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二、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服务要求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租商铺，合同期内，如遇政府政策、学院规划调整需要拆除或调整该房屋用途时，院方可单方面终止租赁合同（院方提前20日通知承租方），租金按实际使用天数计算多退少补。承租方和院方互不承担违约责任，院方不承担承租方的任何损失（包含但不限于承租方装修、投资设备等一切费用）。承租期内，因学院规划调整导致的学生人数的增加或减少，风险由承租方自行测算，租金不做调整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2.承租方应对房屋现有硬件设施、房屋状态做到充分的了解和实地考察，并认同房屋当前状态投标。如遇房屋漏水等维修事项，由承租方自行承担。</w:t>
      </w:r>
    </w:p>
    <w:p>
      <w:pPr>
        <w:pStyle w:val="6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3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.承租方必须合法自主经营，独立核算、自负盈亏，不得超范围经营。如承租方违法或违规经营，学院有权终止合同，一切损失由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承租方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承担。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4.承租方不得转租,一旦发现转租，立即终止合同，履约保证金全额扣除；如承租方中途停止经营，院方不承担任何责任，履约保证金全额扣除；承租方中途终止协议或协议结束院方不承担任何装修改造补偿费用。                  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承租方对现有建筑装修改造方案须经院方批准同意，装修改造费用由承租方承担。租赁期满，承租方不得拆除装饰改造的固定附属物，固定附属物产权归院方所有，否则在履约保证金或经营收入中扣除。可移动物品由承租方自行处理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成交后，学校对商铺进行全程监督和管理，承租方在经营过程中必须服从学校的统一管理。对出现的不配合导致管理不畅的，院方有权协同其它相关部门提请终止合作，重新选择合作单位，并保留追究赔偿责任的权力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7.承租方必须严格按照磋商文件及相关承诺对商铺进行管理，未经过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的书面确认不得任意变更。 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8.承租方须严格按照《劳动法》合法用工，发生劳动纠纷和意外事故，院方不承担连带责任。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9.承租方需重视安全、消防安全等各项安全工作，如发生安全事故，院方不承担连带责任。</w:t>
      </w:r>
    </w:p>
    <w:p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其他要求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学生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服务满意率应在90%以上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：对学生反映的意见要有友好专业的态度。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.学生投诉意见处理率达到100%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：对学生投诉的问题要及时有效的反馈，友好的沟通协调，有效的投诉处理机制。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3.日常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安全卫生合格率达到100%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：包含店内、门前清洁的卫生环境、安全可靠的设施设备、灭火器的配备。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.管理服务范围内无安全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：包含承租方所提供的产品和服务、设施设备、营业场所的安全管理、员工、店内的交易和支付等。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.提供优质服务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：主动的态度和热情的服务、高效快捷的响应和处理能力、专业的服务技能、充分尊重客户需求和意见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、经营要求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1.遵守国家和地方的法律法规、政策政令，遵守学校和公司的各项规章制度和现场管理法。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2.租赁期间，不从事与营业执照经营范围不一致的活动，不得超越学校许可经营范围（禁止经营餐饮项目），不从事违法违规活动，租赁房不存放违禁物品等。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3.不转租或委托他人使用租赁房屋，不擅自改变租赁房屋的使用性质、房屋结构，不损坏房内设施及用品。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4.承租方必须严格按照本磋商文件、《租赁合同》和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的有关规定进行经营。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5.商铺的店面广告牌必须按政府主管部门及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要求的尺寸制作，以确保校园周围环境的整体美观。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相关装修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（包括门头）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设计方案，需符合学院的整体布局及风格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。承租方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需提供效果图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，报学校同意后方可实施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。装修材料需符合国家环保和节能及各类安全要求；装修不得影响建筑物结构安全。所产生装修费用，合同解除时学校不负责补偿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6.风险责任承担及安全承诺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承租方必须对经营风险及安全责任作出明确承诺。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highlight w:val="none"/>
        </w:rPr>
        <w:t>承租方需办理好国家承认的所有相关证件，如卫生许可证、相关经营人员健康证等，方可营业。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8.水、电费：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 w:bidi="ar"/>
        </w:rPr>
        <w:t>出租方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提供场地，负责将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水、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电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接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通至指定建设地点。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学校管理部门定期抄收水、电费，按用户计量表核算。按水费4.1元每吨，电费0.98元每度，如遇政府政策性调整从其规定。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安全隐患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a、治安安全：承租方须在开业前安装监控，要求监控录像能保存三个月以上。经营期间，出现的员工人身安全、劳动纠纷等均由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承租方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承担责任。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b、火灾安全：承租方需要加强消防安全措施。承租方须服从学校有关部门的管理，按照消防要求配备消防安全器材。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c、用电安全：承租方要选择符合安全标准的电器设备和电线。</w:t>
      </w:r>
    </w:p>
    <w:p>
      <w:pPr>
        <w:pStyle w:val="2"/>
        <w:numPr>
          <w:ilvl w:val="0"/>
          <w:numId w:val="0"/>
        </w:numPr>
        <w:tabs>
          <w:tab w:val="left" w:pos="502"/>
        </w:tabs>
        <w:ind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本项目承租方严禁办理任何形式的预付卡业务。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136A7765"/>
    <w:rsid w:val="136A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2024-06-14T00:52:00Z</dcterms:created>
  <dc:creator>左学文</dc:creator>
  <cp:lastModifiedBy>左学文</cp:lastModifiedBy>
  <dcterms:modified xsi:type="dcterms:W3CDTF">2024-06-14T00:53:16Z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72C6E8769DE04CBC803B48AA5FE687E0_11</vt:lpwstr>
  </property>
</Properties>
</file>