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B90D7">
      <w:pPr>
        <w:spacing w:line="360" w:lineRule="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一、项目</w:t>
      </w:r>
      <w:r>
        <w:rPr>
          <w:rFonts w:hint="eastAsia" w:ascii="仿宋" w:hAnsi="仿宋" w:eastAsia="仿宋" w:cs="仿宋"/>
          <w:b/>
          <w:bCs/>
          <w:color w:val="auto"/>
          <w:sz w:val="32"/>
          <w:szCs w:val="32"/>
          <w:highlight w:val="none"/>
          <w:lang w:val="en-US" w:eastAsia="zh-CN"/>
        </w:rPr>
        <w:t>情况：</w:t>
      </w:r>
    </w:p>
    <w:p w14:paraId="32B7E38A">
      <w:pPr>
        <w:spacing w:line="360" w:lineRule="auto"/>
        <w:ind w:firstLine="480" w:firstLineChars="20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本项目为</w:t>
      </w:r>
      <w:r>
        <w:rPr>
          <w:rFonts w:hint="eastAsia" w:ascii="仿宋" w:hAnsi="仿宋" w:eastAsia="仿宋" w:cs="仿宋"/>
          <w:b w:val="0"/>
          <w:bCs w:val="0"/>
          <w:color w:val="auto"/>
          <w:sz w:val="24"/>
          <w:szCs w:val="24"/>
          <w:highlight w:val="none"/>
          <w:lang w:eastAsia="zh-CN"/>
        </w:rPr>
        <w:t>数字经济产业园大运河滨河景观提升改造一期工程招标代理（</w:t>
      </w:r>
      <w:r>
        <w:rPr>
          <w:rFonts w:hint="eastAsia" w:ascii="仿宋" w:hAnsi="仿宋" w:eastAsia="仿宋" w:cs="仿宋"/>
          <w:b w:val="0"/>
          <w:bCs w:val="0"/>
          <w:color w:val="auto"/>
          <w:sz w:val="24"/>
          <w:szCs w:val="24"/>
          <w:highlight w:val="none"/>
          <w:lang w:val="en-US" w:eastAsia="zh-CN"/>
        </w:rPr>
        <w:t>除勘察设计代理</w:t>
      </w:r>
      <w:r>
        <w:rPr>
          <w:rFonts w:hint="eastAsia" w:ascii="仿宋" w:hAnsi="仿宋" w:eastAsia="仿宋" w:cs="仿宋"/>
          <w:b w:val="0"/>
          <w:bCs w:val="0"/>
          <w:color w:val="auto"/>
          <w:sz w:val="24"/>
          <w:szCs w:val="24"/>
          <w:highlight w:val="none"/>
          <w:lang w:eastAsia="zh-CN"/>
        </w:rPr>
        <w:t>）及控制价编制服务项目，该项目</w:t>
      </w:r>
      <w:r>
        <w:rPr>
          <w:rFonts w:hint="eastAsia" w:ascii="仿宋" w:hAnsi="仿宋" w:eastAsia="仿宋" w:cs="仿宋"/>
          <w:b w:val="0"/>
          <w:bCs w:val="0"/>
          <w:color w:val="auto"/>
          <w:sz w:val="24"/>
          <w:szCs w:val="24"/>
          <w:highlight w:val="none"/>
          <w:lang w:val="en-US" w:eastAsia="zh-CN"/>
        </w:rPr>
        <w:t>项目占地约172亩，总投资约3.5亿元，建设内容包含建筑改造、装饰装修、景观绿化提升、市政及供电配套、临时道路提升、亮化工程、智能化、标志标牌设置等</w:t>
      </w:r>
      <w:r>
        <w:rPr>
          <w:rFonts w:hint="eastAsia" w:ascii="仿宋" w:hAnsi="仿宋" w:eastAsia="仿宋" w:cs="仿宋"/>
          <w:b w:val="0"/>
          <w:bCs w:val="0"/>
          <w:color w:val="auto"/>
          <w:sz w:val="24"/>
          <w:szCs w:val="24"/>
          <w:highlight w:val="none"/>
          <w:lang w:eastAsia="zh-CN"/>
        </w:rPr>
        <w:t>。</w:t>
      </w:r>
    </w:p>
    <w:p w14:paraId="4E4C4DEC">
      <w:pPr>
        <w:spacing w:line="360" w:lineRule="auto"/>
        <w:ind w:firstLine="0" w:firstLineChars="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服务要求：</w:t>
      </w:r>
    </w:p>
    <w:p w14:paraId="422949D0">
      <w:pPr>
        <w:adjustRightInd w:val="0"/>
        <w:snapToGrid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1、服务要求</w:t>
      </w:r>
    </w:p>
    <w:p w14:paraId="41878BD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、工程量清单、标底、拦标价等的编制必须及时、准确、全面，充分体现</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的合理合法要求；</w:t>
      </w:r>
    </w:p>
    <w:p w14:paraId="1461FFD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编制的招标公告、</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须经</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同意后方可发布，发布前对各种文件内容负保密责任；</w:t>
      </w:r>
    </w:p>
    <w:p w14:paraId="74F8BF5C">
      <w:pPr>
        <w:adjustRightInd w:val="0"/>
        <w:snapToGrid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2、招标代理工作内容</w:t>
      </w:r>
    </w:p>
    <w:p w14:paraId="36799C4D">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2.1代拟发包方案；</w:t>
      </w:r>
    </w:p>
    <w:p w14:paraId="1C827834">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2.2发布招标公告 ；</w:t>
      </w:r>
    </w:p>
    <w:p w14:paraId="098839B9">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2.3编制资格预审文件；</w:t>
      </w:r>
    </w:p>
    <w:p w14:paraId="408B2CCE">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2.4组织接收投标申请人报名；</w:t>
      </w:r>
    </w:p>
    <w:p w14:paraId="44AF7F2F">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2.5审查潜在</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资格，确定潜在</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w:t>
      </w:r>
    </w:p>
    <w:p w14:paraId="704F1A1C">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2.6编制</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w:t>
      </w:r>
    </w:p>
    <w:p w14:paraId="1DAB89FB">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2.7编制工程量清单；</w:t>
      </w:r>
    </w:p>
    <w:p w14:paraId="6D51D0F4">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2.8编制工程标底；</w:t>
      </w:r>
    </w:p>
    <w:p w14:paraId="7222133F">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2.9组织现场踏勘和答疑；</w:t>
      </w:r>
    </w:p>
    <w:p w14:paraId="0D405FA8">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2.10组织开标、评标；</w:t>
      </w:r>
    </w:p>
    <w:p w14:paraId="2C607804">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2.11草拟工程合同；</w:t>
      </w:r>
    </w:p>
    <w:p w14:paraId="6D9D49FD">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2.12编制招投标情况书面报告；</w:t>
      </w:r>
    </w:p>
    <w:p w14:paraId="171AEA8A">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要求的与发包有关的其它事宜。</w:t>
      </w:r>
    </w:p>
    <w:p w14:paraId="540BC94A">
      <w:pPr>
        <w:adjustRightInd w:val="0"/>
        <w:snapToGrid w:val="0"/>
        <w:spacing w:line="360" w:lineRule="auto"/>
        <w:ind w:firstLine="48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控制价编制要求</w:t>
      </w:r>
    </w:p>
    <w:p w14:paraId="3E14495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代理人依据造价行业主管部门及国家的有关规定及要求开展造价咨询工作，咨询质量满足委托方及行业主管的要求。代理人提交的咨询成果报告须文字清晰整齐，有较强的可复查性。为保证咨询质量，委托人与代理人约定，质量奖罚条款如下：</w:t>
      </w:r>
    </w:p>
    <w:p w14:paraId="1E5D1A9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委托人在工程推进工程中对造价咨询成果进行复核，发现存在因代理人自身原因造成质量差错的，将按质量考核办法规定的不同情形进行考核，每出现一处“一般误差”扣减300元，每出现一处“重大误差”扣减编标服务费总额的30%并报工程造价管理机构记入不良行为记录，因质量差错引起的核减金额不作为编标咨询服务费计费追加核减费用的取费基数。</w:t>
      </w:r>
    </w:p>
    <w:p w14:paraId="34DA71D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代理人的工作质量必须满足以下要求：</w:t>
      </w:r>
    </w:p>
    <w:p w14:paraId="60BAA40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（1）综合单价组价计价误差、工作内容出现缺陷漏项的金额等≤±2%；</w:t>
      </w:r>
    </w:p>
    <w:p w14:paraId="347BD80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（2）工程量计量误差≤±3%；</w:t>
      </w:r>
    </w:p>
    <w:p w14:paraId="707C4D0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（3）设备、材料、服务等询价误差满意度</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80%；</w:t>
      </w:r>
    </w:p>
    <w:p w14:paraId="1C6D32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（4）控制价编制报告应内容完整、要素齐全。报告质量粗糙、控制价出现缺项漏项、工程量计量偏差、综合单价组价计价错误等严重性错误的，经委托人考核后，扣减编标费总额的2%-5%。</w:t>
      </w:r>
    </w:p>
    <w:p w14:paraId="671604D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代理人须接受市财政局、市审计局、委托人的上级审计部门对项目委托服务质量进行复查和督查。对督查中发现的问题视情节轻重采取责令整改、通报批评、扣减费用、移交相关部门追究责任等方式依法处理。</w:t>
      </w:r>
    </w:p>
    <w:p w14:paraId="6C60DA59">
      <w:pPr>
        <w:widowControl/>
        <w:adjustRightInd w:val="0"/>
        <w:snapToGrid w:val="0"/>
        <w:spacing w:line="360" w:lineRule="auto"/>
        <w:ind w:firstLine="480" w:firstLineChars="200"/>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在委托审计合同订立的同时，代理人应与委托人签订廉政承诺书，由代理人对廉洁从业作出书面承诺，作为委托合同的组成部分。</w:t>
      </w:r>
    </w:p>
    <w:p w14:paraId="354E61D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ZhOTFhNTJmMzZlMTNiYjkzYzk2MWY4NDQ1NzEifQ=="/>
  </w:docVars>
  <w:rsids>
    <w:rsidRoot w:val="3CE51CE7"/>
    <w:rsid w:val="3CE51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ind w:left="420" w:leftChars="200"/>
    </w:pPr>
    <w:rPr>
      <w:kern w:val="0"/>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2024-09-24T08:44:00Z</dcterms:created>
  <dc:creator>左学文</dc:creator>
  <cp:lastModifiedBy>左学文</cp:lastModifiedBy>
  <dcterms:modified xsi:type="dcterms:W3CDTF">2024-09-24T08:44:27Z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470ABB0A93C6490EB5B4B43930C6FEB5_11</vt:lpwstr>
  </property>
</Properties>
</file>