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D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项目内容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/>
        </w:rPr>
        <w:t>：</w:t>
      </w:r>
    </w:p>
    <w:p w14:paraId="428A5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/>
        </w:rPr>
        <w:t>2.1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  <w:t>服务内容：</w:t>
      </w:r>
    </w:p>
    <w:p w14:paraId="40C02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</w:rPr>
        <w:t>1、遥感影像收集</w:t>
      </w:r>
    </w:p>
    <w:p w14:paraId="2E1C6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收集时相为2024年1-6月、1米分辨率或者更高分辨率的卫星遥感影像、无人机遥感影像、倾斜摄影影像等，综合分析选择其中时相较新、分辨率更优的用于城市国土空间监测。省厅统一提供正射纠正后的1米或2米分辨率、时相为20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>24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年1-6月的卫星遥感影像数据，可参考使用。</w:t>
      </w:r>
    </w:p>
    <w:p w14:paraId="546F2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</w:rPr>
        <w:t>2、资料收集与整理</w:t>
      </w:r>
    </w:p>
    <w:p w14:paraId="0A8DA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充分利用地籍调查和不动产登记、城市大比例尺基础测绘数字城市、智慧城市等工作成果，收集民政、统计、应急、教育环保、住建、交通、水利、卫生健康、市场监管、体育等行业、现势性为 202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年1月1日之后的专题资料、POI数据，为确定各类监测对象空间位置、范围和属性做参考和指引。</w:t>
      </w:r>
    </w:p>
    <w:p w14:paraId="12B300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</w:rPr>
        <w:t>3、空间信息细化与补充</w:t>
      </w:r>
    </w:p>
    <w:p w14:paraId="54B17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空间信息细化与补充工作以 2023年度国土变更调查成果为底图，标注“细化地类”变化为“非细化地类”的范围；对“细化地类”按三级类表示；补充采集城市内涝积水点、应急避难场所（地上）和新增城市更新改造用地，同时还需按单体形式采集地上建筑，并补充标注高度、占地面积、建筑总面积，城镇住宅一并标注房屋套（间）数。</w:t>
      </w:r>
    </w:p>
    <w:p w14:paraId="48837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</w:rPr>
        <w:t>4、数据库建设</w:t>
      </w:r>
    </w:p>
    <w:p w14:paraId="6CFE1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根据国家和省级要求，完成数据成果汇交，建立城市国土空间监测数据库。同时，将数据库成果纳入自然资源三维立体时空数据库体系，与国土空间基础信息平台等管理系统互联互通。</w:t>
      </w:r>
    </w:p>
    <w:p w14:paraId="61FEF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u w:val="none"/>
        </w:rPr>
        <w:t>5、统计分析和应用评价</w:t>
      </w:r>
    </w:p>
    <w:p w14:paraId="2FE21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各地要基于形成的城市国土空间监测成果，按照国土空间规划实施监督、城市体检评估等管理需要，开展各层级监测成果的统计分析和应用评价。</w:t>
      </w:r>
    </w:p>
    <w:p w14:paraId="54DA77D0">
      <w:pPr>
        <w:widowControl/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/>
        </w:rPr>
        <w:t>2.2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  <w:t>人员要求：</w:t>
      </w:r>
    </w:p>
    <w:p w14:paraId="6552ADCC">
      <w:pPr>
        <w:widowControl/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  <w:t>（1）项目实施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/>
        </w:rPr>
        <w:t>开始时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  <w:t>，供应商应提供投入本项目的人员配置表；（2）项目实施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/>
        </w:rPr>
        <w:t>开始时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  <w:t>，供应商应提供项目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/>
        </w:rPr>
        <w:t>组人员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  <w:t>的学历证书、职称证书等证明材料；（3）项目必须按照有关规范进行组织实施，制定严格的实施计划，明确调查工作、采购人等的内部分工，并有充足的人力和物力保障项目的质量和进度；（4）在项目实施期间，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/>
        </w:rPr>
        <w:t>供应商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  <w:t>必须按要求建立服务队伍；且须专人专岗，不得兼职其他项目，如采购人发现有项目参与人员兼职其他项目工作，采购人将予以相应扣款。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/>
        </w:rPr>
        <w:t>供应商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4"/>
          <w:szCs w:val="24"/>
          <w:highlight w:val="none"/>
          <w:u w:val="none"/>
          <w:lang w:eastAsia="zh-CN"/>
        </w:rPr>
        <w:t>如需更换项目负责人或专业技术人员，应提前10天以书面形式通知采购人，并征得采购人同意。</w:t>
      </w:r>
    </w:p>
    <w:p w14:paraId="4E652D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2380716B"/>
    <w:rsid w:val="2380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2024-11-06T09:42:00Z</dcterms:created>
  <dc:creator>左学文</dc:creator>
  <cp:lastModifiedBy>左学文</cp:lastModifiedBy>
  <dcterms:modified xsi:type="dcterms:W3CDTF">2024-11-06T09:42:49Z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3A52E3884DEF474B9B0ED8F3DDABD8EB_11</vt:lpwstr>
  </property>
</Properties>
</file>