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A815">
      <w:pPr>
        <w:numPr>
          <w:ilvl w:val="0"/>
          <w:numId w:val="1"/>
        </w:numPr>
        <w:tabs>
          <w:tab w:val="left" w:pos="900"/>
        </w:tabs>
        <w:spacing w:line="360" w:lineRule="auto"/>
        <w:ind w:firstLine="0"/>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项目需求：</w:t>
      </w:r>
    </w:p>
    <w:p w14:paraId="002EC608">
      <w:pPr>
        <w:spacing w:line="360" w:lineRule="auto"/>
        <w:ind w:firstLine="480" w:firstLineChars="200"/>
        <w:rPr>
          <w:rFonts w:hint="eastAsia" w:eastAsia="仿宋"/>
          <w:color w:val="auto"/>
          <w:highlight w:val="none"/>
          <w:lang w:val="en-US" w:eastAsia="zh-CN"/>
        </w:rPr>
      </w:pPr>
      <w:r>
        <w:rPr>
          <w:rFonts w:hint="eastAsia" w:ascii="仿宋" w:hAnsi="仿宋" w:eastAsia="仿宋" w:cs="仿宋"/>
          <w:color w:val="auto"/>
          <w:sz w:val="24"/>
          <w:szCs w:val="24"/>
          <w:highlight w:val="none"/>
          <w:u w:val="none"/>
          <w:lang w:eastAsia="zh-CN"/>
        </w:rPr>
        <w:t>江苏常州天宁经济开发区管理委员会（青龙街道）东青片区补充河道保洁项目，</w:t>
      </w:r>
      <w:r>
        <w:rPr>
          <w:rFonts w:hint="eastAsia" w:ascii="仿宋" w:hAnsi="仿宋" w:eastAsia="仿宋" w:cs="仿宋"/>
          <w:color w:val="auto"/>
          <w:sz w:val="24"/>
          <w:szCs w:val="24"/>
          <w:highlight w:val="none"/>
          <w:lang w:val="en-US" w:eastAsia="zh-CN"/>
        </w:rPr>
        <w:t>东青片</w:t>
      </w:r>
      <w:r>
        <w:rPr>
          <w:rFonts w:hint="eastAsia" w:ascii="仿宋" w:hAnsi="仿宋" w:eastAsia="仿宋" w:cs="仿宋"/>
          <w:color w:val="auto"/>
          <w:sz w:val="24"/>
          <w:szCs w:val="24"/>
          <w:highlight w:val="none"/>
          <w:lang w:eastAsia="zh-CN"/>
        </w:rPr>
        <w:t>区</w:t>
      </w:r>
      <w:r>
        <w:rPr>
          <w:rFonts w:hint="eastAsia" w:ascii="仿宋" w:hAnsi="仿宋" w:eastAsia="仿宋" w:cs="仿宋"/>
          <w:color w:val="auto"/>
          <w:sz w:val="24"/>
          <w:szCs w:val="24"/>
          <w:highlight w:val="none"/>
          <w:lang w:val="en-US" w:eastAsia="zh-CN"/>
        </w:rPr>
        <w:t>现有4条河道需要纳入保洁范围，分别是蒋家浜、薛家浜、方基转河和大直沟。</w:t>
      </w:r>
      <w:r>
        <w:rPr>
          <w:rFonts w:hint="eastAsia" w:ascii="仿宋" w:hAnsi="仿宋" w:eastAsia="仿宋" w:cs="仿宋"/>
          <w:color w:val="auto"/>
          <w:sz w:val="24"/>
          <w:szCs w:val="24"/>
          <w:highlight w:val="none"/>
        </w:rPr>
        <w:t>河道长效保洁具有动态性、流动性和周期性，需要常态化的保洁作业，同时要注重水岸同步，标本兼治，要求保洁效果达到水面清洁、水岸整洁、河道畅通</w:t>
      </w:r>
      <w:r>
        <w:rPr>
          <w:rFonts w:hint="eastAsia" w:ascii="仿宋" w:hAnsi="仿宋" w:eastAsia="仿宋" w:cs="仿宋"/>
          <w:color w:val="auto"/>
          <w:sz w:val="24"/>
          <w:szCs w:val="24"/>
          <w:highlight w:val="none"/>
          <w:lang w:eastAsia="zh-CN"/>
        </w:rPr>
        <w:t>。</w:t>
      </w:r>
    </w:p>
    <w:p w14:paraId="237DDCCA">
      <w:pPr>
        <w:keepNext w:val="0"/>
        <w:keepLines w:val="0"/>
        <w:pageBreakBefore w:val="0"/>
        <w:widowControl/>
        <w:numPr>
          <w:ilvl w:val="0"/>
          <w:numId w:val="1"/>
        </w:numPr>
        <w:tabs>
          <w:tab w:val="left" w:pos="900"/>
        </w:tabs>
        <w:kinsoku/>
        <w:wordWrap/>
        <w:overflowPunct/>
        <w:topLinePunct w:val="0"/>
        <w:autoSpaceDE/>
        <w:autoSpaceDN/>
        <w:bidi w:val="0"/>
        <w:adjustRightInd/>
        <w:snapToGrid/>
        <w:spacing w:line="360" w:lineRule="auto"/>
        <w:ind w:right="0" w:firstLine="0" w:firstLineChars="0"/>
        <w:jc w:val="left"/>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服务</w:t>
      </w:r>
      <w:r>
        <w:rPr>
          <w:rFonts w:hint="eastAsia" w:ascii="仿宋" w:hAnsi="仿宋" w:eastAsia="仿宋" w:cs="仿宋"/>
          <w:b/>
          <w:bCs/>
          <w:color w:val="auto"/>
          <w:sz w:val="32"/>
          <w:szCs w:val="32"/>
          <w:highlight w:val="none"/>
          <w:lang w:val="en-US" w:eastAsia="zh-CN"/>
        </w:rPr>
        <w:t>清单</w:t>
      </w:r>
      <w:r>
        <w:rPr>
          <w:rFonts w:hint="eastAsia" w:ascii="仿宋" w:hAnsi="仿宋" w:eastAsia="仿宋" w:cs="仿宋"/>
          <w:b/>
          <w:bCs/>
          <w:color w:val="auto"/>
          <w:sz w:val="32"/>
          <w:szCs w:val="32"/>
          <w:highlight w:val="none"/>
          <w:lang w:eastAsia="zh-CN"/>
        </w:rPr>
        <w:t>：</w:t>
      </w:r>
    </w:p>
    <w:tbl>
      <w:tblPr>
        <w:tblStyle w:val="3"/>
        <w:tblW w:w="8431"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200"/>
        <w:gridCol w:w="989"/>
        <w:gridCol w:w="1356"/>
        <w:gridCol w:w="1144"/>
        <w:gridCol w:w="1044"/>
        <w:gridCol w:w="1188"/>
        <w:gridCol w:w="766"/>
      </w:tblGrid>
      <w:tr w14:paraId="4267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4F88">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rPr>
            </w:pPr>
            <w:r>
              <w:rPr>
                <w:rFonts w:ascii="仿宋" w:hAnsi="仿宋" w:eastAsia="仿宋" w:cs="仿宋"/>
                <w:color w:val="auto"/>
                <w:sz w:val="24"/>
                <w:szCs w:val="24"/>
                <w:highlight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7B8A">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rPr>
            </w:pPr>
            <w:r>
              <w:rPr>
                <w:rFonts w:ascii="仿宋" w:hAnsi="仿宋" w:eastAsia="仿宋" w:cs="仿宋"/>
                <w:color w:val="auto"/>
                <w:sz w:val="24"/>
                <w:szCs w:val="24"/>
                <w:highlight w:val="none"/>
                <w:lang w:val="en-US" w:eastAsia="zh-CN" w:bidi="ar"/>
              </w:rPr>
              <w:t>名称</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6A0A">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2"/>
                <w:sz w:val="24"/>
                <w:szCs w:val="24"/>
                <w:highlight w:val="none"/>
                <w:u w:val="none"/>
                <w:lang w:val="en-US" w:eastAsia="zh-CN" w:bidi="ar"/>
              </w:rPr>
              <w:t>起点</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EA0">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2"/>
                <w:sz w:val="24"/>
                <w:szCs w:val="24"/>
                <w:highlight w:val="none"/>
                <w:u w:val="none"/>
                <w:lang w:val="en-US" w:eastAsia="zh-CN" w:bidi="ar"/>
              </w:rPr>
              <w:t>终点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2871">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rPr>
            </w:pPr>
            <w:r>
              <w:rPr>
                <w:rFonts w:ascii="仿宋" w:hAnsi="仿宋" w:eastAsia="仿宋" w:cs="仿宋"/>
                <w:color w:val="auto"/>
                <w:sz w:val="24"/>
                <w:szCs w:val="24"/>
                <w:highlight w:val="none"/>
                <w:lang w:val="en-US" w:eastAsia="zh-CN" w:bidi="ar"/>
              </w:rPr>
              <w:t>长度</w:t>
            </w:r>
            <w:r>
              <w:rPr>
                <w:rFonts w:hint="eastAsia" w:ascii="仿宋" w:hAnsi="仿宋" w:eastAsia="仿宋" w:cs="仿宋"/>
                <w:color w:val="auto"/>
                <w:sz w:val="24"/>
                <w:szCs w:val="24"/>
                <w:highlight w:val="none"/>
                <w:lang w:val="en-US" w:eastAsia="zh-CN" w:bidi="ar"/>
              </w:rPr>
              <w:t>/km</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7A71">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宽度/m</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820E">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岸坡维护范围/m</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8854">
            <w:pPr>
              <w:keepNext w:val="0"/>
              <w:keepLines w:val="0"/>
              <w:widowControl/>
              <w:suppressLineNumbers w:val="0"/>
              <w:spacing w:line="360" w:lineRule="auto"/>
              <w:ind w:firstLine="0" w:firstLineChars="0"/>
              <w:jc w:val="center"/>
              <w:textAlignment w:val="auto"/>
              <w:rPr>
                <w:rFonts w:hint="default"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备注</w:t>
            </w:r>
          </w:p>
        </w:tc>
      </w:tr>
      <w:tr w14:paraId="7A38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1DC6">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2"/>
                <w:sz w:val="24"/>
                <w:szCs w:val="24"/>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EE14">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蒋家浜</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4298">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旁家浜</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B00C">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常青路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B92D">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0.33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7E4D">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6E0B">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0AB4">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
              </w:rPr>
            </w:pPr>
          </w:p>
        </w:tc>
      </w:tr>
      <w:tr w14:paraId="782A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F30D">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2"/>
                <w:sz w:val="24"/>
                <w:szCs w:val="24"/>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63F9">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薛家浜</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7DF7">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永武河</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D3FB">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2"/>
                <w:sz w:val="24"/>
                <w:szCs w:val="24"/>
                <w:highlight w:val="none"/>
                <w:u w:val="none"/>
                <w:lang w:val="en-US" w:eastAsia="zh-CN" w:bidi="ar"/>
              </w:rPr>
              <w:t>代渡桥</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4F57">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0.9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CBC1">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12B5">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E47B">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
              </w:rPr>
            </w:pPr>
          </w:p>
        </w:tc>
      </w:tr>
      <w:tr w14:paraId="38E7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74C6">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2"/>
                <w:sz w:val="24"/>
                <w:szCs w:val="24"/>
                <w:highlight w:val="none"/>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498D">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2"/>
                <w:sz w:val="24"/>
                <w:szCs w:val="24"/>
                <w:highlight w:val="none"/>
                <w:u w:val="none"/>
                <w:lang w:val="en-US" w:eastAsia="zh-CN" w:bidi="ar"/>
              </w:rPr>
              <w:t>方基转河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2790">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2"/>
                <w:sz w:val="24"/>
                <w:szCs w:val="24"/>
                <w:highlight w:val="none"/>
                <w:u w:val="none"/>
                <w:lang w:val="en-US" w:eastAsia="zh-CN" w:bidi="ar"/>
              </w:rPr>
              <w:t>张家浜闸站</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7C98">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2"/>
                <w:sz w:val="24"/>
                <w:szCs w:val="24"/>
                <w:highlight w:val="none"/>
                <w:u w:val="none"/>
                <w:lang w:val="en-US" w:eastAsia="zh-CN" w:bidi="ar"/>
              </w:rPr>
              <w:t>龙锦路往北150米</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5B5F">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0.65</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3FDB">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EAA0">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3B04">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
              </w:rPr>
            </w:pPr>
          </w:p>
        </w:tc>
      </w:tr>
      <w:tr w14:paraId="0E36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42B1">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F91C">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大直沟</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2D79">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滆底河</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C014">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大名北路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0254">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CE3C">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40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A142">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
              </w:rPr>
            </w:pPr>
            <w:r>
              <w:rPr>
                <w:rFonts w:hint="eastAsia" w:ascii="仿宋" w:hAnsi="仿宋" w:eastAsia="仿宋" w:cs="仿宋"/>
                <w:i w:val="0"/>
                <w:iCs w:val="0"/>
                <w:color w:val="auto"/>
                <w:kern w:val="2"/>
                <w:sz w:val="24"/>
                <w:szCs w:val="24"/>
                <w:highlight w:val="none"/>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5491">
            <w:pPr>
              <w:keepNext w:val="0"/>
              <w:keepLines w:val="0"/>
              <w:widowControl/>
              <w:suppressLineNumbers w:val="0"/>
              <w:spacing w:line="360" w:lineRule="auto"/>
              <w:ind w:firstLine="0" w:firstLineChars="0"/>
              <w:jc w:val="center"/>
              <w:textAlignment w:val="auto"/>
              <w:rPr>
                <w:rFonts w:hint="eastAsia" w:ascii="仿宋" w:hAnsi="仿宋" w:eastAsia="仿宋" w:cs="仿宋"/>
                <w:i w:val="0"/>
                <w:iCs w:val="0"/>
                <w:color w:val="auto"/>
                <w:kern w:val="2"/>
                <w:sz w:val="24"/>
                <w:szCs w:val="24"/>
                <w:highlight w:val="none"/>
                <w:u w:val="none"/>
                <w:lang w:val="en-US" w:eastAsia="zh-CN" w:bidi="ar"/>
              </w:rPr>
            </w:pPr>
          </w:p>
        </w:tc>
      </w:tr>
    </w:tbl>
    <w:p w14:paraId="3D1C39F8">
      <w:pPr>
        <w:keepNext w:val="0"/>
        <w:keepLines w:val="0"/>
        <w:pageBreakBefore w:val="0"/>
        <w:widowControl/>
        <w:numPr>
          <w:ilvl w:val="0"/>
          <w:numId w:val="1"/>
        </w:numPr>
        <w:tabs>
          <w:tab w:val="left" w:pos="900"/>
        </w:tabs>
        <w:kinsoku/>
        <w:wordWrap/>
        <w:overflowPunct/>
        <w:topLinePunct w:val="0"/>
        <w:autoSpaceDE/>
        <w:autoSpaceDN/>
        <w:bidi w:val="0"/>
        <w:adjustRightInd/>
        <w:snapToGrid/>
        <w:spacing w:line="360" w:lineRule="auto"/>
        <w:ind w:right="0" w:firstLine="0" w:firstLineChars="0"/>
        <w:jc w:val="left"/>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服务要求</w:t>
      </w:r>
      <w:r>
        <w:rPr>
          <w:rFonts w:hint="eastAsia" w:ascii="仿宋" w:hAnsi="仿宋" w:eastAsia="仿宋" w:cs="仿宋"/>
          <w:b/>
          <w:bCs/>
          <w:color w:val="auto"/>
          <w:sz w:val="32"/>
          <w:szCs w:val="32"/>
          <w:highlight w:val="none"/>
          <w:lang w:eastAsia="zh-CN"/>
        </w:rPr>
        <w:t>：</w:t>
      </w:r>
    </w:p>
    <w:p w14:paraId="079BECDA">
      <w:pPr>
        <w:pStyle w:val="2"/>
        <w:spacing w:line="360" w:lineRule="auto"/>
        <w:rPr>
          <w:rFonts w:hint="eastAsia" w:ascii="仿宋" w:hAnsi="仿宋" w:eastAsia="仿宋" w:cs="仿宋"/>
          <w:b/>
          <w:bCs/>
          <w:color w:val="auto"/>
          <w:kern w:val="2"/>
          <w:highlight w:val="none"/>
          <w:lang w:val="en-US"/>
        </w:rPr>
      </w:pPr>
      <w:r>
        <w:rPr>
          <w:rFonts w:hint="eastAsia" w:ascii="仿宋" w:hAnsi="仿宋" w:eastAsia="仿宋" w:cs="仿宋"/>
          <w:b/>
          <w:bCs/>
          <w:color w:val="auto"/>
          <w:kern w:val="2"/>
          <w:sz w:val="24"/>
          <w:szCs w:val="24"/>
          <w:highlight w:val="none"/>
          <w:lang w:val="en-US" w:eastAsia="zh-CN"/>
        </w:rPr>
        <w:t>3.1总体要求</w:t>
      </w:r>
    </w:p>
    <w:p w14:paraId="45FD67EE">
      <w:pPr>
        <w:keepNext w:val="0"/>
        <w:keepLines w:val="0"/>
        <w:pageBreakBefore w:val="0"/>
        <w:widowControl/>
        <w:numPr>
          <w:ilvl w:val="-1"/>
          <w:numId w:val="0"/>
        </w:numPr>
        <w:tabs>
          <w:tab w:val="left" w:pos="900"/>
        </w:tabs>
        <w:kinsoku/>
        <w:wordWrap/>
        <w:overflowPunct/>
        <w:topLinePunct w:val="0"/>
        <w:autoSpaceDE/>
        <w:autoSpaceDN/>
        <w:bidi w:val="0"/>
        <w:adjustRightInd/>
        <w:snapToGrid/>
        <w:spacing w:line="360" w:lineRule="auto"/>
        <w:ind w:right="0" w:firstLine="480" w:firstLineChars="200"/>
        <w:jc w:val="left"/>
        <w:textAlignment w:val="auto"/>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3.1.1</w:t>
      </w:r>
      <w:r>
        <w:rPr>
          <w:rFonts w:hint="eastAsia" w:ascii="仿宋" w:hAnsi="仿宋" w:eastAsia="仿宋" w:cs="仿宋"/>
          <w:b w:val="0"/>
          <w:bCs w:val="0"/>
          <w:color w:val="auto"/>
          <w:sz w:val="24"/>
          <w:szCs w:val="24"/>
          <w:highlight w:val="none"/>
        </w:rPr>
        <w:t>水面清洁要求组织人力，采用打捞设施设备对水面杂草、水面漂浮物进行打捞，如：水葫芦、</w:t>
      </w:r>
      <w:r>
        <w:rPr>
          <w:rFonts w:hint="eastAsia" w:ascii="仿宋" w:hAnsi="仿宋" w:eastAsia="仿宋" w:cs="仿宋"/>
          <w:b w:val="0"/>
          <w:bCs w:val="0"/>
          <w:color w:val="auto"/>
          <w:sz w:val="24"/>
          <w:szCs w:val="24"/>
          <w:highlight w:val="none"/>
          <w:lang w:eastAsia="zh-CN"/>
        </w:rPr>
        <w:t>浮萍</w:t>
      </w:r>
      <w:r>
        <w:rPr>
          <w:rFonts w:hint="eastAsia" w:ascii="仿宋" w:hAnsi="仿宋" w:eastAsia="仿宋" w:cs="仿宋"/>
          <w:b w:val="0"/>
          <w:bCs w:val="0"/>
          <w:color w:val="auto"/>
          <w:sz w:val="24"/>
          <w:szCs w:val="24"/>
          <w:highlight w:val="none"/>
        </w:rPr>
        <w:t>、野生菱蔓等进行全面清理，打捞杂草不得随意丢弃在河岸上，必须集中堆放、集中处理，避免垃圾杂草二次入河污染。对芦苇、茭白、野生睡莲等具有水生态修复功能的水生植物在不影响行洪的前提下予以适量保留。</w:t>
      </w:r>
    </w:p>
    <w:p w14:paraId="59B540F1">
      <w:pPr>
        <w:keepNext w:val="0"/>
        <w:keepLines w:val="0"/>
        <w:pageBreakBefore w:val="0"/>
        <w:widowControl/>
        <w:numPr>
          <w:ilvl w:val="-1"/>
          <w:numId w:val="0"/>
        </w:numPr>
        <w:tabs>
          <w:tab w:val="left" w:pos="900"/>
        </w:tabs>
        <w:kinsoku/>
        <w:wordWrap/>
        <w:overflowPunct/>
        <w:topLinePunct w:val="0"/>
        <w:autoSpaceDE/>
        <w:autoSpaceDN/>
        <w:bidi w:val="0"/>
        <w:adjustRightInd/>
        <w:snapToGrid/>
        <w:spacing w:line="360" w:lineRule="auto"/>
        <w:ind w:right="0" w:firstLine="480" w:firstLineChars="200"/>
        <w:jc w:val="left"/>
        <w:textAlignment w:val="auto"/>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3.1.2</w:t>
      </w:r>
      <w:r>
        <w:rPr>
          <w:rFonts w:hint="eastAsia" w:ascii="仿宋" w:hAnsi="仿宋" w:eastAsia="仿宋" w:cs="仿宋"/>
          <w:b w:val="0"/>
          <w:bCs w:val="0"/>
          <w:color w:val="auto"/>
          <w:sz w:val="24"/>
          <w:szCs w:val="24"/>
          <w:highlight w:val="none"/>
        </w:rPr>
        <w:t>水岸整洁要求对河道沿线堤岸内侧生活垃圾、工业建筑垃圾等进行打扫清运，在清理过程中坚决杜绝河岸垃圾落入河中，清理的垃圾要集中堆放；对河岸影响景观的灌木杂草要求割除，并集中处理。</w:t>
      </w:r>
    </w:p>
    <w:p w14:paraId="712D3652">
      <w:pPr>
        <w:keepNext w:val="0"/>
        <w:keepLines w:val="0"/>
        <w:pageBreakBefore w:val="0"/>
        <w:widowControl/>
        <w:numPr>
          <w:ilvl w:val="-1"/>
          <w:numId w:val="0"/>
        </w:numPr>
        <w:tabs>
          <w:tab w:val="left" w:pos="900"/>
        </w:tabs>
        <w:kinsoku/>
        <w:wordWrap/>
        <w:overflowPunct/>
        <w:topLinePunct w:val="0"/>
        <w:autoSpaceDE/>
        <w:autoSpaceDN/>
        <w:bidi w:val="0"/>
        <w:adjustRightInd/>
        <w:snapToGrid/>
        <w:spacing w:line="360" w:lineRule="auto"/>
        <w:ind w:right="0" w:firstLine="480" w:firstLineChars="200"/>
        <w:jc w:val="left"/>
        <w:textAlignment w:val="auto"/>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3.1.3</w:t>
      </w:r>
      <w:r>
        <w:rPr>
          <w:rFonts w:hint="eastAsia" w:ascii="仿宋" w:hAnsi="仿宋" w:eastAsia="仿宋" w:cs="仿宋"/>
          <w:b w:val="0"/>
          <w:bCs w:val="0"/>
          <w:color w:val="auto"/>
          <w:sz w:val="24"/>
          <w:szCs w:val="24"/>
          <w:highlight w:val="none"/>
        </w:rPr>
        <w:t>河道畅通要求保持河中无障碍物，对于河道废弃沉船、违章搭建、无证渔网、鱼箱、簖网等，进行拍照取证上报，由</w:t>
      </w:r>
      <w:r>
        <w:rPr>
          <w:rFonts w:hint="eastAsia" w:ascii="仿宋" w:hAnsi="仿宋" w:eastAsia="仿宋" w:cs="仿宋"/>
          <w:b w:val="0"/>
          <w:bCs w:val="0"/>
          <w:color w:val="auto"/>
          <w:sz w:val="24"/>
          <w:szCs w:val="24"/>
          <w:highlight w:val="none"/>
          <w:lang w:eastAsia="zh-CN"/>
        </w:rPr>
        <w:t>开发区</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各村委</w:t>
      </w:r>
      <w:r>
        <w:rPr>
          <w:rFonts w:hint="eastAsia" w:ascii="仿宋" w:hAnsi="仿宋" w:eastAsia="仿宋" w:cs="仿宋"/>
          <w:b w:val="0"/>
          <w:bCs w:val="0"/>
          <w:color w:val="auto"/>
          <w:sz w:val="24"/>
          <w:szCs w:val="24"/>
          <w:highlight w:val="none"/>
        </w:rPr>
        <w:t>下发整改通知，限期拆除，逾期不改的将采取强制措施。</w:t>
      </w:r>
    </w:p>
    <w:p w14:paraId="40EC898B">
      <w:pPr>
        <w:keepNext w:val="0"/>
        <w:keepLines w:val="0"/>
        <w:pageBreakBefore w:val="0"/>
        <w:widowControl/>
        <w:numPr>
          <w:ilvl w:val="-1"/>
          <w:numId w:val="0"/>
        </w:numPr>
        <w:tabs>
          <w:tab w:val="left" w:pos="900"/>
        </w:tabs>
        <w:kinsoku/>
        <w:wordWrap/>
        <w:overflowPunct/>
        <w:topLinePunct w:val="0"/>
        <w:autoSpaceDE/>
        <w:autoSpaceDN/>
        <w:bidi w:val="0"/>
        <w:adjustRightInd/>
        <w:snapToGrid/>
        <w:spacing w:line="360" w:lineRule="auto"/>
        <w:ind w:right="0" w:firstLine="480" w:firstLineChars="200"/>
        <w:jc w:val="left"/>
        <w:textAlignment w:val="auto"/>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3.1.4</w:t>
      </w:r>
      <w:r>
        <w:rPr>
          <w:rFonts w:hint="eastAsia" w:ascii="仿宋" w:hAnsi="仿宋" w:eastAsia="仿宋" w:cs="仿宋"/>
          <w:b w:val="0"/>
          <w:bCs w:val="0"/>
          <w:color w:val="auto"/>
          <w:sz w:val="24"/>
          <w:szCs w:val="24"/>
          <w:highlight w:val="none"/>
        </w:rPr>
        <w:t>垃圾清运要求水面、水岸清理的垃圾集中堆放，严禁随意丢弃在河岸，应全部清运至垃圾中转站，按照城乡一体化垃圾收集处置方式进行处理。  </w:t>
      </w:r>
    </w:p>
    <w:p w14:paraId="43776ED8">
      <w:pPr>
        <w:keepNext w:val="0"/>
        <w:keepLines w:val="0"/>
        <w:pageBreakBefore w:val="0"/>
        <w:widowControl/>
        <w:numPr>
          <w:ilvl w:val="-1"/>
          <w:numId w:val="0"/>
        </w:numPr>
        <w:tabs>
          <w:tab w:val="left" w:pos="900"/>
        </w:tabs>
        <w:kinsoku/>
        <w:wordWrap/>
        <w:overflowPunct/>
        <w:topLinePunct w:val="0"/>
        <w:autoSpaceDE/>
        <w:autoSpaceDN/>
        <w:bidi w:val="0"/>
        <w:adjustRightInd/>
        <w:snapToGrid/>
        <w:spacing w:line="360" w:lineRule="auto"/>
        <w:ind w:right="0" w:firstLine="480" w:firstLineChars="200"/>
        <w:jc w:val="left"/>
        <w:textAlignment w:val="auto"/>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3.1.5</w:t>
      </w:r>
      <w:r>
        <w:rPr>
          <w:rFonts w:hint="eastAsia" w:ascii="仿宋" w:hAnsi="仿宋" w:eastAsia="仿宋" w:cs="仿宋"/>
          <w:b w:val="0"/>
          <w:bCs w:val="0"/>
          <w:color w:val="auto"/>
          <w:sz w:val="24"/>
          <w:szCs w:val="24"/>
          <w:highlight w:val="none"/>
        </w:rPr>
        <w:t>保洁</w:t>
      </w:r>
      <w:r>
        <w:rPr>
          <w:rFonts w:hint="eastAsia" w:ascii="仿宋" w:hAnsi="仿宋" w:eastAsia="仿宋" w:cs="仿宋"/>
          <w:b w:val="0"/>
          <w:bCs w:val="0"/>
          <w:color w:val="auto"/>
          <w:sz w:val="24"/>
          <w:szCs w:val="24"/>
          <w:highlight w:val="none"/>
          <w:lang w:eastAsia="zh-CN"/>
        </w:rPr>
        <w:t>人员最少需要配备</w:t>
      </w:r>
      <w:r>
        <w:rPr>
          <w:rFonts w:hint="eastAsia" w:ascii="仿宋" w:hAnsi="仿宋" w:eastAsia="仿宋" w:cs="仿宋"/>
          <w:b w:val="0"/>
          <w:bCs w:val="0"/>
          <w:color w:val="auto"/>
          <w:sz w:val="24"/>
          <w:szCs w:val="24"/>
          <w:highlight w:val="none"/>
          <w:lang w:val="en-US" w:eastAsia="zh-CN"/>
        </w:rPr>
        <w:t>4人，双人塑料船两艘，打捞工具若干，根据河面实际需求配备打捞的器械设施，垃圾清运车两辆，</w:t>
      </w:r>
      <w:r>
        <w:rPr>
          <w:rFonts w:hint="eastAsia" w:ascii="仿宋" w:hAnsi="仿宋" w:eastAsia="仿宋" w:cs="仿宋"/>
          <w:b w:val="0"/>
          <w:bCs w:val="0"/>
          <w:color w:val="auto"/>
          <w:sz w:val="24"/>
          <w:szCs w:val="24"/>
          <w:highlight w:val="none"/>
        </w:rPr>
        <w:t>周期要求每月所有河道保洁清理至少两次以上，夏季水草生长期</w:t>
      </w:r>
      <w:r>
        <w:rPr>
          <w:rFonts w:hint="eastAsia" w:ascii="仿宋" w:hAnsi="仿宋" w:eastAsia="仿宋" w:cs="仿宋"/>
          <w:b w:val="0"/>
          <w:bCs w:val="0"/>
          <w:color w:val="auto"/>
          <w:sz w:val="24"/>
          <w:szCs w:val="24"/>
          <w:highlight w:val="none"/>
          <w:lang w:eastAsia="zh-CN"/>
        </w:rPr>
        <w:t>和秋季水葫芦生长期</w:t>
      </w:r>
      <w:r>
        <w:rPr>
          <w:rFonts w:hint="eastAsia" w:ascii="仿宋" w:hAnsi="仿宋" w:eastAsia="仿宋" w:cs="仿宋"/>
          <w:b w:val="0"/>
          <w:bCs w:val="0"/>
          <w:color w:val="auto"/>
          <w:sz w:val="24"/>
          <w:szCs w:val="24"/>
          <w:highlight w:val="none"/>
        </w:rPr>
        <w:t>应增加保洁人员力量，增加保洁工作强度和频率，以保证“三无”要求的实现。</w:t>
      </w:r>
    </w:p>
    <w:p w14:paraId="709111D4">
      <w:pPr>
        <w:pStyle w:val="2"/>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3.2</w:t>
      </w:r>
      <w:r>
        <w:rPr>
          <w:rFonts w:hint="eastAsia" w:ascii="仿宋" w:hAnsi="仿宋" w:eastAsia="仿宋" w:cs="仿宋"/>
          <w:b/>
          <w:bCs/>
          <w:color w:val="auto"/>
          <w:sz w:val="24"/>
          <w:szCs w:val="24"/>
          <w:highlight w:val="none"/>
          <w:lang w:val="en-US" w:eastAsia="zh-CN"/>
        </w:rPr>
        <w:t>人员及装备安排</w:t>
      </w:r>
    </w:p>
    <w:p w14:paraId="42B298F1">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3.2.1配备的保洁人员，包含项目经理、河道保洁员、垃圾巡回收集员等。</w:t>
      </w:r>
      <w:r>
        <w:rPr>
          <w:rFonts w:hint="eastAsia" w:ascii="仿宋" w:hAnsi="仿宋" w:eastAsia="仿宋" w:cs="仿宋"/>
          <w:color w:val="auto"/>
          <w:sz w:val="24"/>
          <w:szCs w:val="24"/>
          <w:highlight w:val="none"/>
          <w:lang w:val="zh-CN" w:eastAsia="zh-CN"/>
        </w:rPr>
        <w:t>所有服务人员须身体健康、</w:t>
      </w:r>
      <w:r>
        <w:rPr>
          <w:rFonts w:hint="eastAsia" w:ascii="仿宋" w:hAnsi="仿宋" w:eastAsia="仿宋" w:cs="仿宋"/>
          <w:color w:val="auto"/>
          <w:sz w:val="24"/>
          <w:szCs w:val="24"/>
          <w:highlight w:val="none"/>
          <w:lang w:val="en-US" w:eastAsia="zh-CN"/>
        </w:rPr>
        <w:t>尽职尽责、</w:t>
      </w:r>
      <w:r>
        <w:rPr>
          <w:rFonts w:hint="eastAsia" w:ascii="仿宋" w:hAnsi="仿宋" w:eastAsia="仿宋" w:cs="仿宋"/>
          <w:color w:val="auto"/>
          <w:sz w:val="24"/>
          <w:szCs w:val="24"/>
          <w:highlight w:val="none"/>
          <w:lang w:val="zh-CN" w:eastAsia="zh-CN"/>
        </w:rPr>
        <w:t>适合</w:t>
      </w:r>
      <w:r>
        <w:rPr>
          <w:rFonts w:hint="eastAsia" w:ascii="仿宋" w:hAnsi="仿宋" w:eastAsia="仿宋" w:cs="仿宋"/>
          <w:color w:val="auto"/>
          <w:sz w:val="24"/>
          <w:szCs w:val="24"/>
          <w:highlight w:val="none"/>
          <w:lang w:val="en-US" w:eastAsia="zh-CN"/>
        </w:rPr>
        <w:t>河道保洁服务</w:t>
      </w:r>
      <w:r>
        <w:rPr>
          <w:rFonts w:hint="eastAsia" w:ascii="仿宋" w:hAnsi="仿宋" w:eastAsia="仿宋" w:cs="仿宋"/>
          <w:color w:val="auto"/>
          <w:sz w:val="24"/>
          <w:szCs w:val="24"/>
          <w:highlight w:val="none"/>
          <w:lang w:val="zh-CN" w:eastAsia="zh-CN"/>
        </w:rPr>
        <w:t>工作，</w:t>
      </w:r>
      <w:r>
        <w:rPr>
          <w:rFonts w:hint="eastAsia" w:ascii="仿宋" w:hAnsi="仿宋" w:eastAsia="仿宋" w:cs="仿宋"/>
          <w:color w:val="auto"/>
          <w:sz w:val="24"/>
          <w:szCs w:val="24"/>
          <w:highlight w:val="none"/>
          <w:lang w:val="en-US" w:eastAsia="zh-CN"/>
        </w:rPr>
        <w:t>会游泳</w:t>
      </w:r>
      <w:r>
        <w:rPr>
          <w:rFonts w:hint="eastAsia" w:ascii="仿宋" w:hAnsi="仿宋" w:eastAsia="仿宋" w:cs="仿宋"/>
          <w:color w:val="auto"/>
          <w:sz w:val="24"/>
          <w:szCs w:val="24"/>
          <w:highlight w:val="none"/>
          <w:lang w:val="zh-CN" w:eastAsia="zh-CN"/>
        </w:rPr>
        <w:t>。服务人员100%经过岗前或在岗培训合格才能独立在岗。人员必须相对固定，所有人员上岗前必须报采购方备案，同意后上岗。人员如有变化须报采购方同意。</w:t>
      </w:r>
    </w:p>
    <w:p w14:paraId="2B7CEA9E">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3.2.2需</w:t>
      </w:r>
      <w:r>
        <w:rPr>
          <w:rFonts w:hint="eastAsia" w:ascii="仿宋" w:hAnsi="仿宋" w:eastAsia="仿宋" w:cs="仿宋"/>
          <w:color w:val="auto"/>
          <w:sz w:val="24"/>
          <w:szCs w:val="24"/>
          <w:highlight w:val="none"/>
          <w:lang w:val="zh-CN" w:eastAsia="zh-CN"/>
        </w:rPr>
        <w:t>自备船只，以及防护服和专业河道保洁工具等一切工作中需要用到的设备。包括但不限于双人塑料船、救生圈、打捞工具、垃圾清运车等，要求服装与船只有统一的标志符号，船况良好，整洁卫生。</w:t>
      </w:r>
    </w:p>
    <w:p w14:paraId="6B87A827">
      <w:pPr>
        <w:pStyle w:val="2"/>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3.3</w:t>
      </w:r>
      <w:r>
        <w:rPr>
          <w:rFonts w:hint="eastAsia" w:ascii="仿宋" w:hAnsi="仿宋" w:eastAsia="仿宋" w:cs="仿宋"/>
          <w:b/>
          <w:bCs/>
          <w:color w:val="auto"/>
          <w:sz w:val="24"/>
          <w:szCs w:val="24"/>
          <w:highlight w:val="none"/>
          <w:lang w:val="en-US" w:eastAsia="zh-CN"/>
        </w:rPr>
        <w:t>保洁时间安排</w:t>
      </w:r>
      <w:r>
        <w:rPr>
          <w:rFonts w:hint="eastAsia" w:ascii="仿宋" w:hAnsi="仿宋" w:eastAsia="仿宋" w:cs="仿宋"/>
          <w:b w:val="0"/>
          <w:bCs w:val="0"/>
          <w:color w:val="auto"/>
          <w:sz w:val="24"/>
          <w:szCs w:val="24"/>
          <w:highlight w:val="none"/>
          <w:lang w:val="en-US" w:eastAsia="zh-CN"/>
        </w:rPr>
        <w:fldChar w:fldCharType="begin"/>
      </w:r>
      <w:r>
        <w:rPr>
          <w:rFonts w:hint="eastAsia" w:ascii="仿宋" w:hAnsi="仿宋" w:eastAsia="仿宋" w:cs="仿宋"/>
          <w:b w:val="0"/>
          <w:bCs w:val="0"/>
          <w:color w:val="auto"/>
          <w:sz w:val="24"/>
          <w:szCs w:val="24"/>
          <w:highlight w:val="none"/>
          <w:lang w:val="en-US" w:eastAsia="zh-CN"/>
        </w:rPr>
        <w:instrText xml:space="preserve"> HYPERLINK "javascript:void(0)" </w:instrText>
      </w:r>
      <w:r>
        <w:rPr>
          <w:rFonts w:hint="eastAsia" w:ascii="仿宋" w:hAnsi="仿宋" w:eastAsia="仿宋" w:cs="仿宋"/>
          <w:b w:val="0"/>
          <w:bCs w:val="0"/>
          <w:color w:val="auto"/>
          <w:sz w:val="24"/>
          <w:szCs w:val="24"/>
          <w:highlight w:val="none"/>
          <w:lang w:val="en-US" w:eastAsia="zh-CN"/>
        </w:rPr>
        <w:fldChar w:fldCharType="separate"/>
      </w:r>
      <w:r>
        <w:rPr>
          <w:rFonts w:hint="eastAsia" w:ascii="仿宋" w:hAnsi="仿宋" w:eastAsia="仿宋" w:cs="仿宋"/>
          <w:b w:val="0"/>
          <w:bCs w:val="0"/>
          <w:color w:val="auto"/>
          <w:sz w:val="24"/>
          <w:szCs w:val="24"/>
          <w:highlight w:val="none"/>
          <w:lang w:val="en-US" w:eastAsia="zh-CN"/>
        </w:rPr>
        <w:fldChar w:fldCharType="end"/>
      </w:r>
    </w:p>
    <w:p w14:paraId="476D00E5">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3.3.1</w:t>
      </w:r>
      <w:r>
        <w:rPr>
          <w:rFonts w:hint="eastAsia" w:ascii="仿宋" w:hAnsi="仿宋" w:eastAsia="仿宋" w:cs="仿宋"/>
          <w:color w:val="auto"/>
          <w:sz w:val="24"/>
          <w:szCs w:val="24"/>
          <w:highlight w:val="none"/>
          <w:lang w:val="zh-CN" w:eastAsia="zh-CN"/>
        </w:rPr>
        <w:t>全年保洁连续不间断。每日具体作业时段根据季节变化及实际需要，成交供应商必须服从采购人的调度。</w:t>
      </w:r>
    </w:p>
    <w:p w14:paraId="02EDEE36">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3.3.2如遇重大自然灾害天气、重大活动、重要节日，成交供应商必须服从采购人统一安排和要求。</w:t>
      </w:r>
    </w:p>
    <w:p w14:paraId="7A01BFD0">
      <w:pPr>
        <w:widowControl/>
        <w:numPr>
          <w:ilvl w:val="0"/>
          <w:numId w:val="0"/>
        </w:numPr>
        <w:tabs>
          <w:tab w:val="left" w:pos="900"/>
        </w:tabs>
        <w:spacing w:line="360" w:lineRule="auto"/>
        <w:ind w:firstLine="0" w:firstLineChars="0"/>
        <w:jc w:val="left"/>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3.4</w:t>
      </w:r>
      <w:r>
        <w:rPr>
          <w:rFonts w:hint="eastAsia" w:ascii="仿宋" w:hAnsi="仿宋" w:eastAsia="仿宋" w:cs="仿宋"/>
          <w:b/>
          <w:bCs/>
          <w:color w:val="auto"/>
          <w:sz w:val="24"/>
          <w:szCs w:val="24"/>
          <w:highlight w:val="none"/>
          <w:lang w:val="en-US" w:eastAsia="zh-CN"/>
        </w:rPr>
        <w:t>人员作业要求</w:t>
      </w:r>
    </w:p>
    <w:p w14:paraId="0AACF915">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3.4.1保洁员必须会游泳，有一定的船只驾驶经验，确保安全。</w:t>
      </w:r>
    </w:p>
    <w:p w14:paraId="753DD8C6">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3.4.2保洁人员上班时间必须穿戴救生衣。</w:t>
      </w:r>
    </w:p>
    <w:p w14:paraId="60E55A5B">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3.4.3保洁人员在工作期间不得从事与保洁工作无关的事项。</w:t>
      </w:r>
    </w:p>
    <w:p w14:paraId="0D6CD677">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3.4.4成交供应商法人或现场项目经理必须参加由采购人组织的每月一次例会。</w:t>
      </w:r>
    </w:p>
    <w:p w14:paraId="58E65A0C">
      <w:pPr>
        <w:widowControl/>
        <w:numPr>
          <w:ilvl w:val="0"/>
          <w:numId w:val="0"/>
        </w:numPr>
        <w:tabs>
          <w:tab w:val="left" w:pos="900"/>
        </w:tabs>
        <w:spacing w:line="360" w:lineRule="auto"/>
        <w:jc w:val="left"/>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3.5</w:t>
      </w:r>
      <w:r>
        <w:rPr>
          <w:rFonts w:hint="eastAsia" w:ascii="仿宋" w:hAnsi="仿宋" w:eastAsia="仿宋" w:cs="仿宋"/>
          <w:b/>
          <w:bCs/>
          <w:color w:val="auto"/>
          <w:sz w:val="24"/>
          <w:szCs w:val="24"/>
          <w:highlight w:val="none"/>
          <w:lang w:val="en-US" w:eastAsia="zh-CN"/>
        </w:rPr>
        <w:t>其他明确事项</w:t>
      </w:r>
    </w:p>
    <w:p w14:paraId="2B095D2B">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3.5.1供应商服务开始前须根据采购文件提供人员岗位配置一览表，提供各项管理标准，岗位职责及工作程序，自查考核和服务承诺；必须遵守采购人各项制度和管理规定，并服从采购人的管理。</w:t>
      </w:r>
    </w:p>
    <w:p w14:paraId="79675EA7">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3.5.2供应商必须严格执行常州市政府用工工资标准的有关规定，并承担其雇员的劳动报酬、福利待遇、所有员工按劳动法缴纳社会保险、劳动保护、工伤抚恤等用人费用，承担未正确执行劳动法用工规定所产生的法律责任，维护和保障员工的合法权益。</w:t>
      </w:r>
    </w:p>
    <w:p w14:paraId="0BC5511E">
      <w:pPr>
        <w:widowControl/>
        <w:numPr>
          <w:ilvl w:val="0"/>
          <w:numId w:val="0"/>
        </w:numPr>
        <w:tabs>
          <w:tab w:val="left" w:pos="900"/>
        </w:tabs>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3.5.3所有人员必须在上岗前签订劳动合同并按照国家有关规定参加企业职工社会保险（五险）。项目实施期间，未按要求缴纳社保的，采购人可扣除相应费用，情节严重的，可终止服务合同。</w:t>
      </w:r>
    </w:p>
    <w:p w14:paraId="0380795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16E92"/>
    <w:multiLevelType w:val="singleLevel"/>
    <w:tmpl w:val="7D616E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82D19"/>
    <w:rsid w:val="7538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2024-11-26T10:09:00Z</dcterms:created>
  <dc:creator>左学文</dc:creator>
  <cp:lastModifiedBy>左学文</cp:lastModifiedBy>
  <dcterms:modified xsi:type="dcterms:W3CDTF">2024-11-26T10:10:01Z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0344AD4C261E4911A5930AEDE9CAD8E5_11</vt:lpwstr>
  </property>
</Properties>
</file>