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5EE6BC">
      <w:pPr>
        <w:spacing w:line="360" w:lineRule="auto"/>
        <w:ind w:firstLine="160"/>
        <w:rPr>
          <w:rFonts w:hint="eastAsia" w:ascii="CESI黑体-GB2312" w:hAnsi="CESI黑体-GB2312" w:eastAsia="CESI黑体-GB2312" w:cs="CESI黑体-GB2312"/>
          <w:color w:val="auto"/>
          <w:sz w:val="32"/>
          <w:szCs w:val="32"/>
          <w:highlight w:val="none"/>
        </w:rPr>
      </w:pPr>
    </w:p>
    <w:p w14:paraId="18E610A0">
      <w:pPr>
        <w:spacing w:line="360" w:lineRule="auto"/>
        <w:ind w:firstLine="300"/>
        <w:rPr>
          <w:color w:val="auto"/>
          <w:sz w:val="60"/>
          <w:szCs w:val="60"/>
          <w:highlight w:val="none"/>
        </w:rPr>
      </w:pPr>
    </w:p>
    <w:p w14:paraId="5E2E0B98">
      <w:pPr>
        <w:jc w:val="center"/>
        <w:rPr>
          <w:b/>
          <w:bCs/>
          <w:color w:val="auto"/>
          <w:sz w:val="60"/>
          <w:szCs w:val="60"/>
          <w:highlight w:val="none"/>
        </w:rPr>
      </w:pPr>
      <w:r>
        <w:rPr>
          <w:b/>
          <w:bCs/>
          <w:color w:val="auto"/>
          <w:sz w:val="60"/>
          <w:szCs w:val="60"/>
          <w:highlight w:val="none"/>
        </w:rPr>
        <w:t>常州市政府采购项目</w:t>
      </w:r>
    </w:p>
    <w:p w14:paraId="1F3BA7FD">
      <w:pPr>
        <w:jc w:val="center"/>
        <w:rPr>
          <w:b/>
          <w:bCs/>
          <w:color w:val="auto"/>
          <w:sz w:val="60"/>
          <w:szCs w:val="60"/>
          <w:highlight w:val="none"/>
        </w:rPr>
      </w:pPr>
      <w:r>
        <w:rPr>
          <w:rFonts w:hint="eastAsia"/>
          <w:b/>
          <w:bCs/>
          <w:color w:val="auto"/>
          <w:sz w:val="60"/>
          <w:szCs w:val="60"/>
          <w:highlight w:val="none"/>
        </w:rPr>
        <w:t>公开</w:t>
      </w:r>
      <w:r>
        <w:rPr>
          <w:b/>
          <w:bCs/>
          <w:color w:val="auto"/>
          <w:sz w:val="60"/>
          <w:szCs w:val="60"/>
          <w:highlight w:val="none"/>
        </w:rPr>
        <w:t>招标文件</w:t>
      </w:r>
    </w:p>
    <w:p w14:paraId="44B38CB8">
      <w:pPr>
        <w:spacing w:line="360" w:lineRule="auto"/>
        <w:jc w:val="center"/>
        <w:rPr>
          <w:color w:val="auto"/>
          <w:sz w:val="60"/>
          <w:szCs w:val="60"/>
          <w:highlight w:val="none"/>
        </w:rPr>
      </w:pPr>
      <w:bookmarkStart w:id="882" w:name="_GoBack"/>
      <w:bookmarkEnd w:id="882"/>
    </w:p>
    <w:p w14:paraId="2A7EB4CF">
      <w:pPr>
        <w:tabs>
          <w:tab w:val="left" w:pos="3240"/>
          <w:tab w:val="left" w:pos="3420"/>
        </w:tabs>
        <w:spacing w:line="360" w:lineRule="auto"/>
        <w:ind w:left="2832" w:hanging="1900"/>
        <w:jc w:val="left"/>
        <w:rPr>
          <w:bCs/>
          <w:color w:val="auto"/>
          <w:sz w:val="35"/>
          <w:szCs w:val="35"/>
          <w:highlight w:val="none"/>
        </w:rPr>
      </w:pPr>
      <w:r>
        <w:rPr>
          <w:bCs/>
          <w:color w:val="auto"/>
          <w:sz w:val="35"/>
          <w:szCs w:val="35"/>
          <w:highlight w:val="none"/>
        </w:rPr>
        <w:t>项目名称：</w:t>
      </w:r>
      <w:r>
        <w:rPr>
          <w:rFonts w:hint="eastAsia"/>
          <w:bCs/>
          <w:color w:val="auto"/>
          <w:sz w:val="35"/>
          <w:szCs w:val="35"/>
          <w:highlight w:val="none"/>
          <w:lang w:val="en-US" w:eastAsia="zh-CN"/>
        </w:rPr>
        <w:t>全自动生化分析仪采购项目</w:t>
      </w:r>
    </w:p>
    <w:p w14:paraId="30D3CC04">
      <w:pPr>
        <w:tabs>
          <w:tab w:val="left" w:pos="3240"/>
          <w:tab w:val="left" w:pos="3420"/>
        </w:tabs>
        <w:spacing w:line="360" w:lineRule="auto"/>
        <w:ind w:left="2832" w:hanging="1900"/>
        <w:jc w:val="left"/>
        <w:rPr>
          <w:rFonts w:hint="eastAsia" w:ascii="宋体" w:hAnsi="宋体" w:eastAsia="宋体" w:cs="宋体"/>
          <w:bCs/>
          <w:color w:val="auto"/>
          <w:sz w:val="35"/>
          <w:szCs w:val="35"/>
          <w:highlight w:val="none"/>
        </w:rPr>
      </w:pPr>
      <w:r>
        <w:rPr>
          <w:bCs/>
          <w:color w:val="auto"/>
          <w:sz w:val="35"/>
          <w:szCs w:val="35"/>
          <w:highlight w:val="none"/>
        </w:rPr>
        <w:t>项目编号：</w:t>
      </w:r>
      <w:r>
        <w:rPr>
          <w:rFonts w:hint="eastAsia" w:ascii="宋体" w:hAnsi="宋体" w:cs="宋体"/>
          <w:bCs/>
          <w:color w:val="auto"/>
          <w:sz w:val="35"/>
          <w:szCs w:val="35"/>
          <w:highlight w:val="none"/>
          <w:lang w:eastAsia="zh-CN"/>
        </w:rPr>
        <w:t>JSZC-320412-CZZY-G2025-0015</w:t>
      </w:r>
    </w:p>
    <w:p w14:paraId="1201076D">
      <w:pPr>
        <w:tabs>
          <w:tab w:val="left" w:pos="3240"/>
          <w:tab w:val="left" w:pos="3420"/>
        </w:tabs>
        <w:spacing w:line="360" w:lineRule="auto"/>
        <w:ind w:left="2832" w:hanging="1900"/>
        <w:jc w:val="left"/>
        <w:rPr>
          <w:rFonts w:hint="eastAsia" w:eastAsia="宋体"/>
          <w:bCs/>
          <w:color w:val="auto"/>
          <w:sz w:val="35"/>
          <w:szCs w:val="35"/>
          <w:highlight w:val="none"/>
        </w:rPr>
      </w:pPr>
      <w:r>
        <w:rPr>
          <w:bCs/>
          <w:color w:val="auto"/>
          <w:sz w:val="35"/>
          <w:szCs w:val="35"/>
          <w:highlight w:val="none"/>
        </w:rPr>
        <w:t>采 购 人：</w:t>
      </w:r>
      <w:r>
        <w:rPr>
          <w:rFonts w:hint="eastAsia"/>
          <w:bCs/>
          <w:color w:val="auto"/>
          <w:sz w:val="35"/>
          <w:szCs w:val="35"/>
          <w:highlight w:val="none"/>
          <w:lang w:eastAsia="zh-CN"/>
        </w:rPr>
        <w:t>常州市武进区妇幼保健计划生育服务中心</w:t>
      </w:r>
    </w:p>
    <w:p w14:paraId="4717EB9B">
      <w:pPr>
        <w:tabs>
          <w:tab w:val="left" w:pos="3240"/>
          <w:tab w:val="left" w:pos="3420"/>
        </w:tabs>
        <w:spacing w:line="360" w:lineRule="auto"/>
        <w:ind w:left="2832" w:hanging="1900"/>
        <w:jc w:val="left"/>
        <w:rPr>
          <w:bCs/>
          <w:color w:val="auto"/>
          <w:sz w:val="35"/>
          <w:szCs w:val="35"/>
          <w:highlight w:val="none"/>
        </w:rPr>
      </w:pPr>
      <w:r>
        <w:rPr>
          <w:rFonts w:hint="eastAsia"/>
          <w:bCs/>
          <w:color w:val="auto"/>
          <w:sz w:val="35"/>
          <w:szCs w:val="35"/>
          <w:highlight w:val="none"/>
        </w:rPr>
        <w:t>采购</w:t>
      </w:r>
      <w:r>
        <w:rPr>
          <w:bCs/>
          <w:color w:val="auto"/>
          <w:sz w:val="35"/>
          <w:szCs w:val="35"/>
          <w:highlight w:val="none"/>
        </w:rPr>
        <w:t>代理机构：</w:t>
      </w:r>
      <w:r>
        <w:rPr>
          <w:rFonts w:hint="eastAsia" w:ascii="宋体" w:hAnsi="宋体" w:cs="宋体"/>
          <w:bCs/>
          <w:color w:val="auto"/>
          <w:sz w:val="35"/>
          <w:szCs w:val="35"/>
          <w:highlight w:val="none"/>
        </w:rPr>
        <w:t>常州中宇建设工程管理有限公司</w:t>
      </w:r>
      <w:r>
        <w:rPr>
          <w:bCs/>
          <w:color w:val="auto"/>
          <w:sz w:val="35"/>
          <w:szCs w:val="35"/>
          <w:highlight w:val="none"/>
        </w:rPr>
        <w:t xml:space="preserve"> </w:t>
      </w:r>
    </w:p>
    <w:p w14:paraId="4EAF1CCE">
      <w:pPr>
        <w:spacing w:line="360" w:lineRule="auto"/>
        <w:jc w:val="center"/>
        <w:outlineLvl w:val="0"/>
        <w:rPr>
          <w:b/>
          <w:color w:val="auto"/>
          <w:sz w:val="36"/>
          <w:szCs w:val="36"/>
          <w:highlight w:val="none"/>
        </w:rPr>
        <w:sectPr>
          <w:headerReference r:id="rId3" w:type="default"/>
          <w:pgSz w:w="11907" w:h="16840"/>
          <w:pgMar w:top="1418" w:right="1134" w:bottom="1418" w:left="1701" w:header="851" w:footer="851" w:gutter="0"/>
          <w:cols w:space="1701" w:num="1"/>
          <w:docGrid w:linePitch="360" w:charSpace="0"/>
        </w:sectPr>
      </w:pPr>
      <w:bookmarkStart w:id="0" w:name="_Toc99301418"/>
    </w:p>
    <w:p w14:paraId="5E51889F">
      <w:pPr>
        <w:spacing w:line="360" w:lineRule="auto"/>
        <w:jc w:val="center"/>
        <w:outlineLvl w:val="0"/>
        <w:rPr>
          <w:b/>
          <w:color w:val="auto"/>
          <w:sz w:val="36"/>
          <w:szCs w:val="36"/>
          <w:highlight w:val="none"/>
        </w:rPr>
      </w:pPr>
      <w:bookmarkStart w:id="1" w:name="_Toc30160"/>
      <w:bookmarkStart w:id="2" w:name="_Toc2635"/>
      <w:r>
        <w:rPr>
          <w:b/>
          <w:color w:val="auto"/>
          <w:sz w:val="36"/>
          <w:szCs w:val="36"/>
          <w:highlight w:val="none"/>
        </w:rPr>
        <w:t>目      录</w:t>
      </w:r>
      <w:bookmarkEnd w:id="0"/>
      <w:bookmarkEnd w:id="1"/>
      <w:bookmarkEnd w:id="2"/>
    </w:p>
    <w:p w14:paraId="59FF7290">
      <w:pPr>
        <w:rPr>
          <w:color w:val="auto"/>
          <w:highlight w:val="none"/>
        </w:rPr>
      </w:pPr>
    </w:p>
    <w:p w14:paraId="74708739">
      <w:pPr>
        <w:rPr>
          <w:color w:val="auto"/>
          <w:highlight w:val="none"/>
        </w:rPr>
      </w:pPr>
    </w:p>
    <w:p w14:paraId="47F581C1">
      <w:pPr>
        <w:rPr>
          <w:color w:val="auto"/>
          <w:highlight w:val="none"/>
        </w:rPr>
      </w:pPr>
    </w:p>
    <w:p w14:paraId="6C455D23">
      <w:pPr>
        <w:pStyle w:val="239"/>
        <w:tabs>
          <w:tab w:val="right" w:leader="dot" w:pos="9072"/>
        </w:tabs>
        <w:rPr>
          <w:color w:val="auto"/>
          <w:sz w:val="28"/>
          <w:szCs w:val="28"/>
          <w:highlight w:val="none"/>
        </w:rPr>
      </w:pPr>
      <w:r>
        <w:rPr>
          <w:rFonts w:ascii="Times New Roman" w:hAnsi="Times New Roman"/>
          <w:b w:val="0"/>
          <w:color w:val="auto"/>
          <w:sz w:val="28"/>
          <w:szCs w:val="28"/>
          <w:highlight w:val="none"/>
        </w:rPr>
        <w:fldChar w:fldCharType="begin"/>
      </w:r>
      <w:r>
        <w:rPr>
          <w:rFonts w:ascii="Times New Roman" w:hAnsi="Times New Roman"/>
          <w:b w:val="0"/>
          <w:color w:val="auto"/>
          <w:sz w:val="28"/>
          <w:szCs w:val="28"/>
          <w:highlight w:val="none"/>
        </w:rPr>
        <w:instrText xml:space="preserve"> TOC \o "1-1" \h \z \u </w:instrText>
      </w:r>
      <w:r>
        <w:rPr>
          <w:rFonts w:ascii="Times New Roman" w:hAnsi="Times New Roman"/>
          <w:b w:val="0"/>
          <w:color w:val="auto"/>
          <w:sz w:val="28"/>
          <w:szCs w:val="28"/>
          <w:highlight w:val="none"/>
        </w:rPr>
        <w:fldChar w:fldCharType="separate"/>
      </w:r>
    </w:p>
    <w:p w14:paraId="03684E9E">
      <w:pPr>
        <w:pStyle w:val="239"/>
        <w:tabs>
          <w:tab w:val="right" w:leader="dot" w:pos="9072"/>
        </w:tabs>
        <w:rPr>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_Toc5134 </w:instrText>
      </w:r>
      <w:r>
        <w:rPr>
          <w:rFonts w:ascii="Times New Roman" w:hAnsi="Times New Roman"/>
          <w:color w:val="auto"/>
          <w:sz w:val="28"/>
          <w:szCs w:val="28"/>
          <w:highlight w:val="none"/>
        </w:rPr>
        <w:fldChar w:fldCharType="separate"/>
      </w:r>
      <w:r>
        <w:rPr>
          <w:color w:val="auto"/>
          <w:sz w:val="28"/>
          <w:szCs w:val="40"/>
          <w:highlight w:val="none"/>
        </w:rPr>
        <w:t>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_Toc5134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rFonts w:ascii="Times New Roman" w:hAnsi="Times New Roman"/>
          <w:color w:val="auto"/>
          <w:sz w:val="28"/>
          <w:szCs w:val="28"/>
          <w:highlight w:val="none"/>
        </w:rPr>
        <w:fldChar w:fldCharType="end"/>
      </w:r>
    </w:p>
    <w:p w14:paraId="38FF5558">
      <w:pPr>
        <w:pStyle w:val="239"/>
        <w:tabs>
          <w:tab w:val="right" w:leader="dot" w:pos="9072"/>
        </w:tabs>
        <w:rPr>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_Toc7834 </w:instrText>
      </w:r>
      <w:r>
        <w:rPr>
          <w:rFonts w:ascii="Times New Roman" w:hAnsi="Times New Roman"/>
          <w:color w:val="auto"/>
          <w:sz w:val="28"/>
          <w:szCs w:val="28"/>
          <w:highlight w:val="none"/>
        </w:rPr>
        <w:fldChar w:fldCharType="separate"/>
      </w:r>
      <w:r>
        <w:rPr>
          <w:color w:val="auto"/>
          <w:sz w:val="28"/>
          <w:szCs w:val="40"/>
          <w:highlight w:val="none"/>
        </w:rPr>
        <w:t>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_Toc7834 \h </w:instrText>
      </w:r>
      <w:r>
        <w:rPr>
          <w:color w:val="auto"/>
          <w:sz w:val="28"/>
          <w:szCs w:val="28"/>
          <w:highlight w:val="none"/>
        </w:rPr>
        <w:fldChar w:fldCharType="separate"/>
      </w:r>
      <w:r>
        <w:rPr>
          <w:color w:val="auto"/>
          <w:sz w:val="28"/>
          <w:szCs w:val="28"/>
          <w:highlight w:val="none"/>
        </w:rPr>
        <w:t>6</w:t>
      </w:r>
      <w:r>
        <w:rPr>
          <w:color w:val="auto"/>
          <w:sz w:val="28"/>
          <w:szCs w:val="28"/>
          <w:highlight w:val="none"/>
        </w:rPr>
        <w:fldChar w:fldCharType="end"/>
      </w:r>
      <w:r>
        <w:rPr>
          <w:rFonts w:ascii="Times New Roman" w:hAnsi="Times New Roman"/>
          <w:color w:val="auto"/>
          <w:sz w:val="28"/>
          <w:szCs w:val="28"/>
          <w:highlight w:val="none"/>
        </w:rPr>
        <w:fldChar w:fldCharType="end"/>
      </w:r>
    </w:p>
    <w:p w14:paraId="6FC874F6">
      <w:pPr>
        <w:pStyle w:val="239"/>
        <w:tabs>
          <w:tab w:val="right" w:leader="dot" w:pos="9072"/>
        </w:tabs>
        <w:rPr>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_Toc24423 </w:instrText>
      </w:r>
      <w:r>
        <w:rPr>
          <w:rFonts w:ascii="Times New Roman" w:hAnsi="Times New Roman"/>
          <w:color w:val="auto"/>
          <w:sz w:val="28"/>
          <w:szCs w:val="28"/>
          <w:highlight w:val="none"/>
        </w:rPr>
        <w:fldChar w:fldCharType="separate"/>
      </w:r>
      <w:r>
        <w:rPr>
          <w:color w:val="auto"/>
          <w:sz w:val="28"/>
          <w:szCs w:val="40"/>
          <w:highlight w:val="none"/>
        </w:rPr>
        <w:t>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_Toc24423 \h </w:instrText>
      </w:r>
      <w:r>
        <w:rPr>
          <w:color w:val="auto"/>
          <w:sz w:val="28"/>
          <w:szCs w:val="28"/>
          <w:highlight w:val="none"/>
        </w:rPr>
        <w:fldChar w:fldCharType="separate"/>
      </w:r>
      <w:r>
        <w:rPr>
          <w:color w:val="auto"/>
          <w:sz w:val="28"/>
          <w:szCs w:val="28"/>
          <w:highlight w:val="none"/>
        </w:rPr>
        <w:t>20</w:t>
      </w:r>
      <w:r>
        <w:rPr>
          <w:color w:val="auto"/>
          <w:sz w:val="28"/>
          <w:szCs w:val="28"/>
          <w:highlight w:val="none"/>
        </w:rPr>
        <w:fldChar w:fldCharType="end"/>
      </w:r>
      <w:r>
        <w:rPr>
          <w:rFonts w:ascii="Times New Roman" w:hAnsi="Times New Roman"/>
          <w:color w:val="auto"/>
          <w:sz w:val="28"/>
          <w:szCs w:val="28"/>
          <w:highlight w:val="none"/>
        </w:rPr>
        <w:fldChar w:fldCharType="end"/>
      </w:r>
    </w:p>
    <w:p w14:paraId="6D52E58A">
      <w:pPr>
        <w:pStyle w:val="239"/>
        <w:tabs>
          <w:tab w:val="right" w:leader="dot" w:pos="9072"/>
        </w:tabs>
        <w:rPr>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_Toc13280 </w:instrText>
      </w:r>
      <w:r>
        <w:rPr>
          <w:rFonts w:ascii="Times New Roman" w:hAnsi="Times New Roman"/>
          <w:color w:val="auto"/>
          <w:sz w:val="28"/>
          <w:szCs w:val="28"/>
          <w:highlight w:val="none"/>
        </w:rPr>
        <w:fldChar w:fldCharType="separate"/>
      </w:r>
      <w:r>
        <w:rPr>
          <w:color w:val="auto"/>
          <w:sz w:val="28"/>
          <w:szCs w:val="40"/>
          <w:highlight w:val="none"/>
        </w:rPr>
        <w:t>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_Toc13280 \h </w:instrText>
      </w:r>
      <w:r>
        <w:rPr>
          <w:color w:val="auto"/>
          <w:sz w:val="28"/>
          <w:szCs w:val="28"/>
          <w:highlight w:val="none"/>
        </w:rPr>
        <w:fldChar w:fldCharType="separate"/>
      </w:r>
      <w:r>
        <w:rPr>
          <w:color w:val="auto"/>
          <w:sz w:val="28"/>
          <w:szCs w:val="28"/>
          <w:highlight w:val="none"/>
        </w:rPr>
        <w:t>22</w:t>
      </w:r>
      <w:r>
        <w:rPr>
          <w:color w:val="auto"/>
          <w:sz w:val="28"/>
          <w:szCs w:val="28"/>
          <w:highlight w:val="none"/>
        </w:rPr>
        <w:fldChar w:fldCharType="end"/>
      </w:r>
      <w:r>
        <w:rPr>
          <w:rFonts w:ascii="Times New Roman" w:hAnsi="Times New Roman"/>
          <w:color w:val="auto"/>
          <w:sz w:val="28"/>
          <w:szCs w:val="28"/>
          <w:highlight w:val="none"/>
        </w:rPr>
        <w:fldChar w:fldCharType="end"/>
      </w:r>
    </w:p>
    <w:p w14:paraId="037C1ABF">
      <w:pPr>
        <w:pStyle w:val="239"/>
        <w:tabs>
          <w:tab w:val="right" w:leader="dot" w:pos="9072"/>
        </w:tabs>
        <w:rPr>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_Toc2375 </w:instrText>
      </w:r>
      <w:r>
        <w:rPr>
          <w:rFonts w:ascii="Times New Roman" w:hAnsi="Times New Roman"/>
          <w:color w:val="auto"/>
          <w:sz w:val="28"/>
          <w:szCs w:val="28"/>
          <w:highlight w:val="none"/>
        </w:rPr>
        <w:fldChar w:fldCharType="separate"/>
      </w:r>
      <w:r>
        <w:rPr>
          <w:color w:val="auto"/>
          <w:sz w:val="28"/>
          <w:szCs w:val="40"/>
          <w:highlight w:val="none"/>
        </w:rPr>
        <w:t>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_Toc2375 \h </w:instrText>
      </w:r>
      <w:r>
        <w:rPr>
          <w:color w:val="auto"/>
          <w:sz w:val="28"/>
          <w:szCs w:val="28"/>
          <w:highlight w:val="none"/>
        </w:rPr>
        <w:fldChar w:fldCharType="separate"/>
      </w:r>
      <w:r>
        <w:rPr>
          <w:color w:val="auto"/>
          <w:sz w:val="28"/>
          <w:szCs w:val="28"/>
          <w:highlight w:val="none"/>
        </w:rPr>
        <w:t>30</w:t>
      </w:r>
      <w:r>
        <w:rPr>
          <w:color w:val="auto"/>
          <w:sz w:val="28"/>
          <w:szCs w:val="28"/>
          <w:highlight w:val="none"/>
        </w:rPr>
        <w:fldChar w:fldCharType="end"/>
      </w:r>
      <w:r>
        <w:rPr>
          <w:rFonts w:ascii="Times New Roman" w:hAnsi="Times New Roman"/>
          <w:color w:val="auto"/>
          <w:sz w:val="28"/>
          <w:szCs w:val="28"/>
          <w:highlight w:val="none"/>
        </w:rPr>
        <w:fldChar w:fldCharType="end"/>
      </w:r>
    </w:p>
    <w:p w14:paraId="3914A5F7">
      <w:pPr>
        <w:pStyle w:val="239"/>
        <w:tabs>
          <w:tab w:val="right" w:leader="dot" w:pos="9072"/>
        </w:tabs>
        <w:rPr>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_Toc22150 </w:instrText>
      </w:r>
      <w:r>
        <w:rPr>
          <w:rFonts w:ascii="Times New Roman" w:hAnsi="Times New Roman"/>
          <w:color w:val="auto"/>
          <w:sz w:val="28"/>
          <w:szCs w:val="28"/>
          <w:highlight w:val="none"/>
        </w:rPr>
        <w:fldChar w:fldCharType="separate"/>
      </w:r>
      <w:r>
        <w:rPr>
          <w:color w:val="auto"/>
          <w:sz w:val="28"/>
          <w:szCs w:val="40"/>
          <w:highlight w:val="none"/>
        </w:rPr>
        <w:t>第六章   拟签订的合同文本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_Toc22150 \h </w:instrText>
      </w:r>
      <w:r>
        <w:rPr>
          <w:color w:val="auto"/>
          <w:sz w:val="28"/>
          <w:szCs w:val="28"/>
          <w:highlight w:val="none"/>
        </w:rPr>
        <w:fldChar w:fldCharType="separate"/>
      </w:r>
      <w:r>
        <w:rPr>
          <w:color w:val="auto"/>
          <w:sz w:val="28"/>
          <w:szCs w:val="28"/>
          <w:highlight w:val="none"/>
        </w:rPr>
        <w:t>31</w:t>
      </w:r>
      <w:r>
        <w:rPr>
          <w:color w:val="auto"/>
          <w:sz w:val="28"/>
          <w:szCs w:val="28"/>
          <w:highlight w:val="none"/>
        </w:rPr>
        <w:fldChar w:fldCharType="end"/>
      </w:r>
      <w:r>
        <w:rPr>
          <w:rFonts w:ascii="Times New Roman" w:hAnsi="Times New Roman"/>
          <w:color w:val="auto"/>
          <w:sz w:val="28"/>
          <w:szCs w:val="28"/>
          <w:highlight w:val="none"/>
        </w:rPr>
        <w:fldChar w:fldCharType="end"/>
      </w:r>
    </w:p>
    <w:p w14:paraId="1946C679">
      <w:pPr>
        <w:pStyle w:val="239"/>
        <w:tabs>
          <w:tab w:val="right" w:leader="dot" w:pos="9072"/>
        </w:tabs>
        <w:rPr>
          <w:color w:val="auto"/>
          <w:sz w:val="28"/>
          <w:szCs w:val="28"/>
          <w:highlight w:val="none"/>
        </w:rPr>
      </w:pPr>
      <w:r>
        <w:rPr>
          <w:rFonts w:ascii="Times New Roman" w:hAnsi="Times New Roman"/>
          <w:color w:val="auto"/>
          <w:sz w:val="28"/>
          <w:szCs w:val="28"/>
          <w:highlight w:val="none"/>
        </w:rPr>
        <w:fldChar w:fldCharType="begin"/>
      </w:r>
      <w:r>
        <w:rPr>
          <w:rFonts w:ascii="Times New Roman" w:hAnsi="Times New Roman"/>
          <w:color w:val="auto"/>
          <w:sz w:val="28"/>
          <w:szCs w:val="28"/>
          <w:highlight w:val="none"/>
        </w:rPr>
        <w:instrText xml:space="preserve"> HYPERLINK \l _Toc19244 </w:instrText>
      </w:r>
      <w:r>
        <w:rPr>
          <w:rFonts w:ascii="Times New Roman" w:hAnsi="Times New Roman"/>
          <w:color w:val="auto"/>
          <w:sz w:val="28"/>
          <w:szCs w:val="28"/>
          <w:highlight w:val="none"/>
        </w:rPr>
        <w:fldChar w:fldCharType="separate"/>
      </w:r>
      <w:r>
        <w:rPr>
          <w:color w:val="auto"/>
          <w:sz w:val="28"/>
          <w:szCs w:val="40"/>
          <w:highlight w:val="none"/>
        </w:rPr>
        <w:t>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_Toc19244 \h </w:instrText>
      </w:r>
      <w:r>
        <w:rPr>
          <w:color w:val="auto"/>
          <w:sz w:val="28"/>
          <w:szCs w:val="28"/>
          <w:highlight w:val="none"/>
        </w:rPr>
        <w:fldChar w:fldCharType="separate"/>
      </w:r>
      <w:r>
        <w:rPr>
          <w:color w:val="auto"/>
          <w:sz w:val="28"/>
          <w:szCs w:val="28"/>
          <w:highlight w:val="none"/>
        </w:rPr>
        <w:t>42</w:t>
      </w:r>
      <w:r>
        <w:rPr>
          <w:color w:val="auto"/>
          <w:sz w:val="28"/>
          <w:szCs w:val="28"/>
          <w:highlight w:val="none"/>
        </w:rPr>
        <w:fldChar w:fldCharType="end"/>
      </w:r>
      <w:r>
        <w:rPr>
          <w:rFonts w:ascii="Times New Roman" w:hAnsi="Times New Roman"/>
          <w:color w:val="auto"/>
          <w:sz w:val="28"/>
          <w:szCs w:val="28"/>
          <w:highlight w:val="none"/>
        </w:rPr>
        <w:fldChar w:fldCharType="end"/>
      </w:r>
    </w:p>
    <w:p w14:paraId="65B48378">
      <w:pPr>
        <w:pStyle w:val="239"/>
        <w:spacing w:line="360" w:lineRule="auto"/>
        <w:rPr>
          <w:rFonts w:ascii="Times New Roman" w:hAnsi="Times New Roman"/>
          <w:b w:val="0"/>
          <w:color w:val="auto"/>
          <w:highlight w:val="none"/>
        </w:rPr>
      </w:pPr>
      <w:r>
        <w:rPr>
          <w:rFonts w:ascii="Times New Roman" w:hAnsi="Times New Roman"/>
          <w:color w:val="auto"/>
          <w:sz w:val="28"/>
          <w:szCs w:val="28"/>
          <w:highlight w:val="none"/>
        </w:rPr>
        <w:fldChar w:fldCharType="end"/>
      </w:r>
    </w:p>
    <w:p w14:paraId="23B1606A">
      <w:pPr>
        <w:spacing w:line="360" w:lineRule="auto"/>
        <w:jc w:val="center"/>
        <w:outlineLvl w:val="0"/>
        <w:rPr>
          <w:b/>
          <w:color w:val="auto"/>
          <w:sz w:val="36"/>
          <w:szCs w:val="36"/>
          <w:highlight w:val="none"/>
        </w:rPr>
        <w:sectPr>
          <w:footerReference r:id="rId4" w:type="default"/>
          <w:pgSz w:w="11907" w:h="16840"/>
          <w:pgMar w:top="1418" w:right="1134" w:bottom="1418" w:left="1701" w:header="851" w:footer="851" w:gutter="0"/>
          <w:pgNumType w:start="1"/>
          <w:cols w:space="1701" w:num="1"/>
          <w:docGrid w:linePitch="360" w:charSpace="0"/>
        </w:sectPr>
      </w:pPr>
    </w:p>
    <w:p w14:paraId="06875267">
      <w:pPr>
        <w:spacing w:line="360" w:lineRule="auto"/>
        <w:jc w:val="center"/>
        <w:outlineLvl w:val="0"/>
        <w:rPr>
          <w:b/>
          <w:color w:val="auto"/>
          <w:sz w:val="36"/>
          <w:szCs w:val="36"/>
          <w:highlight w:val="none"/>
        </w:rPr>
      </w:pPr>
      <w:bookmarkStart w:id="3" w:name="_Toc3039"/>
      <w:bookmarkStart w:id="4" w:name="_Toc5134"/>
      <w:r>
        <w:rPr>
          <w:b/>
          <w:color w:val="auto"/>
          <w:sz w:val="36"/>
          <w:szCs w:val="36"/>
          <w:highlight w:val="none"/>
        </w:rPr>
        <w:t>第一章   投标邀请</w:t>
      </w:r>
      <w:bookmarkEnd w:id="3"/>
      <w:bookmarkEnd w:id="4"/>
    </w:p>
    <w:tbl>
      <w:tblPr>
        <w:tblStyle w:val="3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103"/>
      </w:tblGrid>
      <w:tr w14:paraId="4229E1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6" w:hRule="atLeast"/>
        </w:trPr>
        <w:tc>
          <w:tcPr>
            <w:tcW w:w="935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158E8DA">
            <w:pPr>
              <w:pBdr>
                <w:top w:val="none" w:color="000000" w:sz="0" w:space="0"/>
                <w:left w:val="none" w:color="000000" w:sz="0" w:space="0"/>
                <w:bottom w:val="none" w:color="000000" w:sz="0" w:space="0"/>
                <w:right w:val="none" w:color="000000" w:sz="0" w:space="0"/>
              </w:pBdr>
              <w:spacing w:before="0" w:after="210" w:line="240" w:lineRule="auto"/>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项目概况</w:t>
            </w:r>
          </w:p>
          <w:p w14:paraId="6323DBAE">
            <w:pPr>
              <w:pBdr>
                <w:top w:val="none" w:color="000000" w:sz="0" w:space="0"/>
                <w:left w:val="none" w:color="000000" w:sz="0" w:space="0"/>
                <w:bottom w:val="none" w:color="000000" w:sz="0" w:space="0"/>
                <w:right w:val="none" w:color="000000" w:sz="0" w:space="0"/>
              </w:pBdr>
              <w:spacing w:before="0" w:after="210" w:line="240" w:lineRule="auto"/>
              <w:ind w:left="0" w:right="0" w:firstLine="480" w:firstLineChars="20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eastAsia="zh-CN"/>
              </w:rPr>
              <w:t>全自动生化分析仪采购项目</w:t>
            </w:r>
            <w:r>
              <w:rPr>
                <w:rFonts w:hint="eastAsia" w:ascii="宋体" w:hAnsi="宋体" w:cs="宋体"/>
                <w:color w:val="auto"/>
                <w:sz w:val="24"/>
                <w:szCs w:val="24"/>
                <w:highlight w:val="none"/>
                <w:lang w:eastAsia="zh-CN"/>
              </w:rPr>
              <w:t>JSZC-320412-CZZY-G2025-0015</w:t>
            </w:r>
            <w:r>
              <w:rPr>
                <w:rFonts w:hint="eastAsia" w:ascii="宋体" w:hAnsi="宋体" w:eastAsia="宋体" w:cs="宋体"/>
                <w:color w:val="auto"/>
                <w:sz w:val="24"/>
                <w:szCs w:val="24"/>
                <w:highlight w:val="none"/>
              </w:rPr>
              <w:t> 招标项目的潜在投标人应在政府采购一体化平台“苏采云” 获取招标文件，并于202</w:t>
            </w:r>
            <w:r>
              <w:rPr>
                <w:rFonts w:hint="eastAsia" w:ascii="宋体" w:hAnsi="宋体" w:eastAsia="宋体" w:cs="宋体"/>
                <w:color w:val="auto"/>
                <w:sz w:val="24"/>
                <w:szCs w:val="24"/>
                <w:highlight w:val="none"/>
                <w:lang w:val="en-US" w:eastAsia="zh-CN"/>
              </w:rPr>
              <w:t>5年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日</w:t>
            </w:r>
            <w:r>
              <w:rPr>
                <w:rFonts w:hint="eastAsia" w:ascii="宋体" w:hAnsi="宋体" w:cs="宋体"/>
                <w:color w:val="auto"/>
                <w:sz w:val="24"/>
                <w:szCs w:val="24"/>
                <w:highlight w:val="none"/>
                <w:lang w:val="en-US" w:eastAsia="zh-CN"/>
              </w:rPr>
              <w:t>上午9</w:t>
            </w:r>
            <w:r>
              <w:rPr>
                <w:rFonts w:hint="eastAsia" w:ascii="宋体" w:hAnsi="宋体" w:eastAsia="宋体" w:cs="宋体"/>
                <w:color w:val="auto"/>
                <w:sz w:val="24"/>
                <w:szCs w:val="24"/>
                <w:highlight w:val="none"/>
              </w:rPr>
              <w:t>:00 （北京时间）前递交投标文件。</w:t>
            </w:r>
          </w:p>
        </w:tc>
      </w:tr>
    </w:tbl>
    <w:p w14:paraId="3EC883B4">
      <w:pPr>
        <w:pStyle w:val="3"/>
        <w:pBdr>
          <w:top w:val="none" w:color="000000" w:sz="0" w:space="0"/>
          <w:left w:val="none" w:color="000000" w:sz="0" w:space="0"/>
          <w:bottom w:val="none" w:color="000000" w:sz="0" w:space="0"/>
          <w:right w:val="none" w:color="000000" w:sz="0" w:space="0"/>
        </w:pBdr>
        <w:shd w:val="clear" w:color="FFFFFF" w:fill="FFFFFF"/>
        <w:spacing w:before="0" w:after="180"/>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一、项目基本情况</w:t>
      </w:r>
    </w:p>
    <w:p w14:paraId="39D81BAC">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JSZC-320412-CZZY-G2025-0015</w:t>
      </w:r>
      <w:r>
        <w:rPr>
          <w:rFonts w:hint="eastAsia" w:ascii="宋体" w:hAnsi="宋体" w:eastAsia="宋体" w:cs="宋体"/>
          <w:color w:val="auto"/>
          <w:sz w:val="24"/>
          <w:szCs w:val="24"/>
          <w:highlight w:val="none"/>
        </w:rPr>
        <w:t> </w:t>
      </w:r>
    </w:p>
    <w:p w14:paraId="6492D06E">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全自动生化分析仪采购项目</w:t>
      </w:r>
    </w:p>
    <w:p w14:paraId="290AA846">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5万元</w:t>
      </w:r>
    </w:p>
    <w:p w14:paraId="63D60C81">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最高限价（如有）：</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5万元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投标人投标报价不得高于对应标包最高限价，否则作为无效投标处理。</w:t>
      </w:r>
    </w:p>
    <w:p w14:paraId="512F4CD3">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采购需求</w:t>
      </w:r>
    </w:p>
    <w:tbl>
      <w:tblPr>
        <w:tblStyle w:val="31"/>
        <w:tblpPr w:leftFromText="180" w:rightFromText="180" w:vertAnchor="text" w:horzAnchor="page" w:tblpX="2303" w:tblpY="147"/>
        <w:tblOverlap w:val="never"/>
        <w:tblW w:w="35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1233"/>
        <w:gridCol w:w="866"/>
        <w:gridCol w:w="3431"/>
      </w:tblGrid>
      <w:tr w14:paraId="15FBE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pct"/>
            <w:noWrap w:val="0"/>
            <w:vAlign w:val="center"/>
          </w:tcPr>
          <w:p w14:paraId="659609A8">
            <w:pPr>
              <w:pBdr>
                <w:top w:val="none" w:color="000000" w:sz="0" w:space="0"/>
                <w:left w:val="none" w:color="000000" w:sz="0" w:space="0"/>
                <w:bottom w:val="none" w:color="000000" w:sz="0" w:space="0"/>
                <w:right w:val="none" w:color="000000" w:sz="0" w:space="0"/>
              </w:pBdr>
              <w:shd w:val="clear" w:color="FFFFFF" w:fill="FFFFFF"/>
              <w:spacing w:after="210"/>
              <w:jc w:val="left"/>
              <w:rPr>
                <w:rFonts w:hint="eastAsia" w:ascii="宋体" w:hAnsi="宋体" w:cs="宋体"/>
                <w:bCs/>
                <w:color w:val="auto"/>
                <w:szCs w:val="21"/>
                <w:highlight w:val="none"/>
              </w:rPr>
            </w:pPr>
            <w:r>
              <w:rPr>
                <w:rFonts w:hint="eastAsia" w:ascii="宋体" w:hAnsi="宋体" w:cs="宋体"/>
                <w:bCs/>
                <w:color w:val="auto"/>
                <w:szCs w:val="21"/>
                <w:highlight w:val="none"/>
              </w:rPr>
              <w:t>包号</w:t>
            </w:r>
          </w:p>
        </w:tc>
        <w:tc>
          <w:tcPr>
            <w:tcW w:w="941" w:type="pct"/>
            <w:noWrap w:val="0"/>
            <w:vAlign w:val="center"/>
          </w:tcPr>
          <w:p w14:paraId="13CBBA70">
            <w:pPr>
              <w:pBdr>
                <w:top w:val="none" w:color="000000" w:sz="0" w:space="0"/>
                <w:left w:val="none" w:color="000000" w:sz="0" w:space="0"/>
                <w:bottom w:val="none" w:color="000000" w:sz="0" w:space="0"/>
                <w:right w:val="none" w:color="000000" w:sz="0" w:space="0"/>
              </w:pBdr>
              <w:shd w:val="clear" w:color="FFFFFF" w:fill="FFFFFF"/>
              <w:spacing w:after="210"/>
              <w:jc w:val="left"/>
              <w:rPr>
                <w:rFonts w:hint="eastAsia" w:ascii="宋体" w:hAnsi="宋体" w:cs="宋体"/>
                <w:bCs/>
                <w:color w:val="auto"/>
                <w:szCs w:val="21"/>
                <w:highlight w:val="none"/>
              </w:rPr>
            </w:pPr>
            <w:r>
              <w:rPr>
                <w:rFonts w:hint="eastAsia" w:ascii="宋体" w:hAnsi="宋体" w:cs="宋体"/>
                <w:bCs/>
                <w:color w:val="auto"/>
                <w:szCs w:val="21"/>
                <w:highlight w:val="none"/>
              </w:rPr>
              <w:t>标的名称</w:t>
            </w:r>
          </w:p>
        </w:tc>
        <w:tc>
          <w:tcPr>
            <w:tcW w:w="661" w:type="pct"/>
            <w:noWrap w:val="0"/>
            <w:vAlign w:val="center"/>
          </w:tcPr>
          <w:p w14:paraId="18FBE02B">
            <w:pPr>
              <w:pBdr>
                <w:top w:val="none" w:color="000000" w:sz="0" w:space="0"/>
                <w:left w:val="none" w:color="000000" w:sz="0" w:space="0"/>
                <w:bottom w:val="none" w:color="000000" w:sz="0" w:space="0"/>
                <w:right w:val="none" w:color="000000" w:sz="0" w:space="0"/>
              </w:pBdr>
              <w:shd w:val="clear" w:color="FFFFFF" w:fill="FFFFFF"/>
              <w:spacing w:after="210"/>
              <w:jc w:val="left"/>
              <w:rPr>
                <w:rFonts w:hint="eastAsia" w:ascii="宋体" w:hAnsi="宋体" w:cs="宋体"/>
                <w:bCs/>
                <w:color w:val="auto"/>
                <w:szCs w:val="21"/>
                <w:highlight w:val="none"/>
              </w:rPr>
            </w:pPr>
            <w:r>
              <w:rPr>
                <w:rFonts w:hint="eastAsia" w:ascii="宋体" w:hAnsi="宋体" w:cs="宋体"/>
                <w:bCs/>
                <w:color w:val="auto"/>
                <w:szCs w:val="21"/>
                <w:highlight w:val="none"/>
              </w:rPr>
              <w:t>数量</w:t>
            </w:r>
          </w:p>
        </w:tc>
        <w:tc>
          <w:tcPr>
            <w:tcW w:w="2618" w:type="pct"/>
            <w:noWrap w:val="0"/>
            <w:vAlign w:val="center"/>
          </w:tcPr>
          <w:p w14:paraId="071A4C52">
            <w:pPr>
              <w:pBdr>
                <w:top w:val="none" w:color="000000" w:sz="0" w:space="0"/>
                <w:left w:val="none" w:color="000000" w:sz="0" w:space="0"/>
                <w:bottom w:val="none" w:color="000000" w:sz="0" w:space="0"/>
                <w:right w:val="none" w:color="000000" w:sz="0" w:space="0"/>
              </w:pBdr>
              <w:shd w:val="clear" w:color="FFFFFF" w:fill="FFFFFF"/>
              <w:spacing w:after="210"/>
              <w:jc w:val="left"/>
              <w:rPr>
                <w:rFonts w:hint="eastAsia" w:ascii="宋体" w:hAnsi="宋体" w:cs="宋体"/>
                <w:color w:val="auto"/>
                <w:szCs w:val="21"/>
                <w:highlight w:val="none"/>
              </w:rPr>
            </w:pPr>
            <w:r>
              <w:rPr>
                <w:rFonts w:hint="eastAsia" w:ascii="宋体" w:hAnsi="宋体" w:cs="宋体"/>
                <w:color w:val="auto"/>
                <w:szCs w:val="21"/>
                <w:highlight w:val="none"/>
              </w:rPr>
              <w:t>简要技术需求或服务要求</w:t>
            </w:r>
          </w:p>
        </w:tc>
      </w:tr>
      <w:tr w14:paraId="2643D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78" w:type="pct"/>
            <w:noWrap w:val="0"/>
            <w:vAlign w:val="center"/>
          </w:tcPr>
          <w:p w14:paraId="038E6878">
            <w:pPr>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01</w:t>
            </w:r>
          </w:p>
        </w:tc>
        <w:tc>
          <w:tcPr>
            <w:tcW w:w="941" w:type="pct"/>
            <w:noWrap w:val="0"/>
            <w:vAlign w:val="center"/>
          </w:tcPr>
          <w:p w14:paraId="08D52B55">
            <w:pPr>
              <w:numPr>
                <w:ilvl w:val="0"/>
                <w:numId w:val="0"/>
              </w:numPr>
              <w:shd w:val="clear" w:color="auto" w:fill="auto"/>
              <w:spacing w:line="360" w:lineRule="auto"/>
              <w:jc w:val="left"/>
              <w:rPr>
                <w:rFonts w:hint="eastAsia" w:ascii="宋体" w:hAnsi="宋体" w:eastAsia="宋体" w:cs="宋体"/>
                <w:bCs w:val="0"/>
                <w:color w:val="auto"/>
                <w:sz w:val="21"/>
                <w:szCs w:val="21"/>
                <w:highlight w:val="none"/>
                <w:lang w:val="en-US"/>
              </w:rPr>
            </w:pPr>
            <w:r>
              <w:rPr>
                <w:rFonts w:hint="eastAsia" w:ascii="宋体" w:hAnsi="宋体" w:cs="宋体"/>
                <w:color w:val="auto"/>
                <w:sz w:val="21"/>
                <w:szCs w:val="21"/>
                <w:highlight w:val="none"/>
                <w:lang w:val="en-US" w:eastAsia="zh-CN"/>
              </w:rPr>
              <w:t>全自动生化分析仪</w:t>
            </w:r>
          </w:p>
        </w:tc>
        <w:tc>
          <w:tcPr>
            <w:tcW w:w="661" w:type="pct"/>
            <w:noWrap w:val="0"/>
            <w:vAlign w:val="center"/>
          </w:tcPr>
          <w:p w14:paraId="11B74F96">
            <w:pPr>
              <w:numPr>
                <w:ilvl w:val="0"/>
                <w:numId w:val="0"/>
              </w:numPr>
              <w:shd w:val="clear" w:color="auto" w:fill="auto"/>
              <w:spacing w:line="360" w:lineRule="auto"/>
              <w:jc w:val="left"/>
              <w:rPr>
                <w:rFonts w:hint="eastAsia" w:ascii="宋体" w:hAnsi="宋体" w:eastAsia="宋体" w:cs="宋体"/>
                <w:bCs w:val="0"/>
                <w:color w:val="auto"/>
                <w:sz w:val="21"/>
                <w:szCs w:val="21"/>
                <w:highlight w:val="none"/>
                <w:lang w:val="en-US" w:eastAsia="zh-CN"/>
              </w:rPr>
            </w:pPr>
            <w:r>
              <w:rPr>
                <w:rFonts w:hint="eastAsia" w:ascii="宋体" w:hAnsi="宋体" w:cs="宋体"/>
                <w:bCs w:val="0"/>
                <w:color w:val="auto"/>
                <w:sz w:val="21"/>
                <w:szCs w:val="21"/>
                <w:highlight w:val="none"/>
                <w:lang w:val="en-US" w:eastAsia="zh-CN"/>
              </w:rPr>
              <w:t>1台</w:t>
            </w:r>
          </w:p>
        </w:tc>
        <w:tc>
          <w:tcPr>
            <w:tcW w:w="2618" w:type="pct"/>
            <w:noWrap w:val="0"/>
            <w:vAlign w:val="center"/>
          </w:tcPr>
          <w:p w14:paraId="031BBCBE">
            <w:pPr>
              <w:numPr>
                <w:ilvl w:val="0"/>
                <w:numId w:val="0"/>
              </w:numPr>
              <w:shd w:val="clear" w:color="auto" w:fill="auto"/>
              <w:spacing w:line="24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包括相应产品供货前的准备（包括现场踏勘、技术核对等）、产品（包括备品备件、专用工具）、设计、制造、加工、检验、包装、发货、保险、技术资料、生产（采购）、运输、安装调试、技术服务、验收、装卸至现场设备技术上、设备自身调试、培训、售后服务、质保期及维保服务等全部工作。</w:t>
            </w:r>
          </w:p>
        </w:tc>
      </w:tr>
    </w:tbl>
    <w:p w14:paraId="2CBE83B5">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rPr>
      </w:pPr>
    </w:p>
    <w:p w14:paraId="68E5EC48">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rPr>
      </w:pPr>
    </w:p>
    <w:p w14:paraId="29515810">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rPr>
      </w:pPr>
    </w:p>
    <w:p w14:paraId="4EB4D651">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rPr>
      </w:pPr>
    </w:p>
    <w:p w14:paraId="4CF3F1A0">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rPr>
      </w:pPr>
    </w:p>
    <w:p w14:paraId="0D72583F">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rPr>
      </w:pPr>
    </w:p>
    <w:p w14:paraId="618C7146">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rPr>
      </w:pPr>
    </w:p>
    <w:p w14:paraId="776121CC">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rPr>
      </w:pPr>
    </w:p>
    <w:p w14:paraId="6A82E2A0">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eastAsia="宋体" w:cs="宋体"/>
          <w:color w:val="auto"/>
          <w:sz w:val="24"/>
          <w:szCs w:val="24"/>
          <w:highlight w:val="none"/>
        </w:rPr>
      </w:pPr>
    </w:p>
    <w:p w14:paraId="0FB62439">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合同履行期限：在合同签订生效后</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个日历日内将货物运至招标人指定地点，</w:t>
      </w:r>
      <w:r>
        <w:rPr>
          <w:rFonts w:hint="eastAsia" w:ascii="宋体" w:hAnsi="宋体" w:cs="宋体"/>
          <w:color w:val="auto"/>
          <w:sz w:val="24"/>
          <w:szCs w:val="24"/>
          <w:highlight w:val="none"/>
          <w:lang w:val="en-US" w:eastAsia="zh-CN"/>
        </w:rPr>
        <w:t>按采购人要求</w:t>
      </w:r>
      <w:r>
        <w:rPr>
          <w:rFonts w:hint="eastAsia" w:ascii="宋体" w:hAnsi="宋体" w:eastAsia="宋体" w:cs="宋体"/>
          <w:color w:val="auto"/>
          <w:sz w:val="24"/>
          <w:szCs w:val="24"/>
          <w:highlight w:val="none"/>
        </w:rPr>
        <w:t>安装调试并</w:t>
      </w:r>
      <w:r>
        <w:rPr>
          <w:rFonts w:hint="eastAsia" w:ascii="宋体" w:hAnsi="宋体" w:cs="宋体"/>
          <w:color w:val="auto"/>
          <w:sz w:val="24"/>
          <w:szCs w:val="24"/>
          <w:highlight w:val="none"/>
          <w:lang w:val="en-US" w:eastAsia="zh-CN"/>
        </w:rPr>
        <w:t>直至通过</w:t>
      </w:r>
      <w:r>
        <w:rPr>
          <w:rFonts w:hint="eastAsia" w:ascii="宋体" w:hAnsi="宋体" w:eastAsia="宋体" w:cs="宋体"/>
          <w:color w:val="auto"/>
          <w:sz w:val="24"/>
          <w:szCs w:val="24"/>
          <w:highlight w:val="none"/>
        </w:rPr>
        <w:t>招标人验收合格。 </w:t>
      </w:r>
    </w:p>
    <w:p w14:paraId="53AE204F">
      <w:pPr>
        <w:shd w:val="clear" w:color="FFFFFF" w:fill="FFFFFF"/>
        <w:spacing w:after="21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6.本项目是否接受联合体投标：□是  ■否。</w:t>
      </w:r>
    </w:p>
    <w:p w14:paraId="5739F80C">
      <w:pPr>
        <w:shd w:val="clear" w:color="FFFFFF" w:fill="FFFFFF"/>
        <w:spacing w:after="210"/>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7.本项目是否接受进口产品投标： ■是 □否。</w:t>
      </w:r>
    </w:p>
    <w:p w14:paraId="5CBBE1FC">
      <w:pPr>
        <w:pStyle w:val="3"/>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二、申请人的资格要求：</w:t>
      </w:r>
    </w:p>
    <w:p w14:paraId="74C7B2CB">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w:t>
      </w:r>
    </w:p>
    <w:p w14:paraId="1CE8889C">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投标人资格声明函</w:t>
      </w:r>
      <w:r>
        <w:rPr>
          <w:rFonts w:hint="eastAsia" w:ascii="宋体" w:hAnsi="宋体" w:cs="宋体"/>
          <w:color w:val="auto"/>
          <w:sz w:val="24"/>
          <w:szCs w:val="24"/>
          <w:highlight w:val="none"/>
          <w:lang w:val="en-US" w:eastAsia="zh-CN"/>
        </w:rPr>
        <w:t>；</w:t>
      </w:r>
    </w:p>
    <w:p w14:paraId="6C735674">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2投标人信用记录</w:t>
      </w:r>
      <w:r>
        <w:rPr>
          <w:rFonts w:hint="eastAsia" w:ascii="宋体" w:hAnsi="宋体" w:cs="宋体"/>
          <w:color w:val="auto"/>
          <w:sz w:val="24"/>
          <w:szCs w:val="24"/>
          <w:highlight w:val="none"/>
          <w:lang w:val="en-US" w:eastAsia="zh-CN"/>
        </w:rPr>
        <w:t>；</w:t>
      </w:r>
    </w:p>
    <w:p w14:paraId="58A956DA">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3营业执照副本</w:t>
      </w:r>
      <w:r>
        <w:rPr>
          <w:rFonts w:hint="eastAsia" w:ascii="宋体" w:hAnsi="宋体" w:cs="宋体"/>
          <w:color w:val="auto"/>
          <w:sz w:val="24"/>
          <w:szCs w:val="24"/>
          <w:highlight w:val="none"/>
          <w:lang w:eastAsia="zh-CN"/>
        </w:rPr>
        <w:t>。</w:t>
      </w:r>
    </w:p>
    <w:p w14:paraId="76B0DDA7">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w:t>
      </w:r>
    </w:p>
    <w:p w14:paraId="1F9C2F6A">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2E7E66B6">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 中小企业政策</w:t>
      </w:r>
    </w:p>
    <w:p w14:paraId="3C030468">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rPr>
        <w:t>本项目不专门面向中小企业预留采购份额。</w:t>
      </w:r>
    </w:p>
    <w:p w14:paraId="3C1F8A03">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□本项目专门面向 □中小 □小微企业  采购。即：提供的货物全部由符合政策要求的中小/小微企业制造、服务全部由符合政策要求的中小/小微企业承接。</w:t>
      </w:r>
    </w:p>
    <w:p w14:paraId="1998BF81">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szCs w:val="24"/>
          <w:highlight w:val="none"/>
          <w:u w:val="single"/>
        </w:rPr>
        <w:t>   无   </w:t>
      </w:r>
      <w:r>
        <w:rPr>
          <w:rFonts w:hint="eastAsia" w:ascii="宋体" w:hAnsi="宋体" w:eastAsia="宋体" w:cs="宋体"/>
          <w:color w:val="auto"/>
          <w:sz w:val="24"/>
          <w:szCs w:val="24"/>
          <w:highlight w:val="none"/>
        </w:rPr>
        <w:t>。</w:t>
      </w:r>
    </w:p>
    <w:p w14:paraId="34E783A7">
      <w:pPr>
        <w:pBdr>
          <w:top w:val="none" w:color="000000" w:sz="0" w:space="0"/>
          <w:left w:val="none" w:color="000000" w:sz="0" w:space="0"/>
          <w:bottom w:val="none" w:color="000000" w:sz="0" w:space="0"/>
          <w:right w:val="none" w:color="000000" w:sz="0" w:space="0"/>
        </w:pBdr>
        <w:spacing w:after="280" w:line="24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w:t>
      </w:r>
    </w:p>
    <w:p w14:paraId="132EC3BA">
      <w:pPr>
        <w:pBdr>
          <w:top w:val="none" w:color="000000" w:sz="0" w:space="0"/>
          <w:left w:val="none" w:color="000000" w:sz="0" w:space="0"/>
          <w:bottom w:val="none" w:color="000000" w:sz="0" w:space="0"/>
          <w:right w:val="none" w:color="000000" w:sz="0" w:space="0"/>
        </w:pBdr>
        <w:spacing w:after="280" w:line="240" w:lineRule="auto"/>
        <w:ind w:firstLine="0"/>
        <w:rPr>
          <w:rFonts w:hint="eastAsia" w:ascii="宋体" w:hAnsi="宋体" w:eastAsia="宋体" w:cs="宋体"/>
          <w:i w:val="0"/>
          <w:iCs w:val="0"/>
          <w:color w:val="auto"/>
          <w:sz w:val="24"/>
          <w:szCs w:val="24"/>
          <w:highlight w:val="none"/>
          <w:u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本项目的特定资格要求：</w:t>
      </w:r>
    </w:p>
    <w:p w14:paraId="04E5C0E0">
      <w:pPr>
        <w:pBdr>
          <w:top w:val="none" w:color="000000" w:sz="0" w:space="0"/>
          <w:left w:val="none" w:color="000000" w:sz="0" w:space="0"/>
          <w:bottom w:val="none" w:color="000000" w:sz="0" w:space="0"/>
          <w:right w:val="none" w:color="000000" w:sz="0" w:space="0"/>
        </w:pBdr>
        <w:spacing w:after="280" w:line="24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3.1本项目是否接受分支机构参与投标：□是   ■否；</w:t>
      </w:r>
    </w:p>
    <w:p w14:paraId="36055255">
      <w:pPr>
        <w:pBdr>
          <w:top w:val="none" w:color="000000" w:sz="0" w:space="0"/>
          <w:left w:val="none" w:color="000000" w:sz="0" w:space="0"/>
          <w:bottom w:val="none" w:color="000000" w:sz="0" w:space="0"/>
          <w:right w:val="none" w:color="000000" w:sz="0" w:space="0"/>
        </w:pBdr>
        <w:spacing w:after="280" w:line="24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3.2本项目是否属于政府购买服务：</w:t>
      </w:r>
    </w:p>
    <w:p w14:paraId="7D9E9E86">
      <w:pPr>
        <w:pBdr>
          <w:top w:val="none" w:color="000000" w:sz="0" w:space="0"/>
          <w:left w:val="none" w:color="000000" w:sz="0" w:space="0"/>
          <w:bottom w:val="none" w:color="000000" w:sz="0" w:space="0"/>
          <w:right w:val="none" w:color="000000" w:sz="0" w:space="0"/>
        </w:pBdr>
        <w:spacing w:after="280" w:line="24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6EEC85F1">
      <w:pPr>
        <w:pBdr>
          <w:top w:val="none" w:color="000000" w:sz="0" w:space="0"/>
          <w:left w:val="none" w:color="000000" w:sz="0" w:space="0"/>
          <w:bottom w:val="none" w:color="000000" w:sz="0" w:space="0"/>
          <w:right w:val="none" w:color="000000" w:sz="0" w:space="0"/>
        </w:pBdr>
        <w:spacing w:after="280" w:line="24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□是，公益一类事业单位、使用事业编制且由财政拨款保障的群团组织，不得作为承接主体；</w:t>
      </w:r>
    </w:p>
    <w:p w14:paraId="27B0E9A7">
      <w:pPr>
        <w:pBdr>
          <w:top w:val="none" w:color="000000" w:sz="0" w:space="0"/>
          <w:left w:val="none" w:color="000000" w:sz="0" w:space="0"/>
          <w:bottom w:val="none" w:color="000000" w:sz="0" w:space="0"/>
          <w:right w:val="none" w:color="000000" w:sz="0" w:space="0"/>
        </w:pBdr>
        <w:spacing w:after="280" w:line="440" w:lineRule="exact"/>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3.3其他特定资格要求：</w:t>
      </w:r>
    </w:p>
    <w:p w14:paraId="28C6BE0C">
      <w:pPr>
        <w:pBdr>
          <w:top w:val="none" w:color="000000" w:sz="0" w:space="0"/>
          <w:left w:val="none" w:color="000000" w:sz="0" w:space="0"/>
          <w:bottom w:val="none" w:color="000000" w:sz="0" w:space="0"/>
          <w:right w:val="none" w:color="000000" w:sz="0" w:space="0"/>
        </w:pBdr>
        <w:snapToGrid/>
        <w:spacing w:after="280" w:line="440" w:lineRule="exact"/>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3.3.1</w:t>
      </w:r>
      <w:r>
        <w:rPr>
          <w:rFonts w:hint="eastAsia" w:ascii="宋体" w:hAnsi="宋体" w:eastAsia="宋体" w:cs="宋体"/>
          <w:color w:val="auto"/>
          <w:sz w:val="24"/>
          <w:highlight w:val="none"/>
        </w:rPr>
        <w:t>本项目接受进口产品投标，所投设备为进口产品的，应提供以下之一的证明材料：</w:t>
      </w:r>
    </w:p>
    <w:p w14:paraId="56E79346">
      <w:pPr>
        <w:pBdr>
          <w:top w:val="none" w:color="000000" w:sz="0" w:space="0"/>
          <w:left w:val="none" w:color="000000" w:sz="0" w:space="0"/>
          <w:bottom w:val="none" w:color="000000" w:sz="0" w:space="0"/>
          <w:right w:val="none" w:color="000000" w:sz="0" w:space="0"/>
        </w:pBdr>
        <w:snapToGrid/>
        <w:spacing w:after="280" w:line="440" w:lineRule="exact"/>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1）如投标单位为所投设备的授权经销（代理）商，必须提供生产（制造）商或上级经销（代理）商授权投标单位的授权书，并提供逐级经销（代理）商的证书复印件；</w:t>
      </w:r>
    </w:p>
    <w:p w14:paraId="1DD816D3">
      <w:pPr>
        <w:pBdr>
          <w:top w:val="none" w:color="000000" w:sz="0" w:space="0"/>
          <w:left w:val="none" w:color="000000" w:sz="0" w:space="0"/>
          <w:bottom w:val="none" w:color="000000" w:sz="0" w:space="0"/>
          <w:right w:val="none" w:color="000000" w:sz="0" w:space="0"/>
        </w:pBdr>
        <w:snapToGrid/>
        <w:spacing w:after="280" w:line="440" w:lineRule="exact"/>
        <w:ind w:firstLine="0" w:firstLineChars="0"/>
        <w:rPr>
          <w:rFonts w:hint="eastAsia" w:ascii="宋体" w:hAnsi="宋体" w:eastAsia="宋体" w:cs="宋体"/>
          <w:i w:val="0"/>
          <w:iCs w:val="0"/>
          <w:color w:val="auto"/>
          <w:sz w:val="24"/>
          <w:highlight w:val="none"/>
          <w:u w:val="none"/>
        </w:rPr>
      </w:pPr>
      <w:r>
        <w:rPr>
          <w:rFonts w:hint="eastAsia" w:ascii="宋体" w:hAnsi="宋体" w:eastAsia="宋体" w:cs="宋体"/>
          <w:color w:val="auto"/>
          <w:sz w:val="24"/>
          <w:highlight w:val="none"/>
        </w:rPr>
        <w:t>2）如投标单位为本项目的授权投标单位，必须提供生产（制造）商或授权经销（代理）商对本次项目或所投产品的授权书,并提供逐级经销（代理）商的证书复印件。</w:t>
      </w:r>
    </w:p>
    <w:p w14:paraId="47A6AFE2">
      <w:pPr>
        <w:pBdr>
          <w:top w:val="none" w:color="000000" w:sz="0" w:space="0"/>
          <w:left w:val="none" w:color="000000" w:sz="0" w:space="0"/>
          <w:bottom w:val="none" w:color="000000" w:sz="0" w:space="0"/>
          <w:right w:val="none" w:color="000000" w:sz="0" w:space="0"/>
        </w:pBdr>
        <w:snapToGrid/>
        <w:spacing w:after="280" w:line="440" w:lineRule="exact"/>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3.3.2</w:t>
      </w:r>
      <w:r>
        <w:rPr>
          <w:rFonts w:hint="eastAsia" w:ascii="宋体" w:hAnsi="宋体" w:eastAsia="宋体" w:cs="宋体"/>
          <w:color w:val="auto"/>
          <w:sz w:val="24"/>
          <w:szCs w:val="24"/>
          <w:highlight w:val="none"/>
        </w:rPr>
        <w:t>满足以下两项中任意一项要求</w:t>
      </w:r>
      <w:r>
        <w:rPr>
          <w:rFonts w:hint="eastAsia" w:ascii="宋体" w:hAnsi="宋体" w:eastAsia="宋体" w:cs="宋体"/>
          <w:color w:val="auto"/>
          <w:sz w:val="24"/>
          <w:highlight w:val="none"/>
        </w:rPr>
        <w:t>：</w:t>
      </w:r>
    </w:p>
    <w:p w14:paraId="0117A0D2">
      <w:pPr>
        <w:numPr>
          <w:ilvl w:val="-1"/>
          <w:numId w:val="0"/>
        </w:numPr>
        <w:pBdr>
          <w:top w:val="none" w:color="000000" w:sz="0" w:space="0"/>
          <w:left w:val="none" w:color="000000" w:sz="0" w:space="0"/>
          <w:bottom w:val="none" w:color="000000" w:sz="0" w:space="0"/>
          <w:right w:val="none" w:color="000000" w:sz="0" w:space="0"/>
        </w:pBdr>
        <w:spacing w:after="280" w:line="440" w:lineRule="exact"/>
        <w:ind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szCs w:val="24"/>
          <w:highlight w:val="none"/>
          <w:lang w:val="en-US" w:eastAsia="zh-CN"/>
        </w:rPr>
        <w:t>投标人为所投产品制造商：具有有效期内的医疗器械生产许可证；</w:t>
      </w:r>
    </w:p>
    <w:p w14:paraId="25F0D11B">
      <w:pPr>
        <w:pBdr>
          <w:top w:val="none" w:color="000000" w:sz="0" w:space="0"/>
          <w:left w:val="none" w:color="000000" w:sz="0" w:space="0"/>
          <w:bottom w:val="none" w:color="000000" w:sz="0" w:space="0"/>
          <w:right w:val="none" w:color="000000" w:sz="0" w:space="0"/>
        </w:pBdr>
        <w:spacing w:after="280" w:line="24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rPr>
        <w:t>投标人为所投产品经销商：提供具有有效期内的</w:t>
      </w:r>
      <w:r>
        <w:rPr>
          <w:rFonts w:hint="eastAsia" w:ascii="宋体" w:hAnsi="宋体" w:eastAsia="宋体" w:cs="宋体"/>
          <w:color w:val="auto"/>
          <w:sz w:val="24"/>
          <w:szCs w:val="24"/>
          <w:highlight w:val="none"/>
        </w:rPr>
        <w:t>第二类医疗器械经营备案凭证；</w:t>
      </w:r>
    </w:p>
    <w:p w14:paraId="320C87AF">
      <w:pPr>
        <w:numPr>
          <w:ilvl w:val="-1"/>
          <w:numId w:val="0"/>
        </w:numPr>
        <w:pBdr>
          <w:top w:val="none" w:color="000000" w:sz="0" w:space="0"/>
          <w:left w:val="none" w:color="000000" w:sz="0" w:space="0"/>
          <w:bottom w:val="none" w:color="000000" w:sz="0" w:space="0"/>
          <w:right w:val="none" w:color="000000" w:sz="0" w:space="0"/>
        </w:pBdr>
        <w:spacing w:after="280" w:line="440" w:lineRule="exact"/>
        <w:ind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3.3.3提供所投产品的有效医疗器械注册证。</w:t>
      </w:r>
    </w:p>
    <w:p w14:paraId="7D485A73">
      <w:pPr>
        <w:pBdr>
          <w:top w:val="none" w:color="000000" w:sz="0" w:space="0"/>
          <w:left w:val="none" w:color="000000" w:sz="0" w:space="0"/>
          <w:bottom w:val="none" w:color="000000" w:sz="0" w:space="0"/>
          <w:right w:val="none" w:color="000000" w:sz="0" w:space="0"/>
        </w:pBdr>
        <w:spacing w:after="280" w:line="440" w:lineRule="exact"/>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3.4</w:t>
      </w:r>
      <w:r>
        <w:rPr>
          <w:rFonts w:hint="eastAsia" w:ascii="宋体" w:hAnsi="宋体" w:eastAsia="宋体" w:cs="宋体"/>
          <w:color w:val="auto"/>
          <w:sz w:val="24"/>
          <w:highlight w:val="none"/>
        </w:rPr>
        <w:t>未被“信用中国”网站（WWW.creditchina.gov.cn）或“中国政府采购网”网站（www.ccgp.gov.cn）列入失信被执行人、重大税收违法案件当事人名单、政府采购严重失信行为记录名单；</w:t>
      </w:r>
    </w:p>
    <w:p w14:paraId="3C6DD162">
      <w:pPr>
        <w:numPr>
          <w:ilvl w:val="-1"/>
          <w:numId w:val="0"/>
        </w:numPr>
        <w:pBdr>
          <w:top w:val="none" w:color="000000" w:sz="0" w:space="0"/>
          <w:left w:val="none" w:color="000000" w:sz="0" w:space="0"/>
          <w:bottom w:val="none" w:color="000000" w:sz="0" w:space="0"/>
          <w:right w:val="none" w:color="000000" w:sz="0" w:space="0"/>
        </w:pBdr>
        <w:shd w:val="clear" w:color="auto" w:fill="auto"/>
        <w:spacing w:before="0" w:after="280" w:line="440" w:lineRule="exact"/>
        <w:ind w:left="0" w:right="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3.5</w:t>
      </w:r>
      <w:r>
        <w:rPr>
          <w:rFonts w:hint="eastAsia" w:ascii="宋体" w:hAnsi="宋体" w:eastAsia="宋体" w:cs="宋体"/>
          <w:color w:val="auto"/>
          <w:sz w:val="24"/>
          <w:highlight w:val="none"/>
        </w:rPr>
        <w:t>单位负责人为同一人或者存在直接控股、管理关系的不同</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（包含法定代表人为同一个人的两个及两个以上法人，母公司、全资子公司及其控股公司），不得参加同一合同项下的政府采购活动。</w:t>
      </w:r>
    </w:p>
    <w:p w14:paraId="7A327BE9">
      <w:pPr>
        <w:pStyle w:val="3"/>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61F2DAA7">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时间：自招标文件公告发布之日起5个工作日 </w:t>
      </w:r>
    </w:p>
    <w:p w14:paraId="28B3DD81">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地点：政府采购一体化平台“苏采云” </w:t>
      </w:r>
    </w:p>
    <w:p w14:paraId="1BCE100C">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方式：投标人持CA数字认证证书登录政府采购一体化平台“苏采云”（http://jszfcg.jscz.gov.cn/jszc/login）获取电子版招标文件。 </w:t>
      </w:r>
    </w:p>
    <w:p w14:paraId="3E9C904B">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售价：0.00元 </w:t>
      </w:r>
    </w:p>
    <w:p w14:paraId="239112FD">
      <w:pPr>
        <w:pStyle w:val="3"/>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471E866E">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投标截止时间、开标时间：202</w:t>
      </w:r>
      <w:r>
        <w:rPr>
          <w:rFonts w:hint="eastAsia" w:ascii="宋体" w:hAnsi="宋体" w:eastAsia="宋体" w:cs="宋体"/>
          <w:color w:val="auto"/>
          <w:sz w:val="24"/>
          <w:szCs w:val="24"/>
          <w:highlight w:val="none"/>
          <w:lang w:val="en-US" w:eastAsia="zh-CN"/>
        </w:rPr>
        <w:t>5年</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日</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上午9</w:t>
      </w:r>
      <w:r>
        <w:rPr>
          <w:rFonts w:hint="eastAsia" w:ascii="宋体" w:hAnsi="宋体" w:eastAsia="宋体" w:cs="宋体"/>
          <w:color w:val="auto"/>
          <w:sz w:val="24"/>
          <w:szCs w:val="24"/>
          <w:highlight w:val="none"/>
        </w:rPr>
        <w:t>:00 （北京时间）</w:t>
      </w:r>
    </w:p>
    <w:p w14:paraId="24073D99">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地点：政府采购一体化平台“苏采云” </w:t>
      </w:r>
    </w:p>
    <w:p w14:paraId="2088AC0D">
      <w:pPr>
        <w:pStyle w:val="3"/>
        <w:pBdr>
          <w:top w:val="none" w:color="000000" w:sz="0" w:space="0"/>
          <w:left w:val="none" w:color="000000" w:sz="0" w:space="0"/>
          <w:bottom w:val="none" w:color="000000" w:sz="0" w:space="0"/>
          <w:right w:val="none" w:color="000000" w:sz="0" w:space="0"/>
        </w:pBdr>
        <w:shd w:val="clear" w:color="FFFFFF" w:fill="FFFFFF"/>
        <w:spacing w:before="0" w:after="180"/>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五、公告期限</w:t>
      </w:r>
    </w:p>
    <w:p w14:paraId="09CE0F77">
      <w:pPr>
        <w:pBdr>
          <w:top w:val="none" w:color="000000" w:sz="0" w:space="0"/>
          <w:left w:val="none" w:color="000000" w:sz="0" w:space="0"/>
          <w:bottom w:val="none" w:color="000000" w:sz="0" w:space="0"/>
          <w:right w:val="none" w:color="000000" w:sz="0" w:space="0"/>
        </w:pBdr>
        <w:shd w:val="clear" w:color="FFFFFF" w:fill="FFFFFF"/>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59BCCA65">
      <w:pPr>
        <w:pStyle w:val="3"/>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425C7D56">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1.本项目需要落实的政府采购政策：/。</w:t>
      </w:r>
    </w:p>
    <w:p w14:paraId="11CFD139">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2.现场勘察及澄清：</w:t>
      </w:r>
    </w:p>
    <w:p w14:paraId="338DE227">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2.1招标人不集中组织现场勘察，投标人可自行安排人员至现场踏勘了解项目情况，在中标后不得以未踏勘现场为由向招标人提出其他任何要求。</w:t>
      </w:r>
    </w:p>
    <w:p w14:paraId="1D8D307F">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2.2有关本次采购的事项若存在变动或修改，招标代理机构将通过更正公告形式发布，因未能及时了解相关最新信息所引起的投标失误责任由投标人自负。</w:t>
      </w:r>
    </w:p>
    <w:p w14:paraId="113681F1">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p>
    <w:p w14:paraId="0BF42122">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技术支持服务热线   0519-85588210</w:t>
      </w:r>
    </w:p>
    <w:p w14:paraId="598D1449">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CA认证证书办理（可邮寄）联系电话  0519-85588120</w:t>
      </w:r>
    </w:p>
    <w:p w14:paraId="3F64D474">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3.1办理CA认证证书</w:t>
      </w:r>
    </w:p>
    <w:p w14:paraId="6434D198">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投标人登录政府采购一体化平台“苏采云”“新CA办理指南”，按照程序要求办理。</w:t>
      </w:r>
    </w:p>
    <w:p w14:paraId="2D44FB56">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3.2注册</w:t>
      </w:r>
    </w:p>
    <w:p w14:paraId="70165B2F">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投标人登录政府采购一体化平台“苏采云” 下载“ 用户注册”查阅后进行自助注册。</w:t>
      </w:r>
    </w:p>
    <w:p w14:paraId="12B272FF">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3.3控件、客户端下载</w:t>
      </w:r>
    </w:p>
    <w:p w14:paraId="33330986">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投标人登录政府采购一体化平台“苏采云” 下载“驱动下载”，安装驱动。</w:t>
      </w:r>
    </w:p>
    <w:p w14:paraId="7E351CC7">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3.4获取电子投标文件</w:t>
      </w:r>
    </w:p>
    <w:p w14:paraId="62AB09CA">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投标人持CA数字认证证书登录政府采购一体化平台“苏采云”获取电子招标文件。未在规定期限内通过政府采购一体化平台“苏采云”获取招标文件的投标无效。</w:t>
      </w:r>
    </w:p>
    <w:p w14:paraId="0FBA87FE">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3.5编制电子投标文件</w:t>
      </w:r>
    </w:p>
    <w:p w14:paraId="1F2DB3B3">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p>
    <w:p w14:paraId="0A9926D7">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3.6提交电子投标文件</w:t>
      </w:r>
    </w:p>
    <w:p w14:paraId="23E22341">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投标人应于投标截止时间前在政府采购一体化平台“苏采云”提交电子投标文件，上传电子投标文件过程中请保持与互联网的连接畅通。</w:t>
      </w:r>
    </w:p>
    <w:p w14:paraId="4BC8DA21">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3.7电子开标</w:t>
      </w:r>
    </w:p>
    <w:p w14:paraId="4A043678">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投标人使用CA认证证书登录政府采购一体化平台“苏采云”进行电子化不见面开标。</w:t>
      </w:r>
    </w:p>
    <w:p w14:paraId="0F18870B">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3.8注意事项</w:t>
      </w:r>
    </w:p>
    <w:p w14:paraId="0B7E601A">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投标人在开标前应当使用“验证CA”功能验证本地计算机的控件环境是否正常，并且在开标、评审过程中不可随意更换计算机，必须使用验证成功的计算机进行操作，否则造成相应后果由投标人自行承担。</w:t>
      </w:r>
    </w:p>
    <w:p w14:paraId="7F73BF45">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4.关于常州市中小企业政府采购信用融资：</w:t>
      </w:r>
    </w:p>
    <w:p w14:paraId="75C454C8">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43795AEA">
      <w:pPr>
        <w:pStyle w:val="3"/>
        <w:pBdr>
          <w:top w:val="none" w:color="000000" w:sz="0" w:space="0"/>
          <w:left w:val="none" w:color="000000" w:sz="0" w:space="0"/>
          <w:bottom w:val="none" w:color="000000" w:sz="0" w:space="0"/>
          <w:right w:val="none" w:color="000000" w:sz="0" w:space="0"/>
        </w:pBdr>
        <w:spacing w:before="0" w:after="157"/>
        <w:ind w:left="0" w:right="0" w:firstLine="0"/>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七、对本次招标提出询问，请按以下方式联系。</w:t>
      </w:r>
    </w:p>
    <w:p w14:paraId="2C5E63C8">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1.采购人信息 </w:t>
      </w:r>
    </w:p>
    <w:p w14:paraId="16BC3D38">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单位名称：常州市武进区妇幼保健计划生育服务中心</w:t>
      </w:r>
    </w:p>
    <w:p w14:paraId="56E59BB7">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单位地址：常州市武进区湖塘镇府南路2号</w:t>
      </w:r>
    </w:p>
    <w:p w14:paraId="1025338B">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rPr>
        <w:t>朱女生</w:t>
      </w:r>
    </w:p>
    <w:p w14:paraId="3CC5F702">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0519-</w:t>
      </w:r>
      <w:r>
        <w:rPr>
          <w:rFonts w:hint="eastAsia" w:ascii="宋体" w:hAnsi="宋体" w:eastAsia="宋体" w:cs="宋体"/>
          <w:color w:val="auto"/>
          <w:sz w:val="24"/>
          <w:szCs w:val="24"/>
          <w:highlight w:val="none"/>
        </w:rPr>
        <w:t>89856869</w:t>
      </w:r>
    </w:p>
    <w:p w14:paraId="7D76F308">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2.采购代理机构信息（如有）</w:t>
      </w:r>
    </w:p>
    <w:p w14:paraId="2F15433F">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单位名称：常州中宇建设工程管理有限公司</w:t>
      </w:r>
    </w:p>
    <w:p w14:paraId="4F02120F">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单位地址：常州钟楼区大仓路65号（博济五星智造园）8号楼2楼209室</w:t>
      </w:r>
    </w:p>
    <w:p w14:paraId="5CBE845A">
      <w:pPr>
        <w:pBdr>
          <w:top w:val="none" w:color="000000" w:sz="0" w:space="0"/>
          <w:left w:val="none" w:color="000000" w:sz="0" w:space="0"/>
          <w:bottom w:val="none" w:color="000000" w:sz="0" w:space="0"/>
          <w:right w:val="none" w:color="000000" w:sz="0" w:space="0"/>
        </w:pBdr>
        <w:spacing w:before="0" w:after="280"/>
        <w:ind w:left="0" w:right="0"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乔优</w:t>
      </w:r>
    </w:p>
    <w:p w14:paraId="448F9929">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联系电话：0519-85785155、0519-85782855（财务）</w:t>
      </w:r>
    </w:p>
    <w:p w14:paraId="712C3D85">
      <w:pPr>
        <w:pBdr>
          <w:top w:val="none" w:color="000000" w:sz="0" w:space="0"/>
          <w:left w:val="none" w:color="000000" w:sz="0" w:space="0"/>
          <w:bottom w:val="none" w:color="000000" w:sz="0" w:space="0"/>
          <w:right w:val="none" w:color="000000" w:sz="0" w:space="0"/>
        </w:pBdr>
        <w:spacing w:before="0" w:after="21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3.项目联系方式</w:t>
      </w:r>
    </w:p>
    <w:p w14:paraId="49D54CE7">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乔优</w:t>
      </w:r>
    </w:p>
    <w:p w14:paraId="398ED727">
      <w:pPr>
        <w:pBdr>
          <w:top w:val="none" w:color="000000" w:sz="0" w:space="0"/>
          <w:left w:val="none" w:color="000000" w:sz="0" w:space="0"/>
          <w:bottom w:val="none" w:color="000000" w:sz="0" w:space="0"/>
          <w:right w:val="none" w:color="000000" w:sz="0" w:space="0"/>
        </w:pBdr>
        <w:spacing w:before="0" w:after="280"/>
        <w:ind w:left="0" w:right="0" w:firstLine="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电话：0519-8578</w:t>
      </w:r>
      <w:r>
        <w:rPr>
          <w:rFonts w:hint="eastAsia" w:ascii="宋体" w:hAnsi="宋体" w:cs="宋体"/>
          <w:color w:val="auto"/>
          <w:sz w:val="24"/>
          <w:szCs w:val="24"/>
          <w:highlight w:val="none"/>
          <w:lang w:val="en-US" w:eastAsia="zh-CN"/>
        </w:rPr>
        <w:t>5155</w:t>
      </w:r>
      <w:r>
        <w:rPr>
          <w:rFonts w:hint="eastAsia" w:ascii="宋体" w:hAnsi="宋体" w:eastAsia="宋体" w:cs="宋体"/>
          <w:color w:val="auto"/>
          <w:sz w:val="24"/>
          <w:szCs w:val="24"/>
          <w:highlight w:val="none"/>
        </w:rPr>
        <w:t>5</w:t>
      </w:r>
    </w:p>
    <w:p w14:paraId="67E9510E">
      <w:pPr>
        <w:pStyle w:val="225"/>
        <w:keepNext w:val="0"/>
        <w:keepLines w:val="0"/>
        <w:pageBreakBefore w:val="0"/>
        <w:spacing w:line="360" w:lineRule="auto"/>
        <w:ind w:left="0" w:firstLine="0"/>
        <w:jc w:val="left"/>
        <w:rPr>
          <w:rFonts w:hint="eastAsia" w:ascii="宋体" w:hAnsi="宋体" w:eastAsia="宋体" w:cs="宋体"/>
          <w:b/>
          <w:bCs/>
          <w:i/>
          <w:color w:val="auto"/>
          <w:sz w:val="24"/>
          <w:szCs w:val="24"/>
          <w:highlight w:val="none"/>
          <w:u w:val="single"/>
          <w:vertAlign w:val="baseline"/>
        </w:rPr>
      </w:pPr>
      <w:r>
        <w:rPr>
          <w:rFonts w:hint="eastAsia" w:ascii="宋体" w:hAnsi="宋体" w:eastAsia="宋体" w:cs="宋体"/>
          <w:color w:val="auto"/>
          <w:sz w:val="24"/>
          <w:szCs w:val="24"/>
          <w:highlight w:val="none"/>
        </w:rPr>
        <w:t>注:上述个人信息由于工作需要经机构或本人同意对外公布。</w:t>
      </w:r>
    </w:p>
    <w:p w14:paraId="1D25C2E6">
      <w:pPr>
        <w:spacing w:line="360" w:lineRule="auto"/>
        <w:ind w:firstLine="5880"/>
        <w:jc w:val="right"/>
        <w:rPr>
          <w:color w:val="auto"/>
          <w:sz w:val="24"/>
          <w:highlight w:val="none"/>
        </w:rPr>
      </w:pPr>
    </w:p>
    <w:p w14:paraId="576A76EA">
      <w:pPr>
        <w:spacing w:line="360" w:lineRule="auto"/>
        <w:jc w:val="center"/>
        <w:outlineLvl w:val="0"/>
        <w:rPr>
          <w:b/>
          <w:color w:val="auto"/>
          <w:sz w:val="32"/>
          <w:szCs w:val="32"/>
          <w:highlight w:val="none"/>
        </w:rPr>
      </w:pPr>
      <w:r>
        <w:rPr>
          <w:color w:val="auto"/>
          <w:sz w:val="24"/>
          <w:highlight w:val="none"/>
        </w:rPr>
        <w:br w:type="page" w:clear="all"/>
      </w:r>
      <w:bookmarkStart w:id="5" w:name="_Toc127161488"/>
      <w:bookmarkStart w:id="6" w:name="_Toc265228423"/>
      <w:bookmarkStart w:id="7" w:name="_Toc353873938"/>
      <w:bookmarkStart w:id="8" w:name="_Toc20749"/>
      <w:bookmarkStart w:id="9" w:name="_Toc264969275"/>
      <w:bookmarkStart w:id="10" w:name="_Toc195842950"/>
      <w:bookmarkStart w:id="11" w:name="_Toc353825548"/>
      <w:bookmarkStart w:id="12" w:name="_Toc512937850"/>
      <w:bookmarkStart w:id="13" w:name="_Toc305158928"/>
      <w:bookmarkStart w:id="14" w:name="_Toc226965856"/>
      <w:bookmarkStart w:id="15" w:name="_Toc7834"/>
      <w:bookmarkStart w:id="16" w:name="_Toc150774783"/>
      <w:bookmarkStart w:id="17" w:name="_Toc127151777"/>
      <w:bookmarkStart w:id="18" w:name="_Toc305158854"/>
      <w:r>
        <w:rPr>
          <w:b/>
          <w:color w:val="auto"/>
          <w:sz w:val="36"/>
          <w:szCs w:val="36"/>
          <w:highlight w:val="none"/>
        </w:rPr>
        <w:t>第二章   投标人须知</w:t>
      </w:r>
      <w:bookmarkEnd w:id="5"/>
      <w:bookmarkEnd w:id="6"/>
      <w:bookmarkEnd w:id="7"/>
      <w:bookmarkEnd w:id="8"/>
      <w:bookmarkEnd w:id="9"/>
      <w:bookmarkEnd w:id="10"/>
      <w:bookmarkEnd w:id="11"/>
      <w:bookmarkEnd w:id="12"/>
      <w:bookmarkEnd w:id="13"/>
      <w:bookmarkEnd w:id="14"/>
      <w:bookmarkEnd w:id="15"/>
      <w:bookmarkEnd w:id="16"/>
      <w:bookmarkEnd w:id="17"/>
      <w:bookmarkEnd w:id="18"/>
    </w:p>
    <w:p w14:paraId="13C4D797">
      <w:pPr>
        <w:pStyle w:val="187"/>
        <w:tabs>
          <w:tab w:val="center" w:pos="4592"/>
          <w:tab w:val="left" w:pos="7860"/>
        </w:tabs>
        <w:spacing w:before="0" w:line="360" w:lineRule="auto"/>
        <w:rPr>
          <w:rFonts w:ascii="Times New Roman" w:hAnsi="Times New Roman" w:eastAsia="宋体"/>
          <w:color w:val="auto"/>
          <w:sz w:val="28"/>
          <w:highlight w:val="none"/>
        </w:rPr>
      </w:pPr>
      <w:bookmarkStart w:id="19" w:name="_Toc226965792"/>
      <w:bookmarkStart w:id="20" w:name="_Toc164229360"/>
      <w:bookmarkStart w:id="21" w:name="_Toc150774724"/>
      <w:bookmarkStart w:id="22" w:name="_Toc226337215"/>
      <w:bookmarkStart w:id="23" w:name="_Toc164351613"/>
      <w:bookmarkStart w:id="24" w:name="_Toc151193761"/>
      <w:bookmarkStart w:id="25" w:name="_Toc164608633"/>
      <w:bookmarkStart w:id="26" w:name="_Toc150480757"/>
      <w:bookmarkStart w:id="27" w:name="_Toc164608788"/>
      <w:bookmarkStart w:id="28" w:name="_Toc164229214"/>
      <w:bookmarkStart w:id="29" w:name="_Toc151193617"/>
      <w:bookmarkStart w:id="30" w:name="_Toc151190146"/>
      <w:bookmarkStart w:id="31" w:name="_Toc151193833"/>
      <w:bookmarkStart w:id="32" w:name="_Toc195842884"/>
      <w:bookmarkStart w:id="33" w:name="_Toc151193907"/>
      <w:bookmarkStart w:id="34" w:name="_Toc127151720"/>
      <w:bookmarkStart w:id="35" w:name="_Toc150509270"/>
      <w:bookmarkStart w:id="36" w:name="_Toc127161433"/>
      <w:bookmarkStart w:id="37" w:name="_Toc142311021"/>
      <w:bookmarkStart w:id="38" w:name="_Toc151193689"/>
      <w:bookmarkStart w:id="39" w:name="_Toc127151519"/>
      <w:bookmarkStart w:id="40" w:name="_Toc150774619"/>
      <w:bookmarkStart w:id="41" w:name="_Toc226965709"/>
      <w:bookmarkStart w:id="42" w:name="_Toc226309763"/>
      <w:bookmarkStart w:id="43" w:name="_Toc520356144"/>
      <w:bookmarkStart w:id="44" w:name="_Toc149720812"/>
      <w:r>
        <w:rPr>
          <w:rFonts w:ascii="Times New Roman" w:hAnsi="Times New Roman" w:eastAsia="宋体"/>
          <w:color w:val="auto"/>
          <w:sz w:val="28"/>
          <w:highlight w:val="none"/>
        </w:rPr>
        <w:t>投标人须知资料表</w:t>
      </w:r>
    </w:p>
    <w:p w14:paraId="11134E15">
      <w:pPr>
        <w:spacing w:line="360" w:lineRule="auto"/>
        <w:ind w:firstLine="480"/>
        <w:rPr>
          <w:rFonts w:hint="eastAsia"/>
          <w:color w:val="auto"/>
          <w:sz w:val="24"/>
          <w:highlight w:val="none"/>
        </w:rPr>
      </w:pPr>
      <w:r>
        <w:rPr>
          <w:color w:val="auto"/>
          <w:sz w:val="24"/>
          <w:highlight w:val="none"/>
        </w:rPr>
        <w:t>本表是对投标人须知的具体补充和修改，如有矛盾，均以本资料表为准。</w:t>
      </w:r>
    </w:p>
    <w:p w14:paraId="4691B2FC">
      <w:pPr>
        <w:spacing w:line="360" w:lineRule="auto"/>
        <w:ind w:firstLine="480"/>
        <w:rPr>
          <w:color w:val="auto"/>
          <w:sz w:val="24"/>
          <w:highlight w:val="none"/>
        </w:rPr>
      </w:pPr>
      <w:r>
        <w:rPr>
          <w:color w:val="auto"/>
          <w:sz w:val="24"/>
          <w:highlight w:val="none"/>
        </w:rPr>
        <w:t>标记“</w:t>
      </w:r>
      <w:r>
        <w:rPr>
          <w:rFonts w:hint="eastAsia" w:ascii="宋体" w:hAnsi="宋体" w:cs="宋体"/>
          <w:b/>
          <w:color w:val="auto"/>
          <w:sz w:val="24"/>
          <w:highlight w:val="none"/>
        </w:rPr>
        <w:t>■</w:t>
      </w:r>
      <w:r>
        <w:rPr>
          <w:color w:val="auto"/>
          <w:sz w:val="24"/>
          <w:highlight w:val="none"/>
        </w:rPr>
        <w:t>”的选项意为适用于本项目，标记“</w:t>
      </w:r>
      <w:r>
        <w:rPr>
          <w:rFonts w:hint="eastAsia"/>
          <w:color w:val="auto"/>
          <w:sz w:val="24"/>
          <w:highlight w:val="none"/>
        </w:rPr>
        <w:t>□</w:t>
      </w:r>
      <w:r>
        <w:rPr>
          <w:color w:val="auto"/>
          <w:sz w:val="24"/>
          <w:highlight w:val="none"/>
        </w:rPr>
        <w:t>”的选项意为不适用于本项目。</w:t>
      </w:r>
    </w:p>
    <w:tbl>
      <w:tblPr>
        <w:tblStyle w:val="31"/>
        <w:tblW w:w="96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6993"/>
      </w:tblGrid>
      <w:tr w14:paraId="774AB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988" w:type="dxa"/>
            <w:noWrap w:val="0"/>
            <w:vAlign w:val="center"/>
          </w:tcPr>
          <w:p w14:paraId="02FE74BF">
            <w:pPr>
              <w:jc w:val="center"/>
              <w:rPr>
                <w:b/>
                <w:bCs/>
                <w:color w:val="auto"/>
                <w:sz w:val="24"/>
                <w:highlight w:val="none"/>
              </w:rPr>
            </w:pPr>
            <w:r>
              <w:rPr>
                <w:b/>
                <w:color w:val="auto"/>
                <w:sz w:val="24"/>
                <w:highlight w:val="none"/>
              </w:rPr>
              <w:t>条款号</w:t>
            </w:r>
          </w:p>
        </w:tc>
        <w:tc>
          <w:tcPr>
            <w:tcW w:w="1701" w:type="dxa"/>
            <w:noWrap w:val="0"/>
            <w:vAlign w:val="center"/>
          </w:tcPr>
          <w:p w14:paraId="2F9A8045">
            <w:pPr>
              <w:jc w:val="center"/>
              <w:rPr>
                <w:b/>
                <w:bCs/>
                <w:color w:val="auto"/>
                <w:sz w:val="24"/>
                <w:highlight w:val="none"/>
              </w:rPr>
            </w:pPr>
            <w:r>
              <w:rPr>
                <w:b/>
                <w:bCs/>
                <w:color w:val="auto"/>
                <w:sz w:val="24"/>
                <w:highlight w:val="none"/>
              </w:rPr>
              <w:t>条目</w:t>
            </w:r>
          </w:p>
        </w:tc>
        <w:tc>
          <w:tcPr>
            <w:tcW w:w="6993" w:type="dxa"/>
            <w:noWrap w:val="0"/>
            <w:vAlign w:val="center"/>
          </w:tcPr>
          <w:p w14:paraId="41929A72">
            <w:pPr>
              <w:jc w:val="center"/>
              <w:rPr>
                <w:b/>
                <w:bCs/>
                <w:color w:val="auto"/>
                <w:sz w:val="24"/>
                <w:highlight w:val="none"/>
              </w:rPr>
            </w:pPr>
            <w:r>
              <w:rPr>
                <w:b/>
                <w:bCs/>
                <w:color w:val="auto"/>
                <w:sz w:val="24"/>
                <w:highlight w:val="none"/>
              </w:rPr>
              <w:t>内容</w:t>
            </w:r>
          </w:p>
        </w:tc>
      </w:tr>
      <w:tr w14:paraId="6F656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18F962E">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2.2</w:t>
            </w:r>
          </w:p>
        </w:tc>
        <w:tc>
          <w:tcPr>
            <w:tcW w:w="1701" w:type="dxa"/>
            <w:noWrap w:val="0"/>
            <w:vAlign w:val="center"/>
          </w:tcPr>
          <w:p w14:paraId="1C019DFB">
            <w:pPr>
              <w:jc w:val="center"/>
              <w:rPr>
                <w:color w:val="auto"/>
                <w:sz w:val="24"/>
                <w:highlight w:val="none"/>
              </w:rPr>
            </w:pPr>
            <w:r>
              <w:rPr>
                <w:color w:val="auto"/>
                <w:sz w:val="24"/>
                <w:highlight w:val="none"/>
              </w:rPr>
              <w:t>项目属性</w:t>
            </w:r>
          </w:p>
        </w:tc>
        <w:tc>
          <w:tcPr>
            <w:tcW w:w="6993" w:type="dxa"/>
            <w:noWrap w:val="0"/>
            <w:vAlign w:val="center"/>
          </w:tcPr>
          <w:p w14:paraId="234786A0">
            <w:pPr>
              <w:jc w:val="left"/>
              <w:rPr>
                <w:color w:val="auto"/>
                <w:sz w:val="24"/>
                <w:highlight w:val="none"/>
              </w:rPr>
            </w:pPr>
            <w:r>
              <w:rPr>
                <w:color w:val="auto"/>
                <w:sz w:val="24"/>
                <w:highlight w:val="none"/>
              </w:rPr>
              <w:t>项目属性：</w:t>
            </w:r>
          </w:p>
          <w:p w14:paraId="1CD9A6E1">
            <w:pPr>
              <w:jc w:val="left"/>
              <w:rPr>
                <w:color w:val="auto"/>
                <w:sz w:val="24"/>
                <w:highlight w:val="none"/>
              </w:rPr>
            </w:pPr>
            <w:r>
              <w:rPr>
                <w:rFonts w:hint="eastAsia"/>
                <w:color w:val="auto"/>
                <w:sz w:val="24"/>
                <w:highlight w:val="none"/>
              </w:rPr>
              <w:t>□</w:t>
            </w:r>
            <w:r>
              <w:rPr>
                <w:color w:val="auto"/>
                <w:sz w:val="24"/>
                <w:highlight w:val="none"/>
              </w:rPr>
              <w:t>服务</w:t>
            </w:r>
          </w:p>
          <w:p w14:paraId="04DC14BD">
            <w:pPr>
              <w:jc w:val="left"/>
              <w:rPr>
                <w:color w:val="auto"/>
                <w:sz w:val="24"/>
                <w:highlight w:val="none"/>
              </w:rPr>
            </w:pPr>
            <w:r>
              <w:rPr>
                <w:rFonts w:hint="eastAsia" w:ascii="宋体" w:hAnsi="宋体" w:cs="宋体"/>
                <w:b/>
                <w:color w:val="auto"/>
                <w:sz w:val="24"/>
                <w:highlight w:val="none"/>
              </w:rPr>
              <w:t>■</w:t>
            </w:r>
            <w:r>
              <w:rPr>
                <w:color w:val="auto"/>
                <w:sz w:val="24"/>
                <w:highlight w:val="none"/>
              </w:rPr>
              <w:t>货物</w:t>
            </w:r>
          </w:p>
          <w:p w14:paraId="587AFD28">
            <w:pPr>
              <w:jc w:val="left"/>
              <w:rPr>
                <w:color w:val="auto"/>
                <w:sz w:val="24"/>
                <w:highlight w:val="none"/>
                <w:u w:val="single"/>
              </w:rPr>
            </w:pPr>
            <w:r>
              <w:rPr>
                <w:rFonts w:hint="eastAsia"/>
                <w:color w:val="auto"/>
                <w:sz w:val="24"/>
                <w:highlight w:val="none"/>
              </w:rPr>
              <w:t>□工程</w:t>
            </w:r>
          </w:p>
        </w:tc>
      </w:tr>
      <w:tr w14:paraId="3880D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26837778">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2.3</w:t>
            </w:r>
          </w:p>
        </w:tc>
        <w:tc>
          <w:tcPr>
            <w:tcW w:w="1701" w:type="dxa"/>
            <w:noWrap w:val="0"/>
            <w:vAlign w:val="center"/>
          </w:tcPr>
          <w:p w14:paraId="7200A5B8">
            <w:pPr>
              <w:jc w:val="center"/>
              <w:rPr>
                <w:color w:val="auto"/>
                <w:sz w:val="24"/>
                <w:highlight w:val="none"/>
              </w:rPr>
            </w:pPr>
            <w:r>
              <w:rPr>
                <w:color w:val="auto"/>
                <w:sz w:val="24"/>
                <w:highlight w:val="none"/>
              </w:rPr>
              <w:t>科研仪器设备</w:t>
            </w:r>
          </w:p>
        </w:tc>
        <w:tc>
          <w:tcPr>
            <w:tcW w:w="6993" w:type="dxa"/>
            <w:noWrap w:val="0"/>
            <w:vAlign w:val="center"/>
          </w:tcPr>
          <w:p w14:paraId="5BD6E960">
            <w:pPr>
              <w:jc w:val="left"/>
              <w:rPr>
                <w:color w:val="auto"/>
                <w:sz w:val="24"/>
                <w:highlight w:val="none"/>
              </w:rPr>
            </w:pPr>
            <w:r>
              <w:rPr>
                <w:color w:val="auto"/>
                <w:sz w:val="24"/>
                <w:highlight w:val="none"/>
              </w:rPr>
              <w:t>是否属于科研仪器设备采购项目：</w:t>
            </w:r>
          </w:p>
          <w:p w14:paraId="34A5C74B">
            <w:pPr>
              <w:jc w:val="left"/>
              <w:rPr>
                <w:rFonts w:hint="eastAsia" w:ascii="宋体" w:hAnsi="宋体" w:cs="宋体"/>
                <w:color w:val="auto"/>
                <w:sz w:val="24"/>
                <w:highlight w:val="none"/>
              </w:rPr>
            </w:pPr>
            <w:r>
              <w:rPr>
                <w:rFonts w:hint="eastAsia"/>
                <w:color w:val="auto"/>
                <w:sz w:val="24"/>
                <w:highlight w:val="none"/>
                <w:lang w:eastAsia="zh-CN"/>
              </w:rPr>
              <w:t>□</w:t>
            </w:r>
            <w:r>
              <w:rPr>
                <w:rFonts w:hint="eastAsia" w:ascii="宋体" w:hAnsi="宋体" w:cs="宋体"/>
                <w:color w:val="auto"/>
                <w:sz w:val="24"/>
                <w:highlight w:val="none"/>
              </w:rPr>
              <w:t>是</w:t>
            </w:r>
          </w:p>
          <w:p w14:paraId="2751FB14">
            <w:pPr>
              <w:jc w:val="left"/>
              <w:rPr>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否</w:t>
            </w:r>
          </w:p>
        </w:tc>
      </w:tr>
      <w:tr w14:paraId="12922A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377BA95">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2.4</w:t>
            </w:r>
          </w:p>
        </w:tc>
        <w:tc>
          <w:tcPr>
            <w:tcW w:w="1701" w:type="dxa"/>
            <w:noWrap w:val="0"/>
            <w:vAlign w:val="center"/>
          </w:tcPr>
          <w:p w14:paraId="29E82267">
            <w:pPr>
              <w:jc w:val="center"/>
              <w:rPr>
                <w:color w:val="auto"/>
                <w:sz w:val="24"/>
                <w:highlight w:val="none"/>
              </w:rPr>
            </w:pPr>
            <w:r>
              <w:rPr>
                <w:color w:val="auto"/>
                <w:sz w:val="24"/>
                <w:highlight w:val="none"/>
              </w:rPr>
              <w:t>核心产品</w:t>
            </w:r>
          </w:p>
        </w:tc>
        <w:tc>
          <w:tcPr>
            <w:tcW w:w="6993" w:type="dxa"/>
            <w:noWrap w:val="0"/>
            <w:vAlign w:val="center"/>
          </w:tcPr>
          <w:p w14:paraId="650C372A">
            <w:pPr>
              <w:pStyle w:val="225"/>
              <w:rPr>
                <w:rFonts w:ascii="Times New Roman" w:hAnsi="Times New Roman"/>
                <w:color w:val="auto"/>
                <w:sz w:val="24"/>
                <w:szCs w:val="24"/>
                <w:highlight w:val="none"/>
              </w:rPr>
            </w:pPr>
            <w:r>
              <w:rPr>
                <w:rFonts w:hAnsi="宋体" w:cs="宋体"/>
                <w:color w:val="auto"/>
                <w:sz w:val="24"/>
                <w:highlight w:val="none"/>
              </w:rPr>
              <w:t>□</w:t>
            </w:r>
            <w:r>
              <w:rPr>
                <w:rFonts w:ascii="Times New Roman" w:hAnsi="Times New Roman"/>
                <w:color w:val="auto"/>
                <w:sz w:val="24"/>
                <w:szCs w:val="24"/>
                <w:highlight w:val="none"/>
              </w:rPr>
              <w:t>关于核心产品本项目__包不适用。</w:t>
            </w:r>
          </w:p>
          <w:p w14:paraId="3C9323CA">
            <w:pPr>
              <w:rPr>
                <w:color w:val="auto"/>
                <w:highlight w:val="none"/>
              </w:rPr>
            </w:pPr>
            <w:r>
              <w:rPr>
                <w:rFonts w:hint="eastAsia" w:ascii="宋体" w:hAnsi="宋体" w:cs="宋体"/>
                <w:b/>
                <w:color w:val="auto"/>
                <w:sz w:val="24"/>
                <w:highlight w:val="none"/>
              </w:rPr>
              <w:t>■</w:t>
            </w:r>
            <w:r>
              <w:rPr>
                <w:color w:val="auto"/>
                <w:sz w:val="24"/>
                <w:highlight w:val="none"/>
              </w:rPr>
              <w:t>本项目为单一产品采购项目。</w:t>
            </w:r>
          </w:p>
          <w:p w14:paraId="29C5564F">
            <w:pPr>
              <w:jc w:val="left"/>
              <w:rPr>
                <w:rFonts w:hint="eastAsia" w:eastAsia="宋体"/>
                <w:color w:val="auto"/>
                <w:sz w:val="24"/>
                <w:highlight w:val="none"/>
                <w:lang w:val="en-US" w:eastAsia="zh-CN"/>
              </w:rPr>
            </w:pPr>
            <w:r>
              <w:rPr>
                <w:rFonts w:hAnsi="宋体" w:cs="宋体"/>
                <w:color w:val="auto"/>
                <w:sz w:val="24"/>
                <w:highlight w:val="none"/>
              </w:rPr>
              <w:t>□</w:t>
            </w:r>
            <w:r>
              <w:rPr>
                <w:rFonts w:hint="eastAsia" w:ascii="宋体" w:hAnsi="宋体" w:eastAsia="宋体" w:cs="宋体"/>
                <w:color w:val="auto"/>
                <w:sz w:val="24"/>
                <w:highlight w:val="none"/>
              </w:rPr>
              <w:t>本项目为非单一产品采购项目，核心产品为：</w:t>
            </w:r>
            <w:r>
              <w:rPr>
                <w:rFonts w:hint="eastAsia" w:ascii="宋体" w:hAnsi="宋体" w:cs="宋体"/>
                <w:color w:val="auto"/>
                <w:sz w:val="24"/>
                <w:highlight w:val="none"/>
                <w:lang w:val="en-US" w:eastAsia="zh-CN"/>
              </w:rPr>
              <w:t>/</w:t>
            </w:r>
          </w:p>
        </w:tc>
      </w:tr>
      <w:tr w14:paraId="0EAAD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4F0AF3CD">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3.1</w:t>
            </w:r>
          </w:p>
        </w:tc>
        <w:tc>
          <w:tcPr>
            <w:tcW w:w="1701" w:type="dxa"/>
            <w:noWrap w:val="0"/>
            <w:vAlign w:val="center"/>
          </w:tcPr>
          <w:p w14:paraId="50BA9D60">
            <w:pPr>
              <w:jc w:val="center"/>
              <w:rPr>
                <w:color w:val="auto"/>
                <w:sz w:val="24"/>
                <w:highlight w:val="none"/>
              </w:rPr>
            </w:pPr>
            <w:r>
              <w:rPr>
                <w:color w:val="auto"/>
                <w:sz w:val="24"/>
                <w:highlight w:val="none"/>
              </w:rPr>
              <w:t>现场考察</w:t>
            </w:r>
          </w:p>
        </w:tc>
        <w:tc>
          <w:tcPr>
            <w:tcW w:w="6993" w:type="dxa"/>
            <w:noWrap w:val="0"/>
            <w:vAlign w:val="center"/>
          </w:tcPr>
          <w:p w14:paraId="72733AA0">
            <w:pPr>
              <w:pBdr>
                <w:top w:val="none" w:color="000000" w:sz="0" w:space="0"/>
                <w:left w:val="none" w:color="000000" w:sz="0" w:space="0"/>
                <w:bottom w:val="none" w:color="000000" w:sz="0" w:space="0"/>
                <w:right w:val="none" w:color="000000" w:sz="0" w:space="0"/>
              </w:pBdr>
              <w:tabs>
                <w:tab w:val="left" w:pos="900"/>
                <w:tab w:val="left" w:pos="1134"/>
                <w:tab w:val="left" w:pos="1589"/>
                <w:tab w:val="left" w:pos="5521"/>
              </w:tabs>
              <w:spacing w:line="240" w:lineRule="auto"/>
              <w:ind w:firstLine="0"/>
              <w:rPr>
                <w:rFonts w:hAnsi="宋体" w:cs="宋体"/>
                <w:color w:val="auto"/>
                <w:sz w:val="24"/>
                <w:highlight w:val="none"/>
              </w:rPr>
            </w:pPr>
            <w:r>
              <w:rPr>
                <w:rFonts w:hAnsi="宋体" w:cs="宋体"/>
                <w:b/>
                <w:color w:val="auto"/>
                <w:sz w:val="24"/>
                <w:highlight w:val="none"/>
              </w:rPr>
              <w:t>■</w:t>
            </w:r>
            <w:r>
              <w:rPr>
                <w:rFonts w:hAnsi="宋体" w:cs="宋体"/>
                <w:color w:val="auto"/>
                <w:sz w:val="24"/>
                <w:highlight w:val="none"/>
              </w:rPr>
              <w:t>不组织</w:t>
            </w:r>
            <w:r>
              <w:rPr>
                <w:rFonts w:hint="eastAsia" w:hAnsi="宋体" w:cs="宋体"/>
                <w:color w:val="auto"/>
                <w:sz w:val="24"/>
                <w:highlight w:val="none"/>
                <w:lang w:eastAsia="zh-CN"/>
              </w:rPr>
              <w:t>，</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不集中组织现场勘察，</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可自行安排人员至现场踏勘了解项目情况，在</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后不得以未踏勘现场为由向</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提出其他任何要求。</w:t>
            </w:r>
          </w:p>
          <w:p w14:paraId="3D5E1A2A">
            <w:pPr>
              <w:pStyle w:val="225"/>
              <w:rPr>
                <w:rFonts w:hAnsi="宋体" w:cs="宋体"/>
                <w:bCs/>
                <w:color w:val="auto"/>
                <w:sz w:val="24"/>
                <w:highlight w:val="none"/>
              </w:rPr>
            </w:pPr>
            <w:r>
              <w:rPr>
                <w:rFonts w:hAnsi="宋体" w:cs="宋体"/>
                <w:color w:val="auto"/>
                <w:sz w:val="24"/>
                <w:highlight w:val="none"/>
              </w:rPr>
              <w:t>□组织，考察时间：</w:t>
            </w:r>
            <w:r>
              <w:rPr>
                <w:rFonts w:hint="eastAsia" w:hAnsi="宋体" w:cs="宋体"/>
                <w:color w:val="auto"/>
                <w:sz w:val="24"/>
                <w:highlight w:val="none"/>
              </w:rPr>
              <w:t>__</w:t>
            </w:r>
            <w:r>
              <w:rPr>
                <w:rFonts w:hAnsi="宋体" w:cs="宋体"/>
                <w:color w:val="auto"/>
                <w:sz w:val="24"/>
                <w:highlight w:val="none"/>
              </w:rPr>
              <w:t>__年_月_日_</w:t>
            </w:r>
            <w:r>
              <w:rPr>
                <w:rFonts w:hAnsi="宋体" w:cs="宋体"/>
                <w:bCs/>
                <w:color w:val="auto"/>
                <w:sz w:val="24"/>
                <w:highlight w:val="none"/>
              </w:rPr>
              <w:t>点</w:t>
            </w:r>
            <w:r>
              <w:rPr>
                <w:rFonts w:hAnsi="宋体" w:cs="宋体"/>
                <w:color w:val="auto"/>
                <w:sz w:val="24"/>
                <w:highlight w:val="none"/>
              </w:rPr>
              <w:t>_</w:t>
            </w:r>
            <w:r>
              <w:rPr>
                <w:rFonts w:hAnsi="宋体" w:cs="宋体"/>
                <w:bCs/>
                <w:color w:val="auto"/>
                <w:sz w:val="24"/>
                <w:highlight w:val="none"/>
              </w:rPr>
              <w:t>分</w:t>
            </w:r>
          </w:p>
          <w:p w14:paraId="113306ED">
            <w:pPr>
              <w:pStyle w:val="225"/>
              <w:rPr>
                <w:rFonts w:ascii="Times New Roman" w:hAnsi="Times New Roman"/>
                <w:color w:val="auto"/>
                <w:sz w:val="24"/>
                <w:szCs w:val="24"/>
                <w:highlight w:val="none"/>
              </w:rPr>
            </w:pPr>
            <w:r>
              <w:rPr>
                <w:rFonts w:hAnsi="宋体" w:cs="宋体"/>
                <w:color w:val="auto"/>
                <w:sz w:val="24"/>
                <w:highlight w:val="none"/>
              </w:rPr>
              <w:t>考察地点：____________。</w:t>
            </w:r>
          </w:p>
        </w:tc>
      </w:tr>
      <w:tr w14:paraId="56A9B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3B8EED84">
            <w:pPr>
              <w:pStyle w:val="225"/>
              <w:jc w:val="center"/>
              <w:rPr>
                <w:rFonts w:ascii="Times New Roman" w:hAnsi="Times New Roman"/>
                <w:color w:val="auto"/>
                <w:sz w:val="24"/>
                <w:szCs w:val="24"/>
                <w:highlight w:val="none"/>
              </w:rPr>
            </w:pPr>
          </w:p>
        </w:tc>
        <w:tc>
          <w:tcPr>
            <w:tcW w:w="1701" w:type="dxa"/>
            <w:noWrap w:val="0"/>
            <w:vAlign w:val="center"/>
          </w:tcPr>
          <w:p w14:paraId="30832CBB">
            <w:pPr>
              <w:jc w:val="center"/>
              <w:rPr>
                <w:color w:val="auto"/>
                <w:sz w:val="24"/>
                <w:highlight w:val="none"/>
              </w:rPr>
            </w:pPr>
            <w:r>
              <w:rPr>
                <w:color w:val="auto"/>
                <w:sz w:val="24"/>
                <w:highlight w:val="none"/>
              </w:rPr>
              <w:t>开标前答疑会</w:t>
            </w:r>
          </w:p>
        </w:tc>
        <w:tc>
          <w:tcPr>
            <w:tcW w:w="6993" w:type="dxa"/>
            <w:noWrap w:val="0"/>
            <w:vAlign w:val="center"/>
          </w:tcPr>
          <w:p w14:paraId="26901446">
            <w:pPr>
              <w:jc w:val="left"/>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不召开</w:t>
            </w:r>
          </w:p>
          <w:p w14:paraId="1965E798">
            <w:pPr>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召开，召开时间：____年_月_日_</w:t>
            </w:r>
            <w:r>
              <w:rPr>
                <w:rFonts w:hint="eastAsia" w:ascii="宋体" w:hAnsi="宋体" w:cs="宋体"/>
                <w:bCs/>
                <w:color w:val="auto"/>
                <w:sz w:val="24"/>
                <w:highlight w:val="none"/>
              </w:rPr>
              <w:t>点</w:t>
            </w:r>
            <w:r>
              <w:rPr>
                <w:rFonts w:hint="eastAsia" w:ascii="宋体" w:hAnsi="宋体" w:cs="宋体"/>
                <w:color w:val="auto"/>
                <w:sz w:val="24"/>
                <w:highlight w:val="none"/>
              </w:rPr>
              <w:t>_</w:t>
            </w:r>
            <w:r>
              <w:rPr>
                <w:rFonts w:hint="eastAsia" w:ascii="宋体" w:hAnsi="宋体" w:cs="宋体"/>
                <w:bCs/>
                <w:color w:val="auto"/>
                <w:sz w:val="24"/>
                <w:highlight w:val="none"/>
              </w:rPr>
              <w:t>分</w:t>
            </w:r>
          </w:p>
          <w:p w14:paraId="141B4E28">
            <w:pPr>
              <w:jc w:val="left"/>
              <w:rPr>
                <w:color w:val="auto"/>
                <w:sz w:val="24"/>
                <w:highlight w:val="none"/>
              </w:rPr>
            </w:pPr>
            <w:r>
              <w:rPr>
                <w:rFonts w:hint="eastAsia" w:ascii="宋体" w:hAnsi="宋体" w:cs="宋体"/>
                <w:color w:val="auto"/>
                <w:sz w:val="24"/>
                <w:highlight w:val="none"/>
              </w:rPr>
              <w:t>召开地点：____________。</w:t>
            </w:r>
          </w:p>
        </w:tc>
      </w:tr>
      <w:tr w14:paraId="68C57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9F61EB4">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4.1</w:t>
            </w:r>
          </w:p>
        </w:tc>
        <w:tc>
          <w:tcPr>
            <w:tcW w:w="1701" w:type="dxa"/>
            <w:noWrap w:val="0"/>
            <w:vAlign w:val="center"/>
          </w:tcPr>
          <w:p w14:paraId="192A5BF4">
            <w:pPr>
              <w:jc w:val="center"/>
              <w:rPr>
                <w:color w:val="auto"/>
                <w:sz w:val="24"/>
                <w:highlight w:val="none"/>
              </w:rPr>
            </w:pPr>
            <w:r>
              <w:rPr>
                <w:color w:val="auto"/>
                <w:sz w:val="24"/>
                <w:highlight w:val="none"/>
              </w:rPr>
              <w:t>样品</w:t>
            </w:r>
          </w:p>
        </w:tc>
        <w:tc>
          <w:tcPr>
            <w:tcW w:w="6993" w:type="dxa"/>
            <w:noWrap w:val="0"/>
            <w:vAlign w:val="center"/>
          </w:tcPr>
          <w:p w14:paraId="16C89F77">
            <w:pPr>
              <w:ind w:firstLine="0"/>
              <w:jc w:val="left"/>
              <w:rPr>
                <w:rFonts w:hint="eastAsia" w:ascii="宋体" w:hAnsi="宋体" w:cs="宋体"/>
                <w:color w:val="auto"/>
                <w:sz w:val="24"/>
                <w:highlight w:val="none"/>
              </w:rPr>
            </w:pPr>
            <w:r>
              <w:rPr>
                <w:rFonts w:hint="eastAsia" w:ascii="宋体" w:hAnsi="宋体" w:cs="宋体"/>
                <w:color w:val="auto"/>
                <w:sz w:val="24"/>
                <w:highlight w:val="none"/>
              </w:rPr>
              <w:t>投标样品递交：</w:t>
            </w:r>
          </w:p>
          <w:p w14:paraId="297AA14C">
            <w:pPr>
              <w:ind w:firstLine="0"/>
              <w:jc w:val="left"/>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不需要</w:t>
            </w:r>
          </w:p>
          <w:p w14:paraId="34657ED4">
            <w:pPr>
              <w:ind w:firstLine="0"/>
              <w:jc w:val="left"/>
              <w:rPr>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需要</w:t>
            </w:r>
            <w:r>
              <w:rPr>
                <w:rFonts w:hint="eastAsia"/>
                <w:color w:val="auto"/>
                <w:sz w:val="24"/>
                <w:highlight w:val="none"/>
              </w:rPr>
              <w:t>，具体要求如下：</w:t>
            </w:r>
          </w:p>
        </w:tc>
      </w:tr>
      <w:tr w14:paraId="29C4F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5AE62395">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5.2.5</w:t>
            </w:r>
          </w:p>
        </w:tc>
        <w:tc>
          <w:tcPr>
            <w:tcW w:w="1701" w:type="dxa"/>
            <w:noWrap w:val="0"/>
            <w:vAlign w:val="center"/>
          </w:tcPr>
          <w:p w14:paraId="49B76D49">
            <w:pPr>
              <w:jc w:val="center"/>
              <w:rPr>
                <w:color w:val="auto"/>
                <w:sz w:val="24"/>
                <w:highlight w:val="none"/>
              </w:rPr>
            </w:pPr>
            <w:r>
              <w:rPr>
                <w:color w:val="auto"/>
                <w:sz w:val="24"/>
                <w:highlight w:val="none"/>
              </w:rPr>
              <w:t>标的所属行业</w:t>
            </w:r>
          </w:p>
        </w:tc>
        <w:tc>
          <w:tcPr>
            <w:tcW w:w="6993" w:type="dxa"/>
            <w:noWrap w:val="0"/>
            <w:vAlign w:val="center"/>
          </w:tcPr>
          <w:p w14:paraId="7EBBE008">
            <w:pPr>
              <w:jc w:val="left"/>
              <w:rPr>
                <w:rFonts w:hint="eastAsia" w:ascii="宋体" w:hAnsi="宋体" w:cs="宋体"/>
                <w:b/>
                <w:bCs/>
                <w:color w:val="auto"/>
                <w:sz w:val="24"/>
                <w:highlight w:val="none"/>
                <w:u w:val="single"/>
              </w:rPr>
            </w:pPr>
            <w:r>
              <w:rPr>
                <w:rFonts w:hint="eastAsia" w:ascii="宋体" w:hAnsi="宋体" w:cs="宋体"/>
                <w:b/>
                <w:bCs/>
                <w:color w:val="auto"/>
                <w:sz w:val="24"/>
                <w:highlight w:val="none"/>
              </w:rPr>
              <w:t>本项目采购标的对应的中小企业划分标准所属行业：</w:t>
            </w:r>
            <w:r>
              <w:rPr>
                <w:rFonts w:hint="eastAsia" w:ascii="宋体" w:hAnsi="宋体" w:cs="宋体"/>
                <w:b/>
                <w:bCs/>
                <w:color w:val="auto"/>
                <w:sz w:val="24"/>
                <w:highlight w:val="none"/>
                <w:u w:val="single"/>
              </w:rPr>
              <w:t>工业</w:t>
            </w:r>
          </w:p>
          <w:p w14:paraId="0D6C4CD6">
            <w:pPr>
              <w:jc w:val="left"/>
              <w:rPr>
                <w:color w:val="auto"/>
                <w:sz w:val="24"/>
                <w:highlight w:val="none"/>
              </w:rPr>
            </w:pPr>
            <w:r>
              <w:rPr>
                <w:rFonts w:hint="eastAsia"/>
                <w:color w:val="auto"/>
                <w:sz w:val="24"/>
                <w:highlight w:val="none"/>
              </w:rPr>
              <w:t>（《关于印发中小企业划型标准规定的通知》工信部联企业【2011】300号）。在填写时请正确选择中小企业声明函类型（货物、服务或工程），如填写错误或未填报则会导致资格审查不通过（专门面向中小企业采购）或报价不作相应扣除。</w:t>
            </w:r>
          </w:p>
        </w:tc>
      </w:tr>
      <w:tr w14:paraId="03878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7D267059">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11.2</w:t>
            </w:r>
          </w:p>
        </w:tc>
        <w:tc>
          <w:tcPr>
            <w:tcW w:w="1701" w:type="dxa"/>
            <w:noWrap w:val="0"/>
            <w:vAlign w:val="center"/>
          </w:tcPr>
          <w:p w14:paraId="0FFA9529">
            <w:pPr>
              <w:jc w:val="center"/>
              <w:rPr>
                <w:color w:val="auto"/>
                <w:sz w:val="24"/>
                <w:highlight w:val="none"/>
              </w:rPr>
            </w:pPr>
            <w:r>
              <w:rPr>
                <w:rFonts w:hint="eastAsia"/>
                <w:color w:val="auto"/>
                <w:sz w:val="24"/>
                <w:highlight w:val="none"/>
              </w:rPr>
              <w:t>投标报价</w:t>
            </w:r>
          </w:p>
        </w:tc>
        <w:tc>
          <w:tcPr>
            <w:tcW w:w="6993" w:type="dxa"/>
            <w:noWrap w:val="0"/>
            <w:vAlign w:val="center"/>
          </w:tcPr>
          <w:p w14:paraId="13740710">
            <w:pPr>
              <w:jc w:val="left"/>
              <w:rPr>
                <w:color w:val="auto"/>
                <w:sz w:val="24"/>
                <w:highlight w:val="none"/>
              </w:rPr>
            </w:pPr>
            <w:r>
              <w:rPr>
                <w:rFonts w:hint="eastAsia"/>
                <w:color w:val="auto"/>
                <w:sz w:val="24"/>
                <w:highlight w:val="none"/>
              </w:rPr>
              <w:t>投标报价的特殊规定：</w:t>
            </w:r>
          </w:p>
          <w:p w14:paraId="64D19BF5">
            <w:pPr>
              <w:jc w:val="left"/>
              <w:rPr>
                <w:color w:val="auto"/>
                <w:sz w:val="24"/>
                <w:highlight w:val="none"/>
              </w:rPr>
            </w:pPr>
            <w:r>
              <w:rPr>
                <w:rFonts w:hint="eastAsia" w:ascii="宋体" w:hAnsi="宋体" w:cs="宋体"/>
                <w:b/>
                <w:color w:val="auto"/>
                <w:sz w:val="24"/>
                <w:highlight w:val="none"/>
              </w:rPr>
              <w:t>■</w:t>
            </w:r>
            <w:r>
              <w:rPr>
                <w:color w:val="auto"/>
                <w:sz w:val="24"/>
                <w:highlight w:val="none"/>
              </w:rPr>
              <w:t>无</w:t>
            </w:r>
          </w:p>
          <w:p w14:paraId="096160E4">
            <w:pPr>
              <w:jc w:val="left"/>
              <w:rPr>
                <w:rFonts w:hint="eastAsia"/>
                <w:color w:val="auto"/>
                <w:sz w:val="24"/>
                <w:highlight w:val="none"/>
              </w:rPr>
            </w:pPr>
            <w:r>
              <w:rPr>
                <w:rFonts w:hint="eastAsia" w:ascii="宋体" w:hAnsi="宋体" w:cs="宋体"/>
                <w:color w:val="auto"/>
                <w:sz w:val="24"/>
                <w:highlight w:val="none"/>
              </w:rPr>
              <w:t>□</w:t>
            </w:r>
            <w:r>
              <w:rPr>
                <w:color w:val="auto"/>
                <w:sz w:val="24"/>
                <w:highlight w:val="none"/>
              </w:rPr>
              <w:t>有，具体情形：_____。</w:t>
            </w:r>
          </w:p>
        </w:tc>
      </w:tr>
      <w:tr w14:paraId="1F7D3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17C9EBAE">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noWrap w:val="0"/>
            <w:vAlign w:val="center"/>
          </w:tcPr>
          <w:p w14:paraId="092E3BDA">
            <w:pPr>
              <w:jc w:val="center"/>
              <w:rPr>
                <w:color w:val="auto"/>
                <w:sz w:val="24"/>
                <w:highlight w:val="none"/>
              </w:rPr>
            </w:pPr>
            <w:r>
              <w:rPr>
                <w:rFonts w:hint="eastAsia"/>
                <w:color w:val="auto"/>
                <w:sz w:val="24"/>
                <w:highlight w:val="none"/>
              </w:rPr>
              <w:t>投标保证金</w:t>
            </w:r>
          </w:p>
        </w:tc>
        <w:tc>
          <w:tcPr>
            <w:tcW w:w="6993" w:type="dxa"/>
            <w:noWrap w:val="0"/>
            <w:vAlign w:val="center"/>
          </w:tcPr>
          <w:p w14:paraId="2E942261">
            <w:pPr>
              <w:jc w:val="left"/>
              <w:rPr>
                <w:rFonts w:hint="eastAsia"/>
                <w:color w:val="auto"/>
                <w:sz w:val="24"/>
                <w:highlight w:val="none"/>
              </w:rPr>
            </w:pPr>
            <w:r>
              <w:rPr>
                <w:rFonts w:hint="eastAsia"/>
                <w:color w:val="auto"/>
                <w:sz w:val="24"/>
                <w:highlight w:val="none"/>
              </w:rPr>
              <w:t>免收</w:t>
            </w:r>
          </w:p>
        </w:tc>
      </w:tr>
      <w:tr w14:paraId="6DEE2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56F65B12">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13.1</w:t>
            </w:r>
          </w:p>
        </w:tc>
        <w:tc>
          <w:tcPr>
            <w:tcW w:w="1701" w:type="dxa"/>
            <w:noWrap w:val="0"/>
            <w:vAlign w:val="center"/>
          </w:tcPr>
          <w:p w14:paraId="3C6854B2">
            <w:pPr>
              <w:jc w:val="center"/>
              <w:rPr>
                <w:color w:val="auto"/>
                <w:sz w:val="24"/>
                <w:highlight w:val="none"/>
              </w:rPr>
            </w:pPr>
            <w:r>
              <w:rPr>
                <w:color w:val="auto"/>
                <w:sz w:val="24"/>
                <w:highlight w:val="none"/>
              </w:rPr>
              <w:t>投标有效期</w:t>
            </w:r>
          </w:p>
        </w:tc>
        <w:tc>
          <w:tcPr>
            <w:tcW w:w="6993" w:type="dxa"/>
            <w:noWrap w:val="0"/>
            <w:vAlign w:val="center"/>
          </w:tcPr>
          <w:p w14:paraId="22F1333D">
            <w:pPr>
              <w:jc w:val="left"/>
              <w:rPr>
                <w:rFonts w:hint="eastAsia"/>
                <w:color w:val="auto"/>
                <w:sz w:val="24"/>
                <w:highlight w:val="none"/>
              </w:rPr>
            </w:pPr>
            <w:r>
              <w:rPr>
                <w:color w:val="auto"/>
                <w:sz w:val="24"/>
                <w:highlight w:val="none"/>
              </w:rPr>
              <w:t>自提交投标文件的截止之日起算</w:t>
            </w:r>
            <w:r>
              <w:rPr>
                <w:rFonts w:hint="eastAsia"/>
                <w:color w:val="auto"/>
                <w:sz w:val="24"/>
                <w:highlight w:val="none"/>
                <w:u w:val="single"/>
              </w:rPr>
              <w:t>90</w:t>
            </w:r>
            <w:r>
              <w:rPr>
                <w:color w:val="auto"/>
                <w:sz w:val="24"/>
                <w:highlight w:val="none"/>
              </w:rPr>
              <w:t>日历天。</w:t>
            </w:r>
          </w:p>
        </w:tc>
      </w:tr>
      <w:tr w14:paraId="4ABEF0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11732F9A">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25.5</w:t>
            </w:r>
          </w:p>
        </w:tc>
        <w:tc>
          <w:tcPr>
            <w:tcW w:w="1701" w:type="dxa"/>
            <w:noWrap w:val="0"/>
            <w:vAlign w:val="center"/>
          </w:tcPr>
          <w:p w14:paraId="0BB1C9F2">
            <w:pPr>
              <w:jc w:val="center"/>
              <w:rPr>
                <w:color w:val="auto"/>
                <w:sz w:val="24"/>
                <w:highlight w:val="none"/>
              </w:rPr>
            </w:pPr>
            <w:r>
              <w:rPr>
                <w:color w:val="auto"/>
                <w:sz w:val="24"/>
                <w:highlight w:val="none"/>
              </w:rPr>
              <w:t>分包</w:t>
            </w:r>
          </w:p>
        </w:tc>
        <w:tc>
          <w:tcPr>
            <w:tcW w:w="6993" w:type="dxa"/>
            <w:noWrap w:val="0"/>
            <w:vAlign w:val="center"/>
          </w:tcPr>
          <w:p w14:paraId="78E76EC1">
            <w:pPr>
              <w:jc w:val="left"/>
              <w:rPr>
                <w:color w:val="auto"/>
                <w:sz w:val="24"/>
                <w:highlight w:val="none"/>
              </w:rPr>
            </w:pPr>
            <w:r>
              <w:rPr>
                <w:color w:val="auto"/>
                <w:sz w:val="24"/>
                <w:highlight w:val="none"/>
              </w:rPr>
              <w:t xml:space="preserve">本项目的非主体、非关键性工作是否允许分包： </w:t>
            </w:r>
          </w:p>
          <w:p w14:paraId="042E2F40">
            <w:pPr>
              <w:jc w:val="left"/>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不允许</w:t>
            </w:r>
          </w:p>
          <w:p w14:paraId="758C5F69">
            <w:pPr>
              <w:jc w:val="left"/>
              <w:rPr>
                <w:rFonts w:hint="eastAsia" w:ascii="宋体" w:hAnsi="宋体" w:cs="宋体"/>
                <w:color w:val="auto"/>
                <w:sz w:val="24"/>
                <w:highlight w:val="none"/>
              </w:rPr>
            </w:pPr>
            <w:r>
              <w:rPr>
                <w:rFonts w:hint="eastAsia" w:ascii="宋体" w:hAnsi="宋体" w:cs="宋体"/>
                <w:color w:val="auto"/>
                <w:sz w:val="24"/>
                <w:highlight w:val="none"/>
              </w:rPr>
              <w:t>□允许，具体要求：</w:t>
            </w:r>
          </w:p>
          <w:p w14:paraId="27A4D2FC">
            <w:pPr>
              <w:jc w:val="left"/>
              <w:rPr>
                <w:rFonts w:hint="eastAsia" w:ascii="宋体" w:hAnsi="宋体" w:cs="宋体"/>
                <w:color w:val="auto"/>
                <w:sz w:val="24"/>
                <w:highlight w:val="none"/>
              </w:rPr>
            </w:pPr>
            <w:r>
              <w:rPr>
                <w:rFonts w:hint="eastAsia" w:ascii="宋体" w:hAnsi="宋体" w:cs="宋体"/>
                <w:color w:val="auto"/>
                <w:sz w:val="24"/>
                <w:highlight w:val="none"/>
              </w:rPr>
              <w:t>（1）可以分包履行的具体内容：_____；</w:t>
            </w:r>
          </w:p>
          <w:p w14:paraId="022AFA73">
            <w:pPr>
              <w:jc w:val="left"/>
              <w:rPr>
                <w:rFonts w:hint="eastAsia" w:ascii="宋体" w:hAnsi="宋体" w:cs="宋体"/>
                <w:color w:val="auto"/>
                <w:sz w:val="24"/>
                <w:highlight w:val="none"/>
              </w:rPr>
            </w:pPr>
            <w:r>
              <w:rPr>
                <w:rFonts w:hint="eastAsia" w:ascii="宋体" w:hAnsi="宋体" w:cs="宋体"/>
                <w:color w:val="auto"/>
                <w:sz w:val="24"/>
                <w:highlight w:val="none"/>
              </w:rPr>
              <w:t>（2）允许分包的金额或者比例：_____；</w:t>
            </w:r>
          </w:p>
          <w:p w14:paraId="0ACC994B">
            <w:pPr>
              <w:jc w:val="left"/>
              <w:rPr>
                <w:rFonts w:hint="eastAsia"/>
                <w:color w:val="auto"/>
                <w:sz w:val="24"/>
                <w:highlight w:val="none"/>
                <w:u w:val="single"/>
              </w:rPr>
            </w:pPr>
            <w:r>
              <w:rPr>
                <w:rFonts w:hint="eastAsia" w:ascii="宋体" w:hAnsi="宋体" w:cs="宋体"/>
                <w:color w:val="auto"/>
                <w:sz w:val="24"/>
                <w:highlight w:val="none"/>
              </w:rPr>
              <w:t>（3）其他要求：_____。</w:t>
            </w:r>
          </w:p>
        </w:tc>
      </w:tr>
      <w:tr w14:paraId="3B10B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78DC1B06">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26.1.1</w:t>
            </w:r>
          </w:p>
        </w:tc>
        <w:tc>
          <w:tcPr>
            <w:tcW w:w="1701" w:type="dxa"/>
            <w:noWrap w:val="0"/>
            <w:vAlign w:val="center"/>
          </w:tcPr>
          <w:p w14:paraId="0AE4F20B">
            <w:pPr>
              <w:jc w:val="center"/>
              <w:rPr>
                <w:color w:val="auto"/>
                <w:sz w:val="24"/>
                <w:highlight w:val="none"/>
              </w:rPr>
            </w:pPr>
            <w:r>
              <w:rPr>
                <w:color w:val="auto"/>
                <w:sz w:val="24"/>
                <w:highlight w:val="none"/>
              </w:rPr>
              <w:t>询问</w:t>
            </w:r>
          </w:p>
        </w:tc>
        <w:tc>
          <w:tcPr>
            <w:tcW w:w="6993" w:type="dxa"/>
            <w:noWrap w:val="0"/>
            <w:vAlign w:val="center"/>
          </w:tcPr>
          <w:p w14:paraId="2A9DAA2F">
            <w:pPr>
              <w:jc w:val="left"/>
              <w:rPr>
                <w:rFonts w:hint="eastAsia" w:ascii="宋体" w:hAnsi="宋体" w:cs="宋体"/>
                <w:color w:val="auto"/>
                <w:sz w:val="24"/>
                <w:highlight w:val="none"/>
                <w:u w:val="single"/>
              </w:rPr>
            </w:pPr>
            <w:r>
              <w:rPr>
                <w:color w:val="auto"/>
                <w:sz w:val="24"/>
                <w:highlight w:val="none"/>
              </w:rPr>
              <w:t>询问送达形式：</w:t>
            </w:r>
            <w:r>
              <w:rPr>
                <w:rFonts w:hint="eastAsia" w:ascii="宋体" w:hAnsi="宋体" w:cs="宋体"/>
                <w:color w:val="auto"/>
                <w:sz w:val="24"/>
                <w:highlight w:val="none"/>
                <w:u w:val="single"/>
              </w:rPr>
              <w:t>书面送达</w:t>
            </w:r>
          </w:p>
          <w:p w14:paraId="3BB265F5">
            <w:pPr>
              <w:jc w:val="left"/>
              <w:rPr>
                <w:rFonts w:hint="eastAsia"/>
                <w:color w:val="auto"/>
                <w:sz w:val="24"/>
                <w:highlight w:val="none"/>
              </w:rPr>
            </w:pPr>
            <w:r>
              <w:rPr>
                <w:rFonts w:hint="eastAsia"/>
                <w:b/>
                <w:bCs/>
                <w:color w:val="auto"/>
                <w:sz w:val="24"/>
                <w:highlight w:val="none"/>
              </w:rPr>
              <w:t>对招标文件需要进行澄清或有疑问的供应商，均应在</w:t>
            </w:r>
            <w:r>
              <w:rPr>
                <w:rFonts w:hint="eastAsia"/>
                <w:b/>
                <w:bCs/>
                <w:color w:val="auto"/>
                <w:sz w:val="24"/>
                <w:highlight w:val="none"/>
              </w:rPr>
              <w:t>202</w:t>
            </w:r>
            <w:r>
              <w:rPr>
                <w:rFonts w:hint="eastAsia"/>
                <w:b/>
                <w:bCs/>
                <w:color w:val="auto"/>
                <w:sz w:val="24"/>
                <w:highlight w:val="none"/>
                <w:lang w:eastAsia="zh-CN"/>
              </w:rPr>
              <w:t>5</w:t>
            </w:r>
            <w:r>
              <w:rPr>
                <w:rFonts w:hint="eastAsia"/>
                <w:b/>
                <w:bCs/>
                <w:color w:val="auto"/>
                <w:sz w:val="24"/>
                <w:highlight w:val="none"/>
              </w:rPr>
              <w:t>年</w:t>
            </w:r>
            <w:r>
              <w:rPr>
                <w:rFonts w:hint="eastAsia"/>
                <w:b/>
                <w:bCs/>
                <w:color w:val="auto"/>
                <w:sz w:val="24"/>
                <w:highlight w:val="none"/>
                <w:lang w:val="en-US" w:eastAsia="zh-CN"/>
              </w:rPr>
              <w:t>4</w:t>
            </w:r>
            <w:r>
              <w:rPr>
                <w:rFonts w:hint="eastAsia"/>
                <w:b/>
                <w:bCs/>
                <w:color w:val="auto"/>
                <w:sz w:val="24"/>
                <w:highlight w:val="none"/>
              </w:rPr>
              <w:t>月</w:t>
            </w:r>
            <w:r>
              <w:rPr>
                <w:rFonts w:hint="eastAsia"/>
                <w:b/>
                <w:bCs/>
                <w:color w:val="auto"/>
                <w:sz w:val="24"/>
                <w:highlight w:val="none"/>
                <w:lang w:val="en-US" w:eastAsia="zh-CN"/>
              </w:rPr>
              <w:t>29</w:t>
            </w:r>
            <w:r>
              <w:rPr>
                <w:rFonts w:hint="eastAsia"/>
                <w:b/>
                <w:bCs/>
                <w:color w:val="auto"/>
                <w:sz w:val="24"/>
                <w:highlight w:val="none"/>
              </w:rPr>
              <w:t>日</w:t>
            </w:r>
            <w:r>
              <w:rPr>
                <w:rFonts w:hint="eastAsia"/>
                <w:b/>
                <w:bCs/>
                <w:color w:val="auto"/>
                <w:sz w:val="24"/>
                <w:highlight w:val="none"/>
                <w:lang w:eastAsia="zh-CN"/>
              </w:rPr>
              <w:t>上午</w:t>
            </w:r>
            <w:r>
              <w:rPr>
                <w:rFonts w:hint="eastAsia"/>
                <w:b/>
                <w:bCs/>
                <w:color w:val="auto"/>
                <w:sz w:val="24"/>
                <w:highlight w:val="none"/>
                <w:lang w:val="en-US" w:eastAsia="zh-CN"/>
              </w:rPr>
              <w:t>11</w:t>
            </w:r>
            <w:r>
              <w:rPr>
                <w:rFonts w:hint="eastAsia"/>
                <w:b/>
                <w:bCs/>
                <w:color w:val="auto"/>
                <w:sz w:val="24"/>
                <w:highlight w:val="none"/>
              </w:rPr>
              <w:t>：30 前按招标公告中的通讯地址，一次性将需要澄清或疑问内容以书面形式并加盖公章送达采购代理机构，否则视为无有效澄清或疑问。</w:t>
            </w:r>
          </w:p>
        </w:tc>
      </w:tr>
      <w:tr w14:paraId="443A58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3AA008EA">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26.3</w:t>
            </w:r>
          </w:p>
        </w:tc>
        <w:tc>
          <w:tcPr>
            <w:tcW w:w="1701" w:type="dxa"/>
            <w:noWrap w:val="0"/>
            <w:vAlign w:val="center"/>
          </w:tcPr>
          <w:p w14:paraId="41319C78">
            <w:pPr>
              <w:jc w:val="center"/>
              <w:rPr>
                <w:color w:val="auto"/>
                <w:sz w:val="24"/>
                <w:highlight w:val="none"/>
              </w:rPr>
            </w:pPr>
            <w:r>
              <w:rPr>
                <w:color w:val="auto"/>
                <w:sz w:val="24"/>
                <w:highlight w:val="none"/>
              </w:rPr>
              <w:t>联系方式</w:t>
            </w:r>
          </w:p>
        </w:tc>
        <w:tc>
          <w:tcPr>
            <w:tcW w:w="6993" w:type="dxa"/>
            <w:noWrap w:val="0"/>
            <w:vAlign w:val="center"/>
          </w:tcPr>
          <w:p w14:paraId="28C4598A">
            <w:pPr>
              <w:jc w:val="left"/>
              <w:rPr>
                <w:rFonts w:hint="eastAsia" w:ascii="宋体" w:hAnsi="宋体" w:cs="宋体"/>
                <w:color w:val="auto"/>
                <w:sz w:val="24"/>
                <w:highlight w:val="none"/>
              </w:rPr>
            </w:pPr>
            <w:r>
              <w:rPr>
                <w:rFonts w:hint="eastAsia" w:ascii="宋体" w:hAnsi="宋体" w:cs="宋体"/>
                <w:color w:val="auto"/>
                <w:sz w:val="24"/>
                <w:highlight w:val="none"/>
              </w:rPr>
              <w:t>接收询问和质疑的联系方式</w:t>
            </w:r>
          </w:p>
          <w:p w14:paraId="4651106D">
            <w:pPr>
              <w:jc w:val="left"/>
              <w:rPr>
                <w:rFonts w:hint="eastAsia"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常州中宇建设工程管理有限公司</w:t>
            </w:r>
            <w:r>
              <w:rPr>
                <w:rFonts w:hint="eastAsia" w:ascii="宋体" w:hAnsi="宋体" w:cs="宋体"/>
                <w:color w:val="auto"/>
                <w:sz w:val="24"/>
                <w:highlight w:val="none"/>
              </w:rPr>
              <w:t>；</w:t>
            </w:r>
          </w:p>
          <w:p w14:paraId="40D4D5DB">
            <w:pPr>
              <w:jc w:val="left"/>
              <w:rPr>
                <w:rFonts w:hint="eastAsia"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0519-8578</w:t>
            </w:r>
            <w:r>
              <w:rPr>
                <w:rFonts w:hint="eastAsia" w:ascii="宋体" w:hAnsi="宋体" w:cs="宋体"/>
                <w:color w:val="auto"/>
                <w:sz w:val="24"/>
                <w:highlight w:val="none"/>
                <w:u w:val="single"/>
                <w:lang w:val="en-US" w:eastAsia="zh-CN"/>
              </w:rPr>
              <w:t>5155</w:t>
            </w:r>
            <w:r>
              <w:rPr>
                <w:rFonts w:hint="eastAsia" w:ascii="宋体" w:hAnsi="宋体" w:cs="宋体"/>
                <w:color w:val="auto"/>
                <w:sz w:val="24"/>
                <w:highlight w:val="none"/>
              </w:rPr>
              <w:t>；</w:t>
            </w:r>
          </w:p>
          <w:p w14:paraId="7A69A8DF">
            <w:pPr>
              <w:jc w:val="left"/>
              <w:rPr>
                <w:rFonts w:hint="eastAsia"/>
                <w:color w:val="auto"/>
                <w:sz w:val="24"/>
                <w:highlight w:val="none"/>
              </w:rPr>
            </w:pPr>
            <w:r>
              <w:rPr>
                <w:rFonts w:hint="eastAsia" w:ascii="宋体" w:hAnsi="宋体" w:cs="宋体"/>
                <w:color w:val="auto"/>
                <w:sz w:val="24"/>
                <w:highlight w:val="none"/>
              </w:rPr>
              <w:t>通讯地址：</w:t>
            </w:r>
            <w:r>
              <w:rPr>
                <w:rFonts w:hint="eastAsia" w:ascii="宋体" w:hAnsi="宋体" w:eastAsia="宋体" w:cs="宋体"/>
                <w:b w:val="0"/>
                <w:bCs w:val="0"/>
                <w:i w:val="0"/>
                <w:iCs w:val="0"/>
                <w:color w:val="auto"/>
                <w:spacing w:val="0"/>
                <w:w w:val="100"/>
                <w:sz w:val="24"/>
                <w:szCs w:val="24"/>
                <w:highlight w:val="none"/>
                <w:u w:val="single"/>
                <w:vertAlign w:val="baseline"/>
              </w:rPr>
              <w:t>常州市新北区汉江路338号-南门1栋5楼</w:t>
            </w:r>
            <w:r>
              <w:rPr>
                <w:rFonts w:hint="eastAsia" w:ascii="宋体" w:hAnsi="宋体" w:cs="宋体"/>
                <w:color w:val="auto"/>
                <w:sz w:val="24"/>
                <w:highlight w:val="none"/>
                <w:u w:val="single"/>
              </w:rPr>
              <w:t>。</w:t>
            </w:r>
          </w:p>
        </w:tc>
      </w:tr>
      <w:tr w14:paraId="42A08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00A47568">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27</w:t>
            </w:r>
          </w:p>
        </w:tc>
        <w:tc>
          <w:tcPr>
            <w:tcW w:w="1701" w:type="dxa"/>
            <w:noWrap w:val="0"/>
            <w:vAlign w:val="center"/>
          </w:tcPr>
          <w:p w14:paraId="0B75D586">
            <w:pPr>
              <w:jc w:val="center"/>
              <w:rPr>
                <w:color w:val="auto"/>
                <w:sz w:val="24"/>
                <w:highlight w:val="none"/>
              </w:rPr>
            </w:pPr>
            <w:r>
              <w:rPr>
                <w:color w:val="auto"/>
                <w:sz w:val="24"/>
                <w:highlight w:val="none"/>
              </w:rPr>
              <w:t>代理费</w:t>
            </w:r>
          </w:p>
        </w:tc>
        <w:tc>
          <w:tcPr>
            <w:tcW w:w="6993" w:type="dxa"/>
            <w:noWrap w:val="0"/>
            <w:vAlign w:val="center"/>
          </w:tcPr>
          <w:p w14:paraId="20837F04">
            <w:pPr>
              <w:ind w:firstLine="480"/>
              <w:jc w:val="left"/>
              <w:rPr>
                <w:color w:val="auto"/>
                <w:sz w:val="24"/>
                <w:highlight w:val="none"/>
              </w:rPr>
            </w:pPr>
            <w:r>
              <w:rPr>
                <w:color w:val="auto"/>
                <w:sz w:val="24"/>
                <w:highlight w:val="none"/>
              </w:rPr>
              <w:t>收费对象：</w:t>
            </w:r>
          </w:p>
          <w:p w14:paraId="1CBB8239">
            <w:pPr>
              <w:ind w:firstLine="480"/>
              <w:jc w:val="left"/>
              <w:rPr>
                <w:rFonts w:hint="eastAsia" w:ascii="宋体" w:hAnsi="宋体" w:cs="宋体"/>
                <w:color w:val="auto"/>
                <w:sz w:val="24"/>
                <w:highlight w:val="none"/>
              </w:rPr>
            </w:pPr>
            <w:r>
              <w:rPr>
                <w:rFonts w:hint="eastAsia" w:ascii="宋体" w:hAnsi="宋体" w:cs="宋体"/>
                <w:color w:val="auto"/>
                <w:sz w:val="24"/>
                <w:highlight w:val="none"/>
              </w:rPr>
              <w:t>□采购人</w:t>
            </w:r>
          </w:p>
          <w:p w14:paraId="4C5E43AF">
            <w:pPr>
              <w:ind w:firstLine="482"/>
              <w:jc w:val="left"/>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中标人</w:t>
            </w:r>
          </w:p>
          <w:p w14:paraId="6D37ABBA">
            <w:pPr>
              <w:ind w:firstLine="480"/>
              <w:jc w:val="left"/>
              <w:rPr>
                <w:rFonts w:hint="eastAsia"/>
                <w:color w:val="auto"/>
                <w:sz w:val="24"/>
                <w:highlight w:val="none"/>
              </w:rPr>
            </w:pPr>
            <w:r>
              <w:rPr>
                <w:color w:val="auto"/>
                <w:sz w:val="24"/>
                <w:highlight w:val="none"/>
              </w:rPr>
              <w:t>收费标准：</w:t>
            </w:r>
            <w:r>
              <w:rPr>
                <w:rFonts w:hint="eastAsia"/>
                <w:color w:val="auto"/>
                <w:sz w:val="24"/>
                <w:highlight w:val="none"/>
              </w:rPr>
              <w:t>中标单位须按中标总金额对应下表相对应分档计算及支付中标服务费。中标服务费收费最</w:t>
            </w:r>
            <w:r>
              <w:rPr>
                <w:color w:val="auto"/>
                <w:sz w:val="24"/>
                <w:highlight w:val="none"/>
              </w:rPr>
              <w:t>低为人民币</w:t>
            </w:r>
            <w:r>
              <w:rPr>
                <w:rFonts w:hint="eastAsia"/>
                <w:color w:val="auto"/>
                <w:sz w:val="24"/>
                <w:highlight w:val="none"/>
              </w:rPr>
              <w:t>3000元</w:t>
            </w:r>
            <w:r>
              <w:rPr>
                <w:color w:val="auto"/>
                <w:sz w:val="24"/>
                <w:highlight w:val="none"/>
              </w:rPr>
              <w:t>，</w:t>
            </w:r>
            <w:r>
              <w:rPr>
                <w:rFonts w:hint="eastAsia"/>
                <w:color w:val="auto"/>
                <w:sz w:val="24"/>
                <w:highlight w:val="none"/>
              </w:rPr>
              <w:t>若按上述计算方式不足人民币3000元的，则按人民币3000元收取。</w:t>
            </w:r>
          </w:p>
          <w:tbl>
            <w:tblPr>
              <w:tblStyle w:val="31"/>
              <w:tblW w:w="0" w:type="auto"/>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123"/>
              <w:gridCol w:w="2823"/>
            </w:tblGrid>
            <w:tr w14:paraId="44943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123" w:type="dxa"/>
                  <w:noWrap w:val="0"/>
                  <w:vAlign w:val="top"/>
                </w:tcPr>
                <w:p w14:paraId="66EB96AA">
                  <w:pPr>
                    <w:ind w:firstLine="1920"/>
                    <w:jc w:val="left"/>
                    <w:rPr>
                      <w:rFonts w:hint="eastAsia"/>
                      <w:color w:val="auto"/>
                      <w:sz w:val="24"/>
                      <w:highlight w:val="none"/>
                    </w:rPr>
                  </w:pPr>
                  <w:r>
                    <w:rPr>
                      <w:rFonts w:hint="eastAsia"/>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350520</wp:posOffset>
                            </wp:positionH>
                            <wp:positionV relativeFrom="paragraph">
                              <wp:posOffset>19050</wp:posOffset>
                            </wp:positionV>
                            <wp:extent cx="1554480" cy="744220"/>
                            <wp:effectExtent l="1905" t="4445" r="5715" b="13335"/>
                            <wp:wrapNone/>
                            <wp:docPr id="1" name="直接连接符 1"/>
                            <wp:cNvGraphicFramePr/>
                            <a:graphic xmlns:a="http://schemas.openxmlformats.org/drawingml/2006/main">
                              <a:graphicData uri="http://schemas.microsoft.com/office/word/2010/wordprocessingShape">
                                <wps:wsp>
                                  <wps:cNvCnPr/>
                                  <wps:spPr bwMode="auto">
                                    <a:xfrm flipH="1" flipV="1">
                                      <a:off x="0" y="0"/>
                                      <a:ext cx="1554480" cy="74422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flip:x y;margin-left:27.6pt;margin-top:1.5pt;height:58.6pt;width:122.4pt;z-index:251660288;mso-width-relative:page;mso-height-relative:page;" filled="f" stroked="t" coordsize="21600,21600" o:gfxdata="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B0vGSq0wAAAAgBAAAPAAAAAAAA&#10;AAEAIAAAACIAAABkcnMvZG93bnJldi54bWxQSwECFAAUAAAACACHTuJA4qfKwd4BAACgAwAADgAA&#10;AAAAAAABACAAAAAiAQAAZHJzL2Uyb0RvYy54bWxQSwUGAAAAAAYABgBZAQAAcgUAAAAA&#10;">
                            <v:fill on="f" focussize="0,0"/>
                            <v:stroke color="#000000" joinstyle="round"/>
                            <v:imagedata o:title=""/>
                            <o:lock v:ext="edit" aspectratio="f"/>
                          </v:line>
                        </w:pict>
                      </mc:Fallback>
                    </mc:AlternateContent>
                  </w:r>
                  <w:r>
                    <w:rPr>
                      <w:rFonts w:hint="eastAsia"/>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-113665</wp:posOffset>
                            </wp:positionH>
                            <wp:positionV relativeFrom="paragraph">
                              <wp:posOffset>-5715</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margin-left:-8.95pt;margin-top:-0.45pt;height:0pt;width:0.05pt;z-index:251659264;mso-width-relative:page;mso-height-relative:page;" filled="f" stroked="t" coordsize="21600,21600" o:gfxdata="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ilrXM0wAAAAcBAAAPAAAAAAAAAAEAIAAAACIAAABkcnMvZG93bnJl&#10;di54bWxQSwECFAAUAAAACACHTuJAr1rxP8kBAACDAwAADgAAAAAAAAABACAAAAAiAQAAZHJzL2Uy&#10;b0RvYy54bWxQSwUGAAAAAAYABgBZAQAAXQUAAAAA&#10;">
                            <v:fill on="f" focussize="0,0"/>
                            <v:stroke color="#000000" joinstyle="round"/>
                            <v:imagedata o:title=""/>
                            <o:lock v:ext="edit" aspectratio="f"/>
                          </v:line>
                        </w:pict>
                      </mc:Fallback>
                    </mc:AlternateContent>
                  </w:r>
                  <w:r>
                    <w:rPr>
                      <w:rFonts w:hint="eastAsia"/>
                      <w:color w:val="auto"/>
                      <w:sz w:val="24"/>
                      <w:highlight w:val="none"/>
                    </w:rPr>
                    <w:t>服务类型</w:t>
                  </w:r>
                </w:p>
                <w:p w14:paraId="2ACE67E0">
                  <w:pPr>
                    <w:ind w:firstLine="0"/>
                    <w:jc w:val="left"/>
                    <w:rPr>
                      <w:rFonts w:hint="eastAsia"/>
                      <w:color w:val="auto"/>
                      <w:sz w:val="24"/>
                      <w:highlight w:val="none"/>
                    </w:rPr>
                  </w:pPr>
                  <w:r>
                    <w:rPr>
                      <w:rFonts w:hint="eastAsia"/>
                      <w:color w:val="auto"/>
                      <w:sz w:val="24"/>
                      <w:highlight w:val="none"/>
                    </w:rPr>
                    <w:t xml:space="preserve">　 费率　      </w:t>
                  </w:r>
                </w:p>
                <w:p w14:paraId="6FBB140E">
                  <w:pPr>
                    <w:ind w:firstLine="480"/>
                    <w:jc w:val="left"/>
                    <w:rPr>
                      <w:rFonts w:hint="eastAsia"/>
                      <w:color w:val="auto"/>
                      <w:sz w:val="24"/>
                      <w:highlight w:val="none"/>
                    </w:rPr>
                  </w:pPr>
                  <w:r>
                    <w:rPr>
                      <w:rFonts w:hint="eastAsia"/>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-64770</wp:posOffset>
                            </wp:positionH>
                            <wp:positionV relativeFrom="paragraph">
                              <wp:posOffset>38735</wp:posOffset>
                            </wp:positionV>
                            <wp:extent cx="1978025" cy="337185"/>
                            <wp:effectExtent l="635" t="4445" r="2540" b="20320"/>
                            <wp:wrapNone/>
                            <wp:docPr id="3" name="直接连接符 3"/>
                            <wp:cNvGraphicFramePr/>
                            <a:graphic xmlns:a="http://schemas.openxmlformats.org/drawingml/2006/main">
                              <a:graphicData uri="http://schemas.microsoft.com/office/word/2010/wordprocessingShape">
                                <wps:wsp>
                                  <wps:cNvCnPr/>
                                  <wps:spPr bwMode="auto">
                                    <a:xfrm flipH="1" flipV="1">
                                      <a:off x="0" y="0"/>
                                      <a:ext cx="1978025" cy="337185"/>
                                    </a:xfrm>
                                    <a:prstGeom prst="line">
                                      <a:avLst/>
                                    </a:prstGeom>
                                    <a:noFill/>
                                    <a:ln>
                                      <a:solidFill>
                                        <a:srgbClr val="000000"/>
                                      </a:solidFill>
                                    </a:ln>
                                  </wps:spPr>
                                  <wps:bodyPr rot="0">
                                    <a:noAutofit/>
                                  </wps:bodyPr>
                                </wps:wsp>
                              </a:graphicData>
                            </a:graphic>
                          </wp:anchor>
                        </w:drawing>
                      </mc:Choice>
                      <mc:Fallback>
                        <w:pict>
                          <v:line id="_x0000_s1026" o:spid="_x0000_s1026" o:spt="20" style="position:absolute;left:0pt;flip:x y;margin-left:-5.1pt;margin-top:3.05pt;height:26.55pt;width:155.75pt;z-index:251660288;mso-width-relative:page;mso-height-relative:page;" filled="f" stroked="t" coordsize="21600,21600" o:gfxdata="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JYuJQjUAAAACAEAAA8AAAAA&#10;AAAAAQAgAAAAIgAAAGRycy9kb3ducmV2LnhtbFBLAQIUABQAAAAIAIdO4kC/EIJs3wEAAKADAAAO&#10;AAAAAAAAAAEAIAAAACMBAABkcnMvZTJvRG9jLnhtbFBLBQYAAAAABgAGAFkBAAB0BQAAAAA=&#10;">
                            <v:fill on="f" focussize="0,0"/>
                            <v:stroke color="#000000" joinstyle="round"/>
                            <v:imagedata o:title=""/>
                            <o:lock v:ext="edit" aspectratio="f"/>
                          </v:line>
                        </w:pict>
                      </mc:Fallback>
                    </mc:AlternateContent>
                  </w:r>
                  <w:r>
                    <w:rPr>
                      <w:rFonts w:hint="eastAsia"/>
                      <w:color w:val="auto"/>
                      <w:sz w:val="24"/>
                      <w:highlight w:val="none"/>
                    </w:rPr>
                    <w:t>　  　　　　</w:t>
                  </w:r>
                </w:p>
                <w:p w14:paraId="5FA6867D">
                  <w:pPr>
                    <w:ind w:firstLine="0"/>
                    <w:jc w:val="left"/>
                    <w:rPr>
                      <w:color w:val="auto"/>
                      <w:sz w:val="24"/>
                      <w:highlight w:val="none"/>
                    </w:rPr>
                  </w:pPr>
                  <w:r>
                    <w:rPr>
                      <w:rFonts w:hint="eastAsia"/>
                      <w:color w:val="auto"/>
                      <w:sz w:val="24"/>
                      <w:highlight w:val="none"/>
                    </w:rPr>
                    <w:t>中标金额（万元）</w:t>
                  </w:r>
                </w:p>
              </w:tc>
              <w:tc>
                <w:tcPr>
                  <w:tcW w:w="2823" w:type="dxa"/>
                  <w:noWrap w:val="0"/>
                  <w:vAlign w:val="center"/>
                </w:tcPr>
                <w:p w14:paraId="7E7304A4">
                  <w:pPr>
                    <w:ind w:firstLine="0"/>
                    <w:jc w:val="center"/>
                    <w:rPr>
                      <w:color w:val="auto"/>
                      <w:sz w:val="24"/>
                      <w:highlight w:val="none"/>
                    </w:rPr>
                  </w:pPr>
                  <w:r>
                    <w:rPr>
                      <w:rFonts w:hint="eastAsia"/>
                      <w:color w:val="auto"/>
                      <w:sz w:val="24"/>
                      <w:highlight w:val="none"/>
                    </w:rPr>
                    <w:t>货物招标</w:t>
                  </w:r>
                </w:p>
              </w:tc>
            </w:tr>
            <w:tr w14:paraId="7DB2D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3123" w:type="dxa"/>
                  <w:noWrap w:val="0"/>
                  <w:vAlign w:val="center"/>
                </w:tcPr>
                <w:p w14:paraId="1FAFC1BF">
                  <w:pPr>
                    <w:ind w:firstLine="0"/>
                    <w:jc w:val="center"/>
                    <w:rPr>
                      <w:rFonts w:hint="eastAsia"/>
                      <w:color w:val="auto"/>
                      <w:sz w:val="24"/>
                      <w:highlight w:val="none"/>
                      <w:lang w:val="en-US" w:eastAsia="zh-CN"/>
                    </w:rPr>
                  </w:pPr>
                  <w:r>
                    <w:rPr>
                      <w:rFonts w:hint="eastAsia"/>
                      <w:color w:val="auto"/>
                      <w:sz w:val="24"/>
                      <w:highlight w:val="none"/>
                      <w:lang w:val="en-US" w:eastAsia="zh-CN"/>
                    </w:rPr>
                    <w:t>100以下</w:t>
                  </w:r>
                </w:p>
              </w:tc>
              <w:tc>
                <w:tcPr>
                  <w:tcW w:w="2823" w:type="dxa"/>
                  <w:noWrap w:val="0"/>
                  <w:vAlign w:val="center"/>
                </w:tcPr>
                <w:p w14:paraId="4928F780">
                  <w:pPr>
                    <w:ind w:firstLine="0"/>
                    <w:jc w:val="center"/>
                    <w:rPr>
                      <w:rFonts w:hint="eastAsia"/>
                      <w:color w:val="auto"/>
                      <w:sz w:val="24"/>
                      <w:highlight w:val="none"/>
                      <w:lang w:val="en-US" w:eastAsia="zh-CN"/>
                    </w:rPr>
                  </w:pPr>
                  <w:r>
                    <w:rPr>
                      <w:rFonts w:hint="eastAsia"/>
                      <w:color w:val="auto"/>
                      <w:sz w:val="24"/>
                      <w:highlight w:val="none"/>
                      <w:lang w:val="en-US" w:eastAsia="zh-CN"/>
                    </w:rPr>
                    <w:t>1.5%</w:t>
                  </w:r>
                </w:p>
              </w:tc>
            </w:tr>
            <w:tr w14:paraId="527C5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123" w:type="dxa"/>
                  <w:noWrap w:val="0"/>
                  <w:vAlign w:val="center"/>
                </w:tcPr>
                <w:p w14:paraId="28DD530F">
                  <w:pPr>
                    <w:ind w:firstLine="0"/>
                    <w:jc w:val="center"/>
                    <w:rPr>
                      <w:rFonts w:hint="eastAsia"/>
                      <w:color w:val="auto"/>
                      <w:sz w:val="24"/>
                      <w:highlight w:val="none"/>
                      <w:lang w:val="en-US" w:eastAsia="zh-CN"/>
                    </w:rPr>
                  </w:pPr>
                  <w:r>
                    <w:rPr>
                      <w:rFonts w:hint="eastAsia"/>
                      <w:color w:val="auto"/>
                      <w:sz w:val="24"/>
                      <w:highlight w:val="none"/>
                      <w:lang w:val="en-US" w:eastAsia="zh-CN"/>
                    </w:rPr>
                    <w:t>100-500</w:t>
                  </w:r>
                </w:p>
              </w:tc>
              <w:tc>
                <w:tcPr>
                  <w:tcW w:w="2823" w:type="dxa"/>
                  <w:noWrap w:val="0"/>
                  <w:vAlign w:val="center"/>
                </w:tcPr>
                <w:p w14:paraId="0DE4D96F">
                  <w:pPr>
                    <w:ind w:firstLine="0"/>
                    <w:jc w:val="center"/>
                    <w:rPr>
                      <w:rFonts w:hint="eastAsia"/>
                      <w:color w:val="auto"/>
                      <w:sz w:val="24"/>
                      <w:highlight w:val="none"/>
                      <w:lang w:val="en-US" w:eastAsia="zh-CN"/>
                    </w:rPr>
                  </w:pPr>
                  <w:r>
                    <w:rPr>
                      <w:rFonts w:hint="eastAsia"/>
                      <w:color w:val="auto"/>
                      <w:sz w:val="24"/>
                      <w:highlight w:val="none"/>
                      <w:lang w:val="en-US" w:eastAsia="zh-CN"/>
                    </w:rPr>
                    <w:t>1.1%</w:t>
                  </w:r>
                </w:p>
              </w:tc>
            </w:tr>
            <w:tr w14:paraId="1A63A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123" w:type="dxa"/>
                  <w:noWrap w:val="0"/>
                  <w:vAlign w:val="top"/>
                </w:tcPr>
                <w:p w14:paraId="298095C7">
                  <w:pPr>
                    <w:ind w:firstLine="0"/>
                    <w:jc w:val="center"/>
                    <w:rPr>
                      <w:rFonts w:hint="default"/>
                      <w:color w:val="auto"/>
                      <w:sz w:val="24"/>
                      <w:highlight w:val="none"/>
                      <w:lang w:val="en-US" w:eastAsia="zh-CN"/>
                    </w:rPr>
                  </w:pPr>
                  <w:r>
                    <w:rPr>
                      <w:rFonts w:hint="eastAsia"/>
                      <w:color w:val="auto"/>
                      <w:sz w:val="24"/>
                      <w:highlight w:val="none"/>
                      <w:lang w:val="en-US" w:eastAsia="zh-CN"/>
                    </w:rPr>
                    <w:t>500-1000</w:t>
                  </w:r>
                </w:p>
              </w:tc>
              <w:tc>
                <w:tcPr>
                  <w:tcW w:w="2823" w:type="dxa"/>
                  <w:noWrap w:val="0"/>
                  <w:vAlign w:val="top"/>
                </w:tcPr>
                <w:p w14:paraId="081B7ED9">
                  <w:pPr>
                    <w:ind w:firstLine="0"/>
                    <w:jc w:val="center"/>
                    <w:rPr>
                      <w:rFonts w:hint="eastAsia"/>
                      <w:color w:val="auto"/>
                      <w:sz w:val="24"/>
                      <w:highlight w:val="none"/>
                      <w:lang w:val="en-US" w:eastAsia="zh-CN"/>
                    </w:rPr>
                  </w:pPr>
                  <w:r>
                    <w:rPr>
                      <w:rFonts w:hint="eastAsia"/>
                      <w:color w:val="auto"/>
                      <w:sz w:val="24"/>
                      <w:highlight w:val="none"/>
                      <w:lang w:val="en-US" w:eastAsia="zh-CN"/>
                    </w:rPr>
                    <w:t>0.45%</w:t>
                  </w:r>
                </w:p>
              </w:tc>
            </w:tr>
          </w:tbl>
          <w:p w14:paraId="27513DB4">
            <w:pPr>
              <w:ind w:firstLine="480"/>
              <w:jc w:val="left"/>
              <w:rPr>
                <w:rFonts w:hint="eastAsia"/>
                <w:color w:val="auto"/>
                <w:sz w:val="24"/>
                <w:highlight w:val="none"/>
              </w:rPr>
            </w:pPr>
            <w:r>
              <w:rPr>
                <w:color w:val="auto"/>
                <w:sz w:val="24"/>
                <w:highlight w:val="none"/>
              </w:rPr>
              <w:t>缴纳时间：</w:t>
            </w:r>
            <w:r>
              <w:rPr>
                <w:rFonts w:hint="eastAsia"/>
                <w:color w:val="auto"/>
                <w:sz w:val="24"/>
                <w:highlight w:val="none"/>
              </w:rPr>
              <w:t>中标单位</w:t>
            </w:r>
            <w:r>
              <w:rPr>
                <w:rFonts w:hint="eastAsia" w:ascii="宋体" w:hAnsi="宋体" w:cs="宋体"/>
                <w:color w:val="auto"/>
                <w:sz w:val="24"/>
                <w:highlight w:val="none"/>
                <w:u w:val="single"/>
              </w:rPr>
              <w:t>在中标（成交）通知书发出之日起五个</w:t>
            </w:r>
            <w:r>
              <w:rPr>
                <w:rFonts w:hint="eastAsia"/>
                <w:color w:val="auto"/>
                <w:sz w:val="24"/>
                <w:highlight w:val="none"/>
                <w:u w:val="single"/>
              </w:rPr>
              <w:t>工作日内向采购代理机构缴纳。</w:t>
            </w:r>
          </w:p>
          <w:p w14:paraId="24016992">
            <w:pPr>
              <w:ind w:firstLine="480"/>
              <w:jc w:val="left"/>
              <w:rPr>
                <w:color w:val="auto"/>
                <w:sz w:val="24"/>
                <w:highlight w:val="none"/>
              </w:rPr>
            </w:pPr>
            <w:r>
              <w:rPr>
                <w:rFonts w:hint="eastAsia"/>
                <w:color w:val="auto"/>
                <w:sz w:val="24"/>
                <w:highlight w:val="none"/>
              </w:rPr>
              <w:t>若某项目中标金额为</w:t>
            </w:r>
            <w:r>
              <w:rPr>
                <w:rFonts w:hint="eastAsia"/>
                <w:color w:val="auto"/>
                <w:sz w:val="24"/>
                <w:highlight w:val="none"/>
                <w:lang w:val="en-US" w:eastAsia="zh-CN"/>
              </w:rPr>
              <w:t>60</w:t>
            </w:r>
            <w:r>
              <w:rPr>
                <w:rFonts w:hint="eastAsia"/>
                <w:color w:val="auto"/>
                <w:sz w:val="24"/>
                <w:highlight w:val="none"/>
              </w:rPr>
              <w:t>万，计算公式为：</w:t>
            </w:r>
          </w:p>
          <w:p w14:paraId="594B3EEB">
            <w:pPr>
              <w:ind w:firstLine="480"/>
              <w:jc w:val="left"/>
              <w:rPr>
                <w:rFonts w:hint="eastAsia"/>
                <w:color w:val="auto"/>
                <w:sz w:val="24"/>
                <w:highlight w:val="none"/>
              </w:rPr>
            </w:pPr>
            <w:r>
              <w:rPr>
                <w:rFonts w:hint="eastAsia"/>
                <w:color w:val="auto"/>
                <w:sz w:val="24"/>
                <w:highlight w:val="none"/>
                <w:lang w:val="en-US" w:eastAsia="zh-CN"/>
              </w:rPr>
              <w:t>6</w:t>
            </w:r>
            <w:r>
              <w:rPr>
                <w:rFonts w:hint="eastAsia"/>
                <w:color w:val="auto"/>
                <w:sz w:val="24"/>
                <w:highlight w:val="none"/>
              </w:rPr>
              <w:t>0万*</w:t>
            </w:r>
            <w:r>
              <w:rPr>
                <w:rFonts w:hint="eastAsia"/>
                <w:color w:val="auto"/>
                <w:sz w:val="24"/>
                <w:highlight w:val="none"/>
                <w:lang w:val="en-US" w:eastAsia="zh-CN"/>
              </w:rPr>
              <w:t>1.5</w:t>
            </w:r>
            <w:r>
              <w:rPr>
                <w:rFonts w:hint="eastAsia"/>
                <w:color w:val="auto"/>
                <w:sz w:val="24"/>
                <w:highlight w:val="none"/>
              </w:rPr>
              <w:t>%=</w:t>
            </w:r>
            <w:r>
              <w:rPr>
                <w:rFonts w:hint="eastAsia"/>
                <w:color w:val="auto"/>
                <w:sz w:val="24"/>
                <w:highlight w:val="none"/>
                <w:lang w:val="en-US" w:eastAsia="zh-CN"/>
              </w:rPr>
              <w:t>0.9</w:t>
            </w:r>
            <w:r>
              <w:rPr>
                <w:rFonts w:hint="eastAsia"/>
                <w:color w:val="auto"/>
                <w:sz w:val="24"/>
                <w:highlight w:val="none"/>
              </w:rPr>
              <w:t>万元</w:t>
            </w:r>
          </w:p>
          <w:p w14:paraId="6D2274F9">
            <w:pPr>
              <w:ind w:firstLine="480"/>
              <w:jc w:val="left"/>
              <w:rPr>
                <w:color w:val="auto"/>
                <w:sz w:val="24"/>
                <w:highlight w:val="none"/>
              </w:rPr>
            </w:pPr>
            <w:r>
              <w:rPr>
                <w:rFonts w:hint="eastAsia"/>
                <w:color w:val="auto"/>
                <w:sz w:val="24"/>
                <w:highlight w:val="none"/>
              </w:rPr>
              <w:t xml:space="preserve">户 </w:t>
            </w:r>
            <w:r>
              <w:rPr>
                <w:rFonts w:hint="eastAsia"/>
                <w:color w:val="auto"/>
                <w:sz w:val="24"/>
                <w:highlight w:val="none"/>
                <w:lang w:val="en-US" w:eastAsia="zh-CN"/>
              </w:rPr>
              <w:t xml:space="preserve">  </w:t>
            </w:r>
            <w:r>
              <w:rPr>
                <w:rFonts w:hint="eastAsia"/>
                <w:color w:val="auto"/>
                <w:sz w:val="24"/>
                <w:highlight w:val="none"/>
              </w:rPr>
              <w:t>名：常州中宇建设工程管理有限公司</w:t>
            </w:r>
          </w:p>
          <w:p w14:paraId="6813AA9E">
            <w:pPr>
              <w:ind w:firstLine="480"/>
              <w:jc w:val="left"/>
              <w:rPr>
                <w:color w:val="auto"/>
                <w:sz w:val="24"/>
                <w:highlight w:val="none"/>
              </w:rPr>
            </w:pPr>
            <w:r>
              <w:rPr>
                <w:rFonts w:hint="eastAsia"/>
                <w:color w:val="auto"/>
                <w:sz w:val="24"/>
                <w:highlight w:val="none"/>
              </w:rPr>
              <w:t>开户银行：中国工商银行股份有限公司常州勤德支行</w:t>
            </w:r>
          </w:p>
          <w:p w14:paraId="6C7B730D">
            <w:pPr>
              <w:ind w:firstLine="480"/>
              <w:jc w:val="left"/>
              <w:rPr>
                <w:color w:val="auto"/>
                <w:sz w:val="24"/>
                <w:highlight w:val="none"/>
              </w:rPr>
            </w:pPr>
            <w:r>
              <w:rPr>
                <w:rFonts w:hint="eastAsia"/>
                <w:color w:val="auto"/>
                <w:sz w:val="24"/>
                <w:highlight w:val="none"/>
              </w:rPr>
              <w:t xml:space="preserve">账 </w:t>
            </w:r>
            <w:r>
              <w:rPr>
                <w:rFonts w:hint="eastAsia"/>
                <w:color w:val="auto"/>
                <w:sz w:val="24"/>
                <w:highlight w:val="none"/>
                <w:lang w:val="en-US" w:eastAsia="zh-CN"/>
              </w:rPr>
              <w:t xml:space="preserve">  </w:t>
            </w:r>
            <w:r>
              <w:rPr>
                <w:rFonts w:hint="eastAsia"/>
                <w:color w:val="auto"/>
                <w:sz w:val="24"/>
                <w:highlight w:val="none"/>
              </w:rPr>
              <w:t>号：1105052609000510202</w:t>
            </w:r>
          </w:p>
          <w:p w14:paraId="156C3F8E">
            <w:pPr>
              <w:ind w:firstLine="480"/>
              <w:rPr>
                <w:rFonts w:hint="eastAsia"/>
                <w:color w:val="auto"/>
                <w:sz w:val="24"/>
                <w:highlight w:val="none"/>
              </w:rPr>
            </w:pPr>
            <w:r>
              <w:rPr>
                <w:rFonts w:hint="eastAsia"/>
                <w:color w:val="auto"/>
                <w:sz w:val="24"/>
                <w:highlight w:val="none"/>
              </w:rPr>
              <w:t>财务室电话（开票）：0519-85782855</w:t>
            </w:r>
          </w:p>
        </w:tc>
      </w:tr>
      <w:tr w14:paraId="36B77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5" w:hRule="atLeast"/>
          <w:jc w:val="center"/>
        </w:trPr>
        <w:tc>
          <w:tcPr>
            <w:tcW w:w="988" w:type="dxa"/>
            <w:noWrap w:val="0"/>
            <w:vAlign w:val="center"/>
          </w:tcPr>
          <w:p w14:paraId="7050C9F4">
            <w:pPr>
              <w:pStyle w:val="225"/>
              <w:jc w:val="center"/>
              <w:rPr>
                <w:rFonts w:ascii="Times New Roman" w:hAnsi="Times New Roman"/>
                <w:color w:val="auto"/>
                <w:sz w:val="24"/>
                <w:szCs w:val="24"/>
                <w:highlight w:val="none"/>
              </w:rPr>
            </w:pPr>
            <w:r>
              <w:rPr>
                <w:rFonts w:ascii="Times New Roman" w:hAnsi="Times New Roman"/>
                <w:color w:val="auto"/>
                <w:sz w:val="24"/>
                <w:szCs w:val="24"/>
                <w:highlight w:val="none"/>
              </w:rPr>
              <w:t>28</w:t>
            </w:r>
          </w:p>
        </w:tc>
        <w:tc>
          <w:tcPr>
            <w:tcW w:w="1701" w:type="dxa"/>
            <w:noWrap w:val="0"/>
            <w:vAlign w:val="center"/>
          </w:tcPr>
          <w:p w14:paraId="5226A50B">
            <w:pPr>
              <w:ind w:firstLine="480"/>
              <w:jc w:val="left"/>
              <w:rPr>
                <w:rFonts w:hint="eastAsia"/>
                <w:color w:val="auto"/>
                <w:sz w:val="24"/>
                <w:highlight w:val="none"/>
              </w:rPr>
            </w:pPr>
            <w:r>
              <w:rPr>
                <w:rFonts w:hint="eastAsia"/>
                <w:color w:val="auto"/>
                <w:sz w:val="24"/>
                <w:highlight w:val="none"/>
              </w:rPr>
              <w:t>纸质中标（成交）文件</w:t>
            </w:r>
          </w:p>
        </w:tc>
        <w:tc>
          <w:tcPr>
            <w:tcW w:w="6993" w:type="dxa"/>
            <w:noWrap w:val="0"/>
            <w:vAlign w:val="center"/>
          </w:tcPr>
          <w:p w14:paraId="428B1F5D">
            <w:pPr>
              <w:ind w:firstLine="480"/>
              <w:jc w:val="left"/>
              <w:rPr>
                <w:rFonts w:hint="eastAsia"/>
                <w:color w:val="auto"/>
                <w:sz w:val="24"/>
                <w:highlight w:val="none"/>
              </w:rPr>
            </w:pPr>
            <w:r>
              <w:rPr>
                <w:rFonts w:hint="eastAsia"/>
                <w:b/>
                <w:bCs/>
                <w:color w:val="auto"/>
                <w:sz w:val="24"/>
                <w:highlight w:val="none"/>
              </w:rPr>
              <w:t>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p>
        </w:tc>
      </w:tr>
    </w:tbl>
    <w:p w14:paraId="27766986">
      <w:pPr>
        <w:spacing w:before="240" w:after="240"/>
        <w:jc w:val="center"/>
        <w:rPr>
          <w:b/>
          <w:color w:val="auto"/>
          <w:sz w:val="28"/>
          <w:szCs w:val="28"/>
          <w:highlight w:val="none"/>
        </w:rPr>
      </w:pPr>
      <w:r>
        <w:rPr>
          <w:color w:val="auto"/>
          <w:highlight w:val="none"/>
        </w:rPr>
        <w:br w:type="page" w:clear="all"/>
      </w:r>
      <w:bookmarkStart w:id="45" w:name="_Toc142311019"/>
      <w:bookmarkStart w:id="46" w:name="_Toc226337213"/>
      <w:bookmarkStart w:id="47" w:name="_Toc150480755"/>
      <w:bookmarkStart w:id="48" w:name="_Toc150774722"/>
      <w:bookmarkStart w:id="49" w:name="_Toc265228355"/>
      <w:bookmarkStart w:id="50" w:name="_Toc353873662"/>
      <w:bookmarkStart w:id="51" w:name="_Toc195842882"/>
      <w:bookmarkStart w:id="52" w:name="_Toc226965790"/>
      <w:bookmarkStart w:id="53" w:name="_Toc264969207"/>
      <w:bookmarkStart w:id="54" w:name="_Toc127151517"/>
      <w:bookmarkStart w:id="55" w:name="_Toc305158859"/>
      <w:bookmarkStart w:id="56" w:name="_Toc353825542"/>
      <w:bookmarkStart w:id="57" w:name="_Toc305158785"/>
      <w:bookmarkStart w:id="58" w:name="_Toc353873932"/>
      <w:r>
        <w:rPr>
          <w:b/>
          <w:color w:val="auto"/>
          <w:sz w:val="28"/>
          <w:szCs w:val="28"/>
          <w:highlight w:val="none"/>
        </w:rPr>
        <w:t>投标人须知</w:t>
      </w:r>
      <w:bookmarkEnd w:id="45"/>
      <w:bookmarkEnd w:id="46"/>
      <w:bookmarkEnd w:id="47"/>
      <w:bookmarkEnd w:id="48"/>
      <w:bookmarkEnd w:id="49"/>
      <w:bookmarkEnd w:id="50"/>
      <w:bookmarkEnd w:id="51"/>
      <w:bookmarkEnd w:id="52"/>
      <w:bookmarkEnd w:id="53"/>
      <w:bookmarkEnd w:id="54"/>
      <w:bookmarkEnd w:id="55"/>
      <w:bookmarkEnd w:id="56"/>
      <w:bookmarkEnd w:id="57"/>
      <w:bookmarkEnd w:id="58"/>
    </w:p>
    <w:p w14:paraId="0664C656">
      <w:pPr>
        <w:pStyle w:val="187"/>
        <w:tabs>
          <w:tab w:val="center" w:pos="4592"/>
          <w:tab w:val="left" w:pos="7860"/>
        </w:tabs>
        <w:spacing w:before="0" w:line="360" w:lineRule="auto"/>
        <w:jc w:val="left"/>
        <w:rPr>
          <w:rFonts w:ascii="Times New Roman" w:hAnsi="Times New Roman" w:eastAsia="宋体"/>
          <w:color w:val="auto"/>
          <w:sz w:val="28"/>
          <w:highlight w:val="none"/>
        </w:rPr>
      </w:pPr>
      <w:bookmarkStart w:id="59" w:name="_Toc127151518"/>
      <w:bookmarkStart w:id="60" w:name="_Toc520356143"/>
      <w:r>
        <w:rPr>
          <w:rFonts w:ascii="Times New Roman" w:hAnsi="Times New Roman" w:eastAsia="宋体"/>
          <w:color w:val="auto"/>
          <w:sz w:val="28"/>
          <w:highlight w:val="none"/>
        </w:rPr>
        <w:tab/>
      </w:r>
      <w:bookmarkStart w:id="61" w:name="_Toc265228356"/>
      <w:bookmarkStart w:id="62" w:name="_Toc226965791"/>
      <w:bookmarkStart w:id="63" w:name="_Toc151193832"/>
      <w:bookmarkStart w:id="64" w:name="_Toc305158786"/>
      <w:bookmarkStart w:id="65" w:name="_Toc195842883"/>
      <w:bookmarkStart w:id="66" w:name="_Toc151193906"/>
      <w:bookmarkStart w:id="67" w:name="_Toc226337214"/>
      <w:bookmarkStart w:id="68" w:name="_Toc151193688"/>
      <w:bookmarkStart w:id="69" w:name="_Toc226309762"/>
      <w:bookmarkStart w:id="70" w:name="_Toc150774723"/>
      <w:bookmarkStart w:id="71" w:name="_Toc150509269"/>
      <w:bookmarkStart w:id="72" w:name="_Toc226965708"/>
      <w:bookmarkStart w:id="73" w:name="_Toc150774618"/>
      <w:bookmarkStart w:id="74" w:name="_Toc305158860"/>
      <w:bookmarkStart w:id="75" w:name="_Toc151193760"/>
      <w:bookmarkStart w:id="76" w:name="_Toc142311020"/>
      <w:bookmarkStart w:id="77" w:name="_Toc151190145"/>
      <w:bookmarkStart w:id="78" w:name="_Toc151193616"/>
      <w:bookmarkStart w:id="79" w:name="_Toc150480756"/>
      <w:bookmarkStart w:id="80" w:name="_Toc264969208"/>
      <w:r>
        <w:rPr>
          <w:rFonts w:ascii="Times New Roman" w:hAnsi="Times New Roman" w:eastAsia="宋体"/>
          <w:color w:val="auto"/>
          <w:sz w:val="28"/>
          <w:highlight w:val="none"/>
        </w:rPr>
        <w:t>一   说  明</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Pr>
          <w:rFonts w:ascii="Times New Roman" w:hAnsi="Times New Roman" w:eastAsia="宋体"/>
          <w:color w:val="auto"/>
          <w:sz w:val="28"/>
          <w:highlight w:val="none"/>
        </w:rPr>
        <w:tab/>
      </w:r>
    </w:p>
    <w:p w14:paraId="5FF96926">
      <w:pPr>
        <w:numPr>
          <w:ilvl w:val="0"/>
          <w:numId w:val="0"/>
        </w:numPr>
        <w:tabs>
          <w:tab w:val="left" w:pos="360"/>
        </w:tabs>
        <w:spacing w:line="360" w:lineRule="auto"/>
        <w:ind w:left="357" w:hanging="357"/>
        <w:outlineLvl w:val="1"/>
        <w:rPr>
          <w:color w:val="auto"/>
          <w:sz w:val="24"/>
          <w:highlight w:val="none"/>
        </w:rPr>
      </w:pPr>
      <w:bookmarkStart w:id="81" w:name="_Toc265228357"/>
      <w:bookmarkStart w:id="82" w:name="_Toc305158861"/>
      <w:bookmarkStart w:id="83" w:name="_Toc264969209"/>
      <w:bookmarkStart w:id="84" w:name="_Toc305158787"/>
      <w:r>
        <w:rPr>
          <w:rFonts w:hint="eastAsia" w:ascii="Times New Roman" w:hAnsi="Times New Roman" w:eastAsia="宋体" w:cs="Times New Roman"/>
          <w:color w:val="auto"/>
          <w:sz w:val="24"/>
          <w:szCs w:val="24"/>
          <w:highlight w:val="none"/>
          <w:lang w:val="en-US" w:eastAsia="zh-CN" w:bidi="ar-SA"/>
        </w:rPr>
        <w:t>1</w:t>
      </w:r>
      <w:r>
        <w:rPr>
          <w:color w:val="auto"/>
          <w:sz w:val="24"/>
          <w:highlight w:val="none"/>
        </w:rPr>
        <w:t>采购人、采购代理机构、投标人</w:t>
      </w:r>
      <w:bookmarkEnd w:id="81"/>
      <w:bookmarkEnd w:id="82"/>
      <w:bookmarkEnd w:id="83"/>
      <w:bookmarkEnd w:id="84"/>
      <w:r>
        <w:rPr>
          <w:rFonts w:hint="eastAsia"/>
          <w:color w:val="auto"/>
          <w:sz w:val="24"/>
          <w:highlight w:val="none"/>
        </w:rPr>
        <w:t>、联合体</w:t>
      </w:r>
    </w:p>
    <w:p w14:paraId="32D71A91">
      <w:pPr>
        <w:numPr>
          <w:ilvl w:val="1"/>
          <w:numId w:val="0"/>
        </w:numPr>
        <w:tabs>
          <w:tab w:val="left" w:pos="1080"/>
          <w:tab w:val="left" w:pos="2014"/>
          <w:tab w:val="left" w:pos="5521"/>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1.1</w:t>
      </w:r>
      <w:r>
        <w:rPr>
          <w:color w:val="auto"/>
          <w:sz w:val="24"/>
          <w:highlight w:val="none"/>
        </w:rPr>
        <w:t>采购人、采购代理机构：指依法进行政府采购的国家机关、事业单位、团体组织，及其委托的采购代理机构。本项目采购人、采购代理机构见第一章《投标邀请》。</w:t>
      </w:r>
    </w:p>
    <w:p w14:paraId="7E6D4B41">
      <w:pPr>
        <w:numPr>
          <w:ilvl w:val="1"/>
          <w:numId w:val="0"/>
        </w:numPr>
        <w:tabs>
          <w:tab w:val="left" w:pos="1080"/>
          <w:tab w:val="left" w:pos="2014"/>
          <w:tab w:val="left" w:pos="5521"/>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1.2</w:t>
      </w:r>
      <w:r>
        <w:rPr>
          <w:color w:val="auto"/>
          <w:sz w:val="24"/>
          <w:highlight w:val="none"/>
        </w:rPr>
        <w:t>投标人（也称</w:t>
      </w:r>
      <w:r>
        <w:rPr>
          <w:rFonts w:hint="eastAsia"/>
          <w:color w:val="auto"/>
          <w:sz w:val="24"/>
          <w:highlight w:val="none"/>
        </w:rPr>
        <w:t>“供应商”、“</w:t>
      </w:r>
      <w:r>
        <w:rPr>
          <w:color w:val="auto"/>
          <w:sz w:val="24"/>
          <w:highlight w:val="none"/>
        </w:rPr>
        <w:t>申请人</w:t>
      </w:r>
      <w:r>
        <w:rPr>
          <w:rFonts w:hint="eastAsia"/>
          <w:color w:val="auto"/>
          <w:sz w:val="24"/>
          <w:highlight w:val="none"/>
        </w:rPr>
        <w:t>”</w:t>
      </w:r>
      <w:r>
        <w:rPr>
          <w:color w:val="auto"/>
          <w:sz w:val="24"/>
          <w:highlight w:val="none"/>
        </w:rPr>
        <w:t>）：指向采购人提供货物、工程或者服务的法人、其他组织或者自然人。</w:t>
      </w:r>
    </w:p>
    <w:p w14:paraId="2FD61857">
      <w:pPr>
        <w:numPr>
          <w:ilvl w:val="1"/>
          <w:numId w:val="0"/>
        </w:numPr>
        <w:tabs>
          <w:tab w:val="left" w:pos="1080"/>
          <w:tab w:val="left" w:pos="2014"/>
          <w:tab w:val="left" w:pos="5521"/>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1.3</w:t>
      </w:r>
      <w:r>
        <w:rPr>
          <w:rFonts w:hint="eastAsia"/>
          <w:color w:val="auto"/>
          <w:sz w:val="24"/>
          <w:highlight w:val="none"/>
        </w:rPr>
        <w:t>联合体：指两个以上的自然人、法人或者其他组织组成一个联合体，以一个供应商的身份共同参加政府采购。</w:t>
      </w:r>
    </w:p>
    <w:p w14:paraId="454CCE74">
      <w:pPr>
        <w:numPr>
          <w:ilvl w:val="0"/>
          <w:numId w:val="0"/>
        </w:numPr>
        <w:tabs>
          <w:tab w:val="left" w:pos="360"/>
        </w:tabs>
        <w:spacing w:line="360" w:lineRule="auto"/>
        <w:ind w:left="357" w:hanging="357"/>
        <w:outlineLvl w:val="1"/>
        <w:rPr>
          <w:color w:val="auto"/>
          <w:sz w:val="24"/>
          <w:highlight w:val="none"/>
        </w:rPr>
      </w:pPr>
      <w:bookmarkStart w:id="85" w:name="_Toc150509271"/>
      <w:bookmarkStart w:id="86" w:name="_Toc150774725"/>
      <w:bookmarkStart w:id="87" w:name="_Toc151193618"/>
      <w:bookmarkStart w:id="88" w:name="_Toc226337216"/>
      <w:bookmarkStart w:id="89" w:name="_Toc164229361"/>
      <w:bookmarkStart w:id="90" w:name="_Toc127151721"/>
      <w:bookmarkStart w:id="91" w:name="_Toc226965793"/>
      <w:bookmarkStart w:id="92" w:name="_Toc127151520"/>
      <w:bookmarkStart w:id="93" w:name="_Toc142311022"/>
      <w:bookmarkStart w:id="94" w:name="_Toc127161434"/>
      <w:bookmarkStart w:id="95" w:name="_Toc226309764"/>
      <w:bookmarkStart w:id="96" w:name="_Toc164608634"/>
      <w:bookmarkStart w:id="97" w:name="_Toc151193690"/>
      <w:bookmarkStart w:id="98" w:name="_Toc305158788"/>
      <w:bookmarkStart w:id="99" w:name="_Toc265228358"/>
      <w:bookmarkStart w:id="100" w:name="_Toc164351614"/>
      <w:bookmarkStart w:id="101" w:name="_Toc264969210"/>
      <w:bookmarkStart w:id="102" w:name="_Toc151193834"/>
      <w:bookmarkStart w:id="103" w:name="_Toc150774620"/>
      <w:bookmarkStart w:id="104" w:name="_Toc305158862"/>
      <w:bookmarkStart w:id="105" w:name="_Toc195842885"/>
      <w:bookmarkStart w:id="106" w:name="_Toc150480758"/>
      <w:bookmarkStart w:id="107" w:name="_Toc226965710"/>
      <w:bookmarkStart w:id="108" w:name="_Toc151193908"/>
      <w:bookmarkStart w:id="109" w:name="_Toc149720813"/>
      <w:bookmarkStart w:id="110" w:name="_Toc164229215"/>
      <w:bookmarkStart w:id="111" w:name="_Toc151193762"/>
      <w:bookmarkStart w:id="112" w:name="_Toc151190147"/>
      <w:bookmarkStart w:id="113" w:name="_Toc164608789"/>
      <w:r>
        <w:rPr>
          <w:rFonts w:hint="eastAsia" w:ascii="Times New Roman" w:hAnsi="Times New Roman" w:eastAsia="宋体" w:cs="Times New Roman"/>
          <w:color w:val="auto"/>
          <w:sz w:val="24"/>
          <w:szCs w:val="24"/>
          <w:highlight w:val="none"/>
          <w:lang w:val="en-US" w:eastAsia="zh-CN" w:bidi="ar-SA"/>
        </w:rPr>
        <w:t>2</w:t>
      </w:r>
      <w:r>
        <w:rPr>
          <w:color w:val="auto"/>
          <w:sz w:val="24"/>
          <w:highlight w:val="none"/>
        </w:rPr>
        <w:t>资金来源</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Pr>
          <w:color w:val="auto"/>
          <w:sz w:val="24"/>
          <w:highlight w:val="none"/>
        </w:rPr>
        <w:t>、项目属性、科研仪器设备采购、核心产品</w:t>
      </w:r>
    </w:p>
    <w:p w14:paraId="6B9E9B31">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2.1</w:t>
      </w:r>
      <w:r>
        <w:rPr>
          <w:color w:val="auto"/>
          <w:sz w:val="24"/>
          <w:highlight w:val="none"/>
        </w:rPr>
        <w:t>资金来源为财政性资金和/或本项目采购中无法与财政性资金分割的非财政性资金。</w:t>
      </w:r>
    </w:p>
    <w:p w14:paraId="090FCC08">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2.2</w:t>
      </w:r>
      <w:r>
        <w:rPr>
          <w:color w:val="auto"/>
          <w:sz w:val="24"/>
          <w:highlight w:val="none"/>
        </w:rPr>
        <w:t>项目属性见《投标人须知资料表》。</w:t>
      </w:r>
    </w:p>
    <w:p w14:paraId="624D47E5">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2.3</w:t>
      </w:r>
      <w:r>
        <w:rPr>
          <w:color w:val="auto"/>
          <w:sz w:val="24"/>
          <w:highlight w:val="none"/>
        </w:rPr>
        <w:t>是否属于科研仪器设备采购见《投标人须知资料表》。</w:t>
      </w:r>
    </w:p>
    <w:p w14:paraId="34E109CF">
      <w:pPr>
        <w:numPr>
          <w:ilvl w:val="1"/>
          <w:numId w:val="0"/>
        </w:numPr>
        <w:tabs>
          <w:tab w:val="left" w:pos="1080"/>
          <w:tab w:val="left" w:pos="2014"/>
          <w:tab w:val="left" w:pos="5521"/>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2.4</w:t>
      </w:r>
      <w:r>
        <w:rPr>
          <w:color w:val="auto"/>
          <w:sz w:val="24"/>
          <w:highlight w:val="none"/>
        </w:rPr>
        <w:t>核心产品见《投标人须知资料表》。</w:t>
      </w:r>
    </w:p>
    <w:p w14:paraId="1BDB0587">
      <w:pPr>
        <w:numPr>
          <w:ilvl w:val="0"/>
          <w:numId w:val="0"/>
        </w:numPr>
        <w:tabs>
          <w:tab w:val="left" w:pos="360"/>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3</w:t>
      </w:r>
      <w:r>
        <w:rPr>
          <w:color w:val="auto"/>
          <w:sz w:val="24"/>
          <w:highlight w:val="none"/>
        </w:rPr>
        <w:t>现场考察、开标前答疑会</w:t>
      </w:r>
    </w:p>
    <w:p w14:paraId="2180B0C7">
      <w:pPr>
        <w:numPr>
          <w:ilvl w:val="1"/>
          <w:numId w:val="0"/>
        </w:numPr>
        <w:tabs>
          <w:tab w:val="left" w:pos="1080"/>
          <w:tab w:val="left" w:pos="2014"/>
        </w:tabs>
        <w:spacing w:line="360" w:lineRule="auto"/>
        <w:ind w:left="1080" w:hanging="720"/>
        <w:rPr>
          <w:color w:val="auto"/>
          <w:sz w:val="28"/>
          <w:highlight w:val="none"/>
        </w:rPr>
      </w:pPr>
      <w:r>
        <w:rPr>
          <w:rFonts w:hint="default" w:ascii="Times New Roman" w:hAnsi="Times New Roman" w:eastAsia="宋体" w:cs="Times New Roman"/>
          <w:color w:val="auto"/>
          <w:sz w:val="24"/>
          <w:szCs w:val="24"/>
          <w:highlight w:val="none"/>
          <w:lang w:val="en-US" w:eastAsia="zh-CN" w:bidi="ar-SA"/>
        </w:rPr>
        <w:t>3.1</w:t>
      </w:r>
      <w:r>
        <w:rPr>
          <w:color w:val="auto"/>
          <w:sz w:val="24"/>
          <w:highlight w:val="none"/>
        </w:rPr>
        <w:t>若《投标人须知资料表》中规定了组织现场考察、召开开标前答疑会，则投标人应按要求在规定的时间和地点参加。</w:t>
      </w:r>
      <w:bookmarkStart w:id="114" w:name="_Toc127151522"/>
      <w:bookmarkStart w:id="115" w:name="_Toc151193764"/>
      <w:bookmarkStart w:id="116" w:name="_Toc226337218"/>
      <w:bookmarkStart w:id="117" w:name="_Toc151193620"/>
      <w:bookmarkStart w:id="118" w:name="_Toc305158790"/>
      <w:bookmarkStart w:id="119" w:name="_Toc226965795"/>
      <w:bookmarkStart w:id="120" w:name="_Toc265228360"/>
      <w:bookmarkStart w:id="121" w:name="_Toc151193910"/>
      <w:bookmarkStart w:id="122" w:name="_Toc150774727"/>
      <w:bookmarkStart w:id="123" w:name="_Toc520356146"/>
      <w:bookmarkStart w:id="124" w:name="_Toc305158864"/>
      <w:bookmarkStart w:id="125" w:name="_Toc195842887"/>
      <w:bookmarkStart w:id="126" w:name="_Toc226965712"/>
      <w:bookmarkStart w:id="127" w:name="_Toc264969212"/>
      <w:bookmarkStart w:id="128" w:name="_Toc151190149"/>
      <w:bookmarkStart w:id="129" w:name="_Toc142311024"/>
      <w:bookmarkStart w:id="130" w:name="_Toc151193836"/>
      <w:bookmarkStart w:id="131" w:name="_Toc150509273"/>
      <w:bookmarkStart w:id="132" w:name="_Toc150774622"/>
      <w:bookmarkStart w:id="133" w:name="_Toc150480760"/>
      <w:bookmarkStart w:id="134" w:name="_Toc151193692"/>
      <w:bookmarkStart w:id="135" w:name="_Toc226309766"/>
    </w:p>
    <w:p w14:paraId="18F215A9">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3.2</w:t>
      </w: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4AA85259">
      <w:pPr>
        <w:numPr>
          <w:ilvl w:val="0"/>
          <w:numId w:val="0"/>
        </w:numPr>
        <w:tabs>
          <w:tab w:val="left" w:pos="360"/>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4</w:t>
      </w:r>
      <w:r>
        <w:rPr>
          <w:color w:val="auto"/>
          <w:sz w:val="24"/>
          <w:highlight w:val="none"/>
        </w:rPr>
        <w:t>样品</w:t>
      </w:r>
    </w:p>
    <w:p w14:paraId="1343A9D7">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4.1</w:t>
      </w:r>
      <w:r>
        <w:rPr>
          <w:color w:val="auto"/>
          <w:sz w:val="24"/>
          <w:highlight w:val="none"/>
        </w:rPr>
        <w:t>本项目是否要求投标人提供样品，以及样品制作的标准和要求、是否需要随样品提交相关检测报告、样品的递交与退还等要求见《投标人须知资料表》</w:t>
      </w:r>
      <w:r>
        <w:rPr>
          <w:rFonts w:hint="eastAsia"/>
          <w:color w:val="auto"/>
          <w:sz w:val="24"/>
          <w:highlight w:val="none"/>
        </w:rPr>
        <w:t>。</w:t>
      </w:r>
    </w:p>
    <w:p w14:paraId="12289DFA">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4.2</w:t>
      </w:r>
      <w:r>
        <w:rPr>
          <w:color w:val="auto"/>
          <w:sz w:val="24"/>
          <w:highlight w:val="none"/>
        </w:rPr>
        <w:t>样品的评审方法以及评审标准等内容见第四章《评标方法和评标标准》。</w:t>
      </w:r>
    </w:p>
    <w:p w14:paraId="3877C402">
      <w:pPr>
        <w:numPr>
          <w:ilvl w:val="0"/>
          <w:numId w:val="0"/>
        </w:numPr>
        <w:tabs>
          <w:tab w:val="left" w:pos="360"/>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5</w:t>
      </w:r>
      <w:r>
        <w:rPr>
          <w:color w:val="auto"/>
          <w:sz w:val="24"/>
          <w:highlight w:val="none"/>
        </w:rPr>
        <w:t>政府采购政策（包括但不限于下列具体政策要求）</w:t>
      </w:r>
    </w:p>
    <w:p w14:paraId="752E0761">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5.1</w:t>
      </w:r>
      <w:r>
        <w:rPr>
          <w:color w:val="auto"/>
          <w:sz w:val="24"/>
          <w:highlight w:val="none"/>
        </w:rPr>
        <w:t>进口产品</w:t>
      </w:r>
    </w:p>
    <w:p w14:paraId="26D8946C">
      <w:pPr>
        <w:numPr>
          <w:ilvl w:val="2"/>
          <w:numId w:val="0"/>
        </w:numPr>
        <w:tabs>
          <w:tab w:val="left" w:pos="2014"/>
        </w:tabs>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5.1.1</w:t>
      </w: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3FC4A61">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5.2</w:t>
      </w:r>
      <w:r>
        <w:rPr>
          <w:color w:val="auto"/>
          <w:sz w:val="24"/>
          <w:highlight w:val="none"/>
        </w:rPr>
        <w:t>中小企业、监狱企业及残疾人福利性单位</w:t>
      </w:r>
    </w:p>
    <w:p w14:paraId="7762BB09">
      <w:pPr>
        <w:pStyle w:val="281"/>
        <w:tabs>
          <w:tab w:val="left" w:pos="2035"/>
          <w:tab w:val="left" w:pos="2977"/>
        </w:tabs>
        <w:spacing w:line="360" w:lineRule="auto"/>
        <w:ind w:left="900" w:firstLine="0"/>
        <w:rPr>
          <w:vanish/>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5.2.1</w:t>
      </w:r>
      <w:r>
        <w:rPr>
          <w:color w:val="auto"/>
          <w:sz w:val="24"/>
          <w:highlight w:val="none"/>
        </w:rPr>
        <w:t>中小企业定义：</w:t>
      </w:r>
    </w:p>
    <w:p w14:paraId="093DC6BC">
      <w:pPr>
        <w:pStyle w:val="281"/>
        <w:tabs>
          <w:tab w:val="left" w:pos="2035"/>
          <w:tab w:val="left" w:pos="2977"/>
        </w:tabs>
        <w:spacing w:line="360" w:lineRule="auto"/>
        <w:ind w:left="900" w:firstLine="0"/>
        <w:rPr>
          <w:color w:val="auto"/>
          <w:sz w:val="24"/>
          <w:highlight w:val="none"/>
        </w:rPr>
      </w:pPr>
      <w:r>
        <w:rPr>
          <w:color w:val="auto"/>
          <w:sz w:val="24"/>
          <w:highlight w:val="none"/>
        </w:rPr>
        <w:t xml:space="preserve">   </w:t>
      </w:r>
    </w:p>
    <w:p w14:paraId="00D7D299">
      <w:pPr>
        <w:pStyle w:val="281"/>
        <w:tabs>
          <w:tab w:val="left" w:pos="2035"/>
          <w:tab w:val="left" w:pos="2977"/>
        </w:tabs>
        <w:spacing w:line="360" w:lineRule="auto"/>
        <w:ind w:left="900" w:firstLine="480"/>
        <w:rPr>
          <w:color w:val="auto"/>
          <w:sz w:val="24"/>
          <w:szCs w:val="24"/>
          <w:highlight w:val="none"/>
        </w:rPr>
      </w:pPr>
      <w:r>
        <w:rPr>
          <w:color w:val="auto"/>
          <w:sz w:val="24"/>
          <w:highlight w:val="none"/>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3AED045">
      <w:pPr>
        <w:pStyle w:val="281"/>
        <w:tabs>
          <w:tab w:val="left" w:pos="2035"/>
          <w:tab w:val="left" w:pos="2977"/>
        </w:tabs>
        <w:spacing w:line="360" w:lineRule="auto"/>
        <w:ind w:left="900" w:firstLine="0"/>
        <w:rPr>
          <w:color w:val="auto"/>
          <w:sz w:val="24"/>
          <w:szCs w:val="24"/>
          <w:highlight w:val="none"/>
        </w:rPr>
      </w:pPr>
      <w:r>
        <w:rPr>
          <w:color w:val="auto"/>
          <w:sz w:val="24"/>
          <w:highlight w:val="none"/>
        </w:rPr>
        <w:t xml:space="preserve">    5.2.1.2供应商提供的货物、工程或者服务符合下列情形的，享受中小企业扶持政策：</w:t>
      </w:r>
    </w:p>
    <w:p w14:paraId="41375A92">
      <w:pPr>
        <w:pStyle w:val="281"/>
        <w:tabs>
          <w:tab w:val="left" w:pos="2035"/>
          <w:tab w:val="left" w:pos="2977"/>
        </w:tabs>
        <w:spacing w:line="360" w:lineRule="auto"/>
        <w:ind w:left="900" w:firstLine="0"/>
        <w:rPr>
          <w:color w:val="auto"/>
          <w:sz w:val="24"/>
          <w:szCs w:val="24"/>
          <w:highlight w:val="none"/>
        </w:rPr>
      </w:pPr>
      <w:r>
        <w:rPr>
          <w:color w:val="auto"/>
          <w:sz w:val="24"/>
          <w:highlight w:val="none"/>
        </w:rPr>
        <w:t xml:space="preserve">    （1）在货物采购项目中，货物由中小企业制造，即货物由中小企业生产且使用该中小企业商号或者注册商标；</w:t>
      </w:r>
    </w:p>
    <w:p w14:paraId="643C2890">
      <w:pPr>
        <w:pStyle w:val="281"/>
        <w:tabs>
          <w:tab w:val="left" w:pos="2035"/>
          <w:tab w:val="left" w:pos="2977"/>
        </w:tabs>
        <w:spacing w:line="360" w:lineRule="auto"/>
        <w:ind w:left="900" w:firstLine="0"/>
        <w:rPr>
          <w:color w:val="auto"/>
          <w:sz w:val="24"/>
          <w:szCs w:val="24"/>
          <w:highlight w:val="none"/>
        </w:rPr>
      </w:pPr>
      <w:r>
        <w:rPr>
          <w:color w:val="auto"/>
          <w:sz w:val="24"/>
          <w:highlight w:val="none"/>
        </w:rPr>
        <w:t xml:space="preserve">    （2）在工程采购项目中，工程由中小企业承建，即工程施工单位为中小企业；</w:t>
      </w:r>
    </w:p>
    <w:p w14:paraId="60DFBA90">
      <w:pPr>
        <w:pStyle w:val="281"/>
        <w:tabs>
          <w:tab w:val="left" w:pos="2035"/>
          <w:tab w:val="left" w:pos="2977"/>
        </w:tabs>
        <w:spacing w:line="360" w:lineRule="auto"/>
        <w:ind w:left="900" w:firstLine="0"/>
        <w:rPr>
          <w:color w:val="auto"/>
          <w:sz w:val="24"/>
          <w:szCs w:val="24"/>
          <w:highlight w:val="none"/>
        </w:rPr>
      </w:pPr>
      <w:r>
        <w:rPr>
          <w:color w:val="auto"/>
          <w:sz w:val="24"/>
          <w:highlight w:val="none"/>
        </w:rPr>
        <w:t xml:space="preserve">    （3）在服务采购项目中，服务由中小企业承接，即提供服务的人员为中小企业依照《中华人民共和国劳动</w:t>
      </w:r>
      <w:r>
        <w:rPr>
          <w:rFonts w:hint="eastAsia"/>
          <w:color w:val="auto"/>
          <w:sz w:val="24"/>
          <w:highlight w:val="none"/>
        </w:rPr>
        <w:t>合同法</w:t>
      </w:r>
      <w:r>
        <w:rPr>
          <w:color w:val="auto"/>
          <w:sz w:val="24"/>
          <w:highlight w:val="none"/>
        </w:rPr>
        <w:t>》订立劳动合同的从业人员。</w:t>
      </w:r>
    </w:p>
    <w:p w14:paraId="6D3D814E">
      <w:pPr>
        <w:pStyle w:val="281"/>
        <w:tabs>
          <w:tab w:val="left" w:pos="2035"/>
          <w:tab w:val="left" w:pos="2977"/>
        </w:tabs>
        <w:spacing w:line="360" w:lineRule="auto"/>
        <w:ind w:left="900" w:firstLine="0"/>
        <w:rPr>
          <w:color w:val="auto"/>
          <w:sz w:val="24"/>
          <w:szCs w:val="24"/>
          <w:highlight w:val="none"/>
        </w:rPr>
      </w:pPr>
      <w:r>
        <w:rPr>
          <w:color w:val="auto"/>
          <w:sz w:val="24"/>
          <w:highlight w:val="none"/>
        </w:rPr>
        <w:t xml:space="preserve">    5.2.1.3在货物采购项目中，供应商提供的货物既有中小企业制造货物，也有大型企业制造货物的，不享受中小企业扶持政策。</w:t>
      </w:r>
    </w:p>
    <w:p w14:paraId="658107C8">
      <w:pPr>
        <w:pStyle w:val="281"/>
        <w:tabs>
          <w:tab w:val="left" w:pos="2035"/>
          <w:tab w:val="left" w:pos="2977"/>
        </w:tabs>
        <w:spacing w:line="360" w:lineRule="auto"/>
        <w:ind w:left="900" w:firstLine="0"/>
        <w:rPr>
          <w:rFonts w:ascii="Times New Roman" w:hAnsi="Times New Roman"/>
          <w:color w:val="auto"/>
          <w:sz w:val="24"/>
          <w:szCs w:val="24"/>
          <w:highlight w:val="none"/>
        </w:rPr>
      </w:pPr>
      <w:r>
        <w:rPr>
          <w:color w:val="auto"/>
          <w:sz w:val="24"/>
          <w:highlight w:val="none"/>
        </w:rPr>
        <w:t xml:space="preserve">    5.2.1.4以联合体形式参加政府采购活动，联合体各方均为中小企业的，联合体视同中小企业。其中，联合体各方均为小微企业的，联合体视同小微企业。</w:t>
      </w:r>
    </w:p>
    <w:p w14:paraId="159B12B6">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5.2.2</w:t>
      </w:r>
      <w:r>
        <w:rPr>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3ACBB7">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5.2.3</w:t>
      </w:r>
      <w:r>
        <w:rPr>
          <w:color w:val="auto"/>
          <w:sz w:val="24"/>
          <w:highlight w:val="none"/>
        </w:rPr>
        <w:t>残疾人福利单位定义：享受政府采购支持政策的残疾人福利性单位应当同时满足以下条件：</w:t>
      </w:r>
    </w:p>
    <w:p w14:paraId="30554AE4">
      <w:pPr>
        <w:tabs>
          <w:tab w:val="left" w:pos="1980"/>
          <w:tab w:val="left" w:pos="2035"/>
          <w:tab w:val="left" w:pos="2885"/>
          <w:tab w:val="left" w:pos="2977"/>
        </w:tabs>
        <w:spacing w:line="360" w:lineRule="auto"/>
        <w:ind w:left="2885" w:firstLine="0"/>
        <w:rPr>
          <w:color w:val="auto"/>
          <w:sz w:val="24"/>
          <w:highlight w:val="none"/>
        </w:rPr>
      </w:pPr>
      <w:r>
        <w:rPr>
          <w:color w:val="auto"/>
          <w:sz w:val="24"/>
          <w:highlight w:val="none"/>
        </w:rPr>
        <w:t>5.2.3.1安置的残疾人占本单位在职职工人数的比例不低于25%（含25%），并且安置的残疾人人数不少于10 人（含10 人）；</w:t>
      </w:r>
    </w:p>
    <w:p w14:paraId="2CCB8584">
      <w:pPr>
        <w:tabs>
          <w:tab w:val="left" w:pos="1980"/>
          <w:tab w:val="left" w:pos="2035"/>
          <w:tab w:val="left" w:pos="2885"/>
          <w:tab w:val="left" w:pos="2977"/>
        </w:tabs>
        <w:spacing w:line="360" w:lineRule="auto"/>
        <w:ind w:left="2885" w:firstLine="0"/>
        <w:rPr>
          <w:color w:val="auto"/>
          <w:sz w:val="24"/>
          <w:highlight w:val="none"/>
        </w:rPr>
      </w:pPr>
      <w:r>
        <w:rPr>
          <w:color w:val="auto"/>
          <w:sz w:val="24"/>
          <w:highlight w:val="none"/>
        </w:rPr>
        <w:t>5.2.3.2依法与安置的每位残疾人签订了一年以上（含一年）的劳动合同或服务协议；</w:t>
      </w:r>
    </w:p>
    <w:p w14:paraId="48BA2338">
      <w:pPr>
        <w:tabs>
          <w:tab w:val="left" w:pos="1980"/>
          <w:tab w:val="left" w:pos="2035"/>
          <w:tab w:val="left" w:pos="2885"/>
          <w:tab w:val="left" w:pos="2977"/>
        </w:tabs>
        <w:spacing w:line="360" w:lineRule="auto"/>
        <w:ind w:left="2885" w:firstLine="0"/>
        <w:rPr>
          <w:color w:val="auto"/>
          <w:sz w:val="24"/>
          <w:highlight w:val="none"/>
        </w:rPr>
      </w:pPr>
      <w:r>
        <w:rPr>
          <w:color w:val="auto"/>
          <w:sz w:val="24"/>
          <w:highlight w:val="none"/>
        </w:rPr>
        <w:t>5.2.3.3为安置的每位残疾人按月足额缴纳了基本养老保险、基本医疗保险、失业保险、工伤保险和生育保险等社会保险费；</w:t>
      </w:r>
    </w:p>
    <w:p w14:paraId="0C2FD3AD">
      <w:pPr>
        <w:tabs>
          <w:tab w:val="left" w:pos="1980"/>
          <w:tab w:val="left" w:pos="2035"/>
          <w:tab w:val="left" w:pos="2885"/>
          <w:tab w:val="left" w:pos="2977"/>
        </w:tabs>
        <w:spacing w:line="360" w:lineRule="auto"/>
        <w:ind w:left="2885" w:firstLine="0"/>
        <w:rPr>
          <w:color w:val="auto"/>
          <w:sz w:val="24"/>
          <w:highlight w:val="none"/>
        </w:rPr>
      </w:pPr>
      <w:r>
        <w:rPr>
          <w:color w:val="auto"/>
          <w:sz w:val="24"/>
          <w:highlight w:val="none"/>
        </w:rPr>
        <w:t>5.2.3.4通过银行等金融机构向安置的每位残疾人，按月支付了不低于单位所在区县适用的经省级人民政府批准的月最低工资标准的工资；</w:t>
      </w:r>
    </w:p>
    <w:p w14:paraId="4A564E67">
      <w:pPr>
        <w:tabs>
          <w:tab w:val="left" w:pos="1980"/>
          <w:tab w:val="left" w:pos="2035"/>
          <w:tab w:val="left" w:pos="2885"/>
          <w:tab w:val="left" w:pos="2977"/>
        </w:tabs>
        <w:spacing w:line="360" w:lineRule="auto"/>
        <w:ind w:left="2885" w:firstLine="0"/>
        <w:rPr>
          <w:color w:val="auto"/>
          <w:sz w:val="24"/>
          <w:highlight w:val="none"/>
        </w:rPr>
      </w:pPr>
      <w:r>
        <w:rPr>
          <w:color w:val="auto"/>
          <w:sz w:val="24"/>
          <w:highlight w:val="none"/>
        </w:rPr>
        <w:t>5.2.3.5提供本单位制造的货物、承担的工程或者服务（以下简称产品），或者提供其他残疾人福利性单位制造的货物（不包括使用非残疾人福利性单位注册商标的货物）；</w:t>
      </w:r>
    </w:p>
    <w:p w14:paraId="4F0A5947">
      <w:pPr>
        <w:tabs>
          <w:tab w:val="left" w:pos="1980"/>
          <w:tab w:val="left" w:pos="2035"/>
          <w:tab w:val="left" w:pos="2885"/>
          <w:tab w:val="left" w:pos="2977"/>
        </w:tabs>
        <w:spacing w:line="360" w:lineRule="auto"/>
        <w:ind w:left="2885" w:firstLine="0"/>
        <w:rPr>
          <w:color w:val="auto"/>
          <w:sz w:val="24"/>
          <w:highlight w:val="none"/>
        </w:rPr>
      </w:pPr>
      <w:r>
        <w:rPr>
          <w:color w:val="auto"/>
          <w:sz w:val="24"/>
          <w:highlight w:val="none"/>
        </w:rPr>
        <w:t>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278EBFE">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5.2.4</w:t>
      </w:r>
      <w:r>
        <w:rPr>
          <w:color w:val="auto"/>
          <w:sz w:val="24"/>
          <w:highlight w:val="none"/>
        </w:rPr>
        <w:t>本项目是否专门面向中小企业预留采购份额见第一章《投标邀请》。</w:t>
      </w:r>
    </w:p>
    <w:p w14:paraId="5F0EDE09">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5.2.5</w:t>
      </w:r>
      <w:r>
        <w:rPr>
          <w:color w:val="auto"/>
          <w:sz w:val="24"/>
          <w:highlight w:val="none"/>
        </w:rPr>
        <w:t>采购标的对应的中小企业划分标准所属行业见《投标人须知资料表》。</w:t>
      </w:r>
    </w:p>
    <w:p w14:paraId="5129242C">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5.2.6</w:t>
      </w:r>
      <w:r>
        <w:rPr>
          <w:color w:val="auto"/>
          <w:sz w:val="24"/>
          <w:highlight w:val="none"/>
        </w:rPr>
        <w:t>小微企业价格评审优惠的政策调整：见第四章《评标方法和评标标准》。</w:t>
      </w:r>
    </w:p>
    <w:p w14:paraId="175AC67C">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5.3</w:t>
      </w:r>
      <w:r>
        <w:rPr>
          <w:color w:val="auto"/>
          <w:sz w:val="24"/>
          <w:highlight w:val="none"/>
        </w:rPr>
        <w:t>政府采购节能产品、环境标志产品</w:t>
      </w:r>
    </w:p>
    <w:p w14:paraId="685E3258">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5.3.1</w:t>
      </w: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2EA830F">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5.3.2</w:t>
      </w: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8784A2B">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5.3.3</w:t>
      </w:r>
      <w:r>
        <w:rPr>
          <w:color w:val="auto"/>
          <w:sz w:val="24"/>
          <w:highlight w:val="none"/>
        </w:rPr>
        <w:t>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投标无效</w:t>
      </w:r>
      <w:r>
        <w:rPr>
          <w:color w:val="auto"/>
          <w:sz w:val="24"/>
          <w:highlight w:val="none"/>
        </w:rPr>
        <w:t>；</w:t>
      </w:r>
    </w:p>
    <w:p w14:paraId="77BC8365">
      <w:pPr>
        <w:numPr>
          <w:ilvl w:val="2"/>
          <w:numId w:val="0"/>
        </w:numPr>
        <w:spacing w:line="360" w:lineRule="auto"/>
        <w:ind w:left="1980" w:hanging="900"/>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5.3.4</w:t>
      </w:r>
      <w:r>
        <w:rPr>
          <w:color w:val="auto"/>
          <w:sz w:val="24"/>
          <w:highlight w:val="none"/>
        </w:rPr>
        <w:t>非政府强制采购的节能产品或环境标志产品，依据品目清单和认证证书实施政府优先采购。优先采购的具体规定见第四章《评标方法和评标标准》（如涉及）。</w:t>
      </w:r>
    </w:p>
    <w:p w14:paraId="5DFC5B09">
      <w:pPr>
        <w:numPr>
          <w:ilvl w:val="2"/>
          <w:numId w:val="0"/>
        </w:numPr>
        <w:tabs>
          <w:tab w:val="left" w:pos="2014"/>
        </w:tabs>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5.3.5</w:t>
      </w:r>
      <w:r>
        <w:rPr>
          <w:rFonts w:hint="eastAsia"/>
          <w:color w:val="auto"/>
          <w:sz w:val="24"/>
          <w:highlight w:val="none"/>
        </w:rPr>
        <w:t>依据</w:t>
      </w:r>
      <w:r>
        <w:rPr>
          <w:color w:val="auto"/>
          <w:sz w:val="24"/>
          <w:highlight w:val="none"/>
        </w:rPr>
        <w:t>《关于印发〈商品包装政府采购需求标准（试行）〉、〈快递包装政府采购需求标准（试行）〉的通知》（财办库〔2020〕123号）</w:t>
      </w:r>
      <w:r>
        <w:rPr>
          <w:rFonts w:hint="eastAsia"/>
          <w:color w:val="auto"/>
          <w:sz w:val="24"/>
          <w:highlight w:val="none"/>
        </w:rPr>
        <w:t>文件</w:t>
      </w:r>
      <w:r>
        <w:rPr>
          <w:color w:val="auto"/>
          <w:sz w:val="24"/>
          <w:highlight w:val="none"/>
        </w:rPr>
        <w:t>精神</w:t>
      </w:r>
      <w:r>
        <w:rPr>
          <w:rFonts w:hint="eastAsia"/>
          <w:color w:val="auto"/>
          <w:sz w:val="24"/>
          <w:highlight w:val="none"/>
        </w:rPr>
        <w:t>，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15EFD1CE">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5.4</w:t>
      </w:r>
      <w:r>
        <w:rPr>
          <w:color w:val="auto"/>
          <w:sz w:val="24"/>
          <w:highlight w:val="none"/>
        </w:rPr>
        <w:t>支持乡村产业振兴管理</w:t>
      </w:r>
    </w:p>
    <w:p w14:paraId="3CBA354C">
      <w:pPr>
        <w:numPr>
          <w:ilvl w:val="2"/>
          <w:numId w:val="0"/>
        </w:numPr>
        <w:tabs>
          <w:tab w:val="left" w:pos="2014"/>
        </w:tabs>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5.4.1</w:t>
      </w:r>
      <w:r>
        <w:rPr>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246200EB">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5.5</w:t>
      </w:r>
      <w:r>
        <w:rPr>
          <w:color w:val="auto"/>
          <w:sz w:val="24"/>
          <w:highlight w:val="none"/>
        </w:rPr>
        <w:t>正版软件</w:t>
      </w:r>
    </w:p>
    <w:p w14:paraId="2C2B108F">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5.5.1</w:t>
      </w:r>
      <w:r>
        <w:rPr>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投标无效</w:t>
      </w:r>
      <w:r>
        <w:rPr>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39CDE93">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5.5.2</w:t>
      </w: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3EC2C847">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5.6</w:t>
      </w:r>
      <w:r>
        <w:rPr>
          <w:color w:val="auto"/>
          <w:sz w:val="24"/>
          <w:highlight w:val="none"/>
        </w:rPr>
        <w:t>信息安全产品</w:t>
      </w:r>
    </w:p>
    <w:p w14:paraId="14EFDBDE">
      <w:pPr>
        <w:numPr>
          <w:ilvl w:val="2"/>
          <w:numId w:val="0"/>
        </w:numPr>
        <w:tabs>
          <w:tab w:val="left" w:pos="2014"/>
        </w:tabs>
        <w:spacing w:line="360" w:lineRule="auto"/>
        <w:ind w:left="1980" w:hanging="900"/>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5.6.1</w:t>
      </w:r>
      <w:r>
        <w:rPr>
          <w:color w:val="auto"/>
          <w:sz w:val="24"/>
          <w:highlight w:val="none"/>
        </w:rPr>
        <w:t>所投产品属于《关于调整信息安全产品强制性认证实施要求的公告》（2009 年第33 号）范围的，采购经国家认证的信息安全产品，否则</w:t>
      </w:r>
      <w:r>
        <w:rPr>
          <w:b/>
          <w:color w:val="auto"/>
          <w:sz w:val="24"/>
          <w:highlight w:val="none"/>
        </w:rPr>
        <w:t>投标无效</w:t>
      </w:r>
      <w:r>
        <w:rPr>
          <w:color w:val="auto"/>
          <w:sz w:val="24"/>
          <w:highlight w:val="none"/>
        </w:rPr>
        <w:t>。关于信息安全相关规定依据《关于信息安全产品实施政府采购的通知》（财库〔2010〕48 号）。</w:t>
      </w:r>
    </w:p>
    <w:p w14:paraId="056D558C">
      <w:pPr>
        <w:numPr>
          <w:ilvl w:val="1"/>
          <w:numId w:val="0"/>
        </w:numPr>
        <w:tabs>
          <w:tab w:val="left" w:pos="1080"/>
          <w:tab w:val="left" w:pos="2014"/>
        </w:tabs>
        <w:spacing w:line="360" w:lineRule="auto"/>
        <w:ind w:left="1080" w:hanging="720"/>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5.7</w:t>
      </w:r>
      <w:r>
        <w:rPr>
          <w:rFonts w:hint="eastAsia"/>
          <w:color w:val="auto"/>
          <w:sz w:val="24"/>
          <w:highlight w:val="none"/>
        </w:rPr>
        <w:t>政府采购创新产品政策</w:t>
      </w:r>
    </w:p>
    <w:p w14:paraId="1C5D6498">
      <w:pPr>
        <w:numPr>
          <w:ilvl w:val="2"/>
          <w:numId w:val="0"/>
        </w:numPr>
        <w:tabs>
          <w:tab w:val="left" w:pos="2014"/>
        </w:tabs>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5.7.1</w:t>
      </w:r>
      <w:r>
        <w:rPr>
          <w:rFonts w:hint="eastAsia"/>
          <w:color w:val="auto"/>
          <w:sz w:val="24"/>
          <w:highlight w:val="none"/>
        </w:rPr>
        <w:t>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609AC70A">
      <w:pPr>
        <w:numPr>
          <w:ilvl w:val="0"/>
          <w:numId w:val="0"/>
        </w:numPr>
        <w:tabs>
          <w:tab w:val="left" w:pos="360"/>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6</w:t>
      </w:r>
      <w:r>
        <w:rPr>
          <w:color w:val="auto"/>
          <w:sz w:val="24"/>
          <w:highlight w:val="none"/>
        </w:rPr>
        <w:t>投标费用</w:t>
      </w:r>
    </w:p>
    <w:p w14:paraId="40EB4E8C">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6.1</w:t>
      </w:r>
      <w:r>
        <w:rPr>
          <w:color w:val="auto"/>
          <w:sz w:val="24"/>
          <w:highlight w:val="none"/>
        </w:rPr>
        <w:t>投标人应自行承担所有与准备和参加投标有关的费用，无论投标的结果如何，采购人或采购代理机构在任何情况下均无承担这些费用的义务和责任。</w:t>
      </w:r>
    </w:p>
    <w:p w14:paraId="59F6BFB1">
      <w:pPr>
        <w:tabs>
          <w:tab w:val="left" w:pos="1080"/>
        </w:tabs>
        <w:spacing w:line="360" w:lineRule="auto"/>
        <w:ind w:left="1080"/>
        <w:rPr>
          <w:color w:val="auto"/>
          <w:sz w:val="28"/>
          <w:highlight w:val="none"/>
        </w:rPr>
      </w:pPr>
      <w:bookmarkStart w:id="136" w:name="_1.8_计量单位"/>
      <w:bookmarkEnd w:id="136"/>
    </w:p>
    <w:p w14:paraId="5874AFC7">
      <w:pPr>
        <w:pStyle w:val="18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3D4DA5CB">
      <w:pPr>
        <w:numPr>
          <w:ilvl w:val="0"/>
          <w:numId w:val="0"/>
        </w:numPr>
        <w:tabs>
          <w:tab w:val="left" w:pos="360"/>
        </w:tabs>
        <w:spacing w:line="360" w:lineRule="auto"/>
        <w:ind w:left="357" w:hanging="357"/>
        <w:outlineLvl w:val="1"/>
        <w:rPr>
          <w:color w:val="auto"/>
          <w:sz w:val="24"/>
          <w:highlight w:val="none"/>
        </w:rPr>
      </w:pPr>
      <w:bookmarkStart w:id="137" w:name="_Toc150774623"/>
      <w:bookmarkStart w:id="138" w:name="_Toc226965713"/>
      <w:bookmarkStart w:id="139" w:name="_Toc226965796"/>
      <w:bookmarkStart w:id="140" w:name="_Toc305158791"/>
      <w:bookmarkStart w:id="141" w:name="_Toc151193765"/>
      <w:bookmarkStart w:id="142" w:name="_Toc164229218"/>
      <w:bookmarkStart w:id="143" w:name="_Toc520356147"/>
      <w:bookmarkStart w:id="144" w:name="_Toc226309767"/>
      <w:bookmarkStart w:id="145" w:name="_Toc151193621"/>
      <w:bookmarkStart w:id="146" w:name="_Toc164229364"/>
      <w:bookmarkStart w:id="147" w:name="_Toc164608792"/>
      <w:bookmarkStart w:id="148" w:name="_Toc265228361"/>
      <w:bookmarkStart w:id="149" w:name="_Toc305158865"/>
      <w:bookmarkStart w:id="150" w:name="_Toc151193693"/>
      <w:bookmarkStart w:id="151" w:name="_Toc150774728"/>
      <w:bookmarkStart w:id="152" w:name="_Toc127161437"/>
      <w:bookmarkStart w:id="153" w:name="_Toc164608637"/>
      <w:bookmarkStart w:id="154" w:name="_Toc264969213"/>
      <w:bookmarkStart w:id="155" w:name="_Toc142311025"/>
      <w:bookmarkStart w:id="156" w:name="_Toc151193837"/>
      <w:bookmarkStart w:id="157" w:name="_Toc151190150"/>
      <w:bookmarkStart w:id="158" w:name="_Toc127151523"/>
      <w:bookmarkStart w:id="159" w:name="_Toc149720816"/>
      <w:bookmarkStart w:id="160" w:name="_Toc151193911"/>
      <w:bookmarkStart w:id="161" w:name="_Toc150509274"/>
      <w:bookmarkStart w:id="162" w:name="_Toc226337219"/>
      <w:bookmarkStart w:id="163" w:name="_Toc195842888"/>
      <w:bookmarkStart w:id="164" w:name="_Toc150480761"/>
      <w:bookmarkStart w:id="165" w:name="_Toc127151724"/>
      <w:bookmarkStart w:id="166" w:name="_Toc164351617"/>
      <w:r>
        <w:rPr>
          <w:rFonts w:hint="eastAsia" w:ascii="Times New Roman" w:hAnsi="Times New Roman" w:eastAsia="宋体" w:cs="Times New Roman"/>
          <w:color w:val="auto"/>
          <w:sz w:val="24"/>
          <w:szCs w:val="24"/>
          <w:highlight w:val="none"/>
          <w:lang w:val="en-US" w:eastAsia="zh-CN" w:bidi="ar-SA"/>
        </w:rPr>
        <w:t>7</w:t>
      </w:r>
      <w:r>
        <w:rPr>
          <w:color w:val="auto"/>
          <w:sz w:val="24"/>
          <w:highlight w:val="none"/>
        </w:rPr>
        <w:t>招标文件构</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r>
        <w:rPr>
          <w:color w:val="auto"/>
          <w:sz w:val="24"/>
          <w:highlight w:val="none"/>
        </w:rPr>
        <w:t>成</w:t>
      </w:r>
    </w:p>
    <w:p w14:paraId="2B7E4DCA">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7.1</w:t>
      </w:r>
      <w:r>
        <w:rPr>
          <w:color w:val="auto"/>
          <w:sz w:val="24"/>
          <w:highlight w:val="none"/>
        </w:rPr>
        <w:t>招标文件包括以下部分：</w:t>
      </w:r>
    </w:p>
    <w:p w14:paraId="5F287587">
      <w:pPr>
        <w:numPr>
          <w:ilvl w:val="0"/>
          <w:numId w:val="8"/>
        </w:numPr>
        <w:tabs>
          <w:tab w:val="left" w:pos="1980"/>
          <w:tab w:val="left" w:pos="2520"/>
        </w:tabs>
        <w:spacing w:line="360" w:lineRule="auto"/>
        <w:ind w:left="1440" w:firstLine="5"/>
        <w:rPr>
          <w:color w:val="auto"/>
          <w:sz w:val="24"/>
          <w:highlight w:val="none"/>
        </w:rPr>
      </w:pPr>
      <w:r>
        <w:rPr>
          <w:color w:val="auto"/>
          <w:sz w:val="24"/>
          <w:highlight w:val="none"/>
        </w:rPr>
        <w:t>投标邀请</w:t>
      </w:r>
    </w:p>
    <w:p w14:paraId="5ECB2E2E">
      <w:pPr>
        <w:numPr>
          <w:ilvl w:val="0"/>
          <w:numId w:val="8"/>
        </w:numPr>
        <w:tabs>
          <w:tab w:val="left" w:pos="1980"/>
          <w:tab w:val="left" w:pos="2520"/>
        </w:tabs>
        <w:spacing w:line="360" w:lineRule="auto"/>
        <w:ind w:left="1440" w:firstLine="5"/>
        <w:rPr>
          <w:color w:val="auto"/>
          <w:sz w:val="24"/>
          <w:highlight w:val="none"/>
        </w:rPr>
      </w:pPr>
      <w:r>
        <w:rPr>
          <w:color w:val="auto"/>
          <w:sz w:val="24"/>
          <w:highlight w:val="none"/>
        </w:rPr>
        <w:t>投标人须知</w:t>
      </w:r>
    </w:p>
    <w:p w14:paraId="78936649">
      <w:pPr>
        <w:numPr>
          <w:ilvl w:val="0"/>
          <w:numId w:val="8"/>
        </w:numPr>
        <w:tabs>
          <w:tab w:val="left" w:pos="1980"/>
          <w:tab w:val="left" w:pos="2520"/>
        </w:tabs>
        <w:spacing w:line="360" w:lineRule="auto"/>
        <w:ind w:left="1440" w:firstLine="5"/>
        <w:rPr>
          <w:color w:val="auto"/>
          <w:sz w:val="24"/>
          <w:highlight w:val="none"/>
        </w:rPr>
      </w:pPr>
      <w:r>
        <w:rPr>
          <w:color w:val="auto"/>
          <w:sz w:val="24"/>
          <w:highlight w:val="none"/>
        </w:rPr>
        <w:t>资格审查</w:t>
      </w:r>
    </w:p>
    <w:p w14:paraId="486D4B23">
      <w:pPr>
        <w:numPr>
          <w:ilvl w:val="0"/>
          <w:numId w:val="8"/>
        </w:numPr>
        <w:tabs>
          <w:tab w:val="left" w:pos="1980"/>
          <w:tab w:val="left" w:pos="2520"/>
        </w:tabs>
        <w:spacing w:line="360" w:lineRule="auto"/>
        <w:ind w:left="1440" w:firstLine="5"/>
        <w:rPr>
          <w:color w:val="auto"/>
          <w:sz w:val="24"/>
          <w:highlight w:val="none"/>
        </w:rPr>
      </w:pPr>
      <w:r>
        <w:rPr>
          <w:color w:val="auto"/>
          <w:sz w:val="24"/>
          <w:highlight w:val="none"/>
        </w:rPr>
        <w:t>评标程序、评标方法和评标标准</w:t>
      </w:r>
    </w:p>
    <w:p w14:paraId="139A3556">
      <w:pPr>
        <w:numPr>
          <w:ilvl w:val="0"/>
          <w:numId w:val="8"/>
        </w:numPr>
        <w:tabs>
          <w:tab w:val="left" w:pos="1980"/>
          <w:tab w:val="left" w:pos="2520"/>
        </w:tabs>
        <w:spacing w:line="360" w:lineRule="auto"/>
        <w:ind w:left="1440" w:firstLine="5"/>
        <w:rPr>
          <w:color w:val="auto"/>
          <w:sz w:val="24"/>
          <w:highlight w:val="none"/>
        </w:rPr>
      </w:pPr>
      <w:r>
        <w:rPr>
          <w:color w:val="auto"/>
          <w:sz w:val="24"/>
          <w:highlight w:val="none"/>
        </w:rPr>
        <w:t>采购需求</w:t>
      </w:r>
    </w:p>
    <w:p w14:paraId="769546BC">
      <w:pPr>
        <w:numPr>
          <w:ilvl w:val="0"/>
          <w:numId w:val="8"/>
        </w:numPr>
        <w:tabs>
          <w:tab w:val="left" w:pos="1980"/>
          <w:tab w:val="left" w:pos="2520"/>
        </w:tabs>
        <w:spacing w:line="360" w:lineRule="auto"/>
        <w:ind w:left="1440" w:firstLine="5"/>
        <w:rPr>
          <w:color w:val="auto"/>
          <w:sz w:val="24"/>
          <w:highlight w:val="none"/>
        </w:rPr>
      </w:pPr>
      <w:r>
        <w:rPr>
          <w:color w:val="auto"/>
          <w:sz w:val="24"/>
          <w:highlight w:val="none"/>
        </w:rPr>
        <w:t>拟签订的合同文本</w:t>
      </w:r>
    </w:p>
    <w:p w14:paraId="226FC0DD">
      <w:pPr>
        <w:numPr>
          <w:ilvl w:val="0"/>
          <w:numId w:val="8"/>
        </w:numPr>
        <w:tabs>
          <w:tab w:val="left" w:pos="1980"/>
          <w:tab w:val="left" w:pos="2520"/>
        </w:tabs>
        <w:spacing w:line="360" w:lineRule="auto"/>
        <w:ind w:left="1440" w:firstLine="5"/>
        <w:rPr>
          <w:rFonts w:hint="eastAsia"/>
          <w:color w:val="auto"/>
          <w:sz w:val="24"/>
          <w:highlight w:val="none"/>
        </w:rPr>
      </w:pPr>
      <w:r>
        <w:rPr>
          <w:color w:val="auto"/>
          <w:sz w:val="24"/>
          <w:highlight w:val="none"/>
        </w:rPr>
        <w:t>投标文件格式</w:t>
      </w:r>
    </w:p>
    <w:p w14:paraId="103A7E4B">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7.2</w:t>
      </w: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474FF13C">
      <w:pPr>
        <w:numPr>
          <w:ilvl w:val="0"/>
          <w:numId w:val="0"/>
        </w:numPr>
        <w:tabs>
          <w:tab w:val="left" w:pos="1080"/>
          <w:tab w:val="left" w:pos="2014"/>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8</w:t>
      </w:r>
      <w:r>
        <w:rPr>
          <w:color w:val="auto"/>
          <w:sz w:val="24"/>
          <w:highlight w:val="none"/>
        </w:rPr>
        <w:t>对招标文件的澄清或修改</w:t>
      </w:r>
    </w:p>
    <w:p w14:paraId="29E3EA40">
      <w:pPr>
        <w:numPr>
          <w:ilvl w:val="1"/>
          <w:numId w:val="0"/>
        </w:numPr>
        <w:tabs>
          <w:tab w:val="left" w:pos="1080"/>
          <w:tab w:val="left" w:pos="1561"/>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8.1</w:t>
      </w:r>
      <w:r>
        <w:rPr>
          <w:color w:val="auto"/>
          <w:sz w:val="24"/>
          <w:highlight w:val="none"/>
        </w:rPr>
        <w:t>采购人或采购代理机构对已发出的招标文件进行必要澄清或者修改的，将在原公告发布媒体上以</w:t>
      </w:r>
      <w:r>
        <w:rPr>
          <w:rFonts w:hint="eastAsia"/>
          <w:color w:val="auto"/>
          <w:sz w:val="24"/>
          <w:highlight w:val="none"/>
        </w:rPr>
        <w:t>发布</w:t>
      </w:r>
      <w:r>
        <w:rPr>
          <w:color w:val="auto"/>
          <w:sz w:val="24"/>
          <w:highlight w:val="none"/>
        </w:rPr>
        <w:t>更正公告</w:t>
      </w:r>
      <w:r>
        <w:rPr>
          <w:rFonts w:hint="eastAsia"/>
          <w:color w:val="auto"/>
          <w:sz w:val="24"/>
          <w:highlight w:val="none"/>
        </w:rPr>
        <w:t>的</w:t>
      </w:r>
      <w:r>
        <w:rPr>
          <w:color w:val="auto"/>
          <w:sz w:val="24"/>
          <w:highlight w:val="none"/>
        </w:rPr>
        <w:t>形式通知所有获取招标文件的潜在投标人。</w:t>
      </w:r>
    </w:p>
    <w:p w14:paraId="3263D3A1">
      <w:pPr>
        <w:numPr>
          <w:ilvl w:val="1"/>
          <w:numId w:val="0"/>
        </w:numPr>
        <w:tabs>
          <w:tab w:val="left" w:pos="1080"/>
          <w:tab w:val="left" w:pos="1561"/>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8.2</w:t>
      </w: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401B860D">
      <w:pPr>
        <w:tabs>
          <w:tab w:val="left" w:pos="1080"/>
          <w:tab w:val="left" w:pos="1561"/>
        </w:tabs>
        <w:spacing w:line="360" w:lineRule="auto"/>
        <w:ind w:left="1080"/>
        <w:rPr>
          <w:color w:val="auto"/>
          <w:sz w:val="28"/>
          <w:highlight w:val="none"/>
        </w:rPr>
      </w:pPr>
      <w:bookmarkStart w:id="167" w:name="_Toc516367020"/>
      <w:bookmarkStart w:id="168" w:name="_Toc142311028"/>
      <w:bookmarkStart w:id="169" w:name="_Toc151190153"/>
      <w:bookmarkStart w:id="170" w:name="_Toc151193624"/>
      <w:bookmarkStart w:id="171" w:name="_Toc226965799"/>
      <w:bookmarkStart w:id="172" w:name="_Toc305158868"/>
      <w:bookmarkStart w:id="173" w:name="_Toc150774731"/>
      <w:bookmarkStart w:id="174" w:name="_Toc305158794"/>
      <w:bookmarkStart w:id="175" w:name="_Toc226309770"/>
      <w:bookmarkStart w:id="176" w:name="_Toc226965716"/>
      <w:bookmarkStart w:id="177" w:name="_Toc151193914"/>
      <w:bookmarkStart w:id="178" w:name="_Toc226337222"/>
      <w:bookmarkStart w:id="179" w:name="_Toc151193768"/>
      <w:bookmarkStart w:id="180" w:name="_Toc151193840"/>
      <w:bookmarkStart w:id="181" w:name="_Toc150480764"/>
      <w:bookmarkStart w:id="182" w:name="_Toc150774626"/>
      <w:bookmarkStart w:id="183" w:name="_Toc264969216"/>
      <w:bookmarkStart w:id="184" w:name="_Toc151193696"/>
      <w:bookmarkStart w:id="185" w:name="_Toc127151526"/>
      <w:bookmarkStart w:id="186" w:name="_Toc195842891"/>
      <w:bookmarkStart w:id="187" w:name="_Toc150509277"/>
      <w:bookmarkStart w:id="188" w:name="_Toc520356150"/>
      <w:bookmarkStart w:id="189" w:name="_Toc265228364"/>
    </w:p>
    <w:p w14:paraId="5FE8205B">
      <w:pPr>
        <w:pStyle w:val="18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67"/>
      <w:r>
        <w:rPr>
          <w:rFonts w:ascii="Times New Roman" w:hAnsi="Times New Roman" w:eastAsia="宋体"/>
          <w:color w:val="auto"/>
          <w:sz w:val="28"/>
          <w:highlight w:val="none"/>
        </w:rPr>
        <w:t>的编制</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7CA603B5">
      <w:pPr>
        <w:numPr>
          <w:ilvl w:val="0"/>
          <w:numId w:val="0"/>
        </w:numPr>
        <w:tabs>
          <w:tab w:val="left" w:pos="360"/>
        </w:tabs>
        <w:spacing w:line="360" w:lineRule="auto"/>
        <w:ind w:left="357" w:hanging="357"/>
        <w:outlineLvl w:val="1"/>
        <w:rPr>
          <w:color w:val="auto"/>
          <w:sz w:val="24"/>
          <w:highlight w:val="none"/>
        </w:rPr>
      </w:pPr>
      <w:bookmarkStart w:id="190" w:name="_Toc164351621"/>
      <w:bookmarkStart w:id="191" w:name="_Toc151190154"/>
      <w:bookmarkStart w:id="192" w:name="_Toc151193841"/>
      <w:bookmarkStart w:id="193" w:name="_Toc150774732"/>
      <w:bookmarkStart w:id="194" w:name="_Toc520356151"/>
      <w:bookmarkStart w:id="195" w:name="_Toc164608796"/>
      <w:bookmarkStart w:id="196" w:name="_Toc151193769"/>
      <w:bookmarkStart w:id="197" w:name="_Toc264969217"/>
      <w:bookmarkStart w:id="198" w:name="_Toc151193915"/>
      <w:bookmarkStart w:id="199" w:name="_Toc305158795"/>
      <w:bookmarkStart w:id="200" w:name="_Toc164608641"/>
      <w:bookmarkStart w:id="201" w:name="_Toc195842892"/>
      <w:bookmarkStart w:id="202" w:name="_Toc127161441"/>
      <w:bookmarkStart w:id="203" w:name="_Toc305158869"/>
      <w:bookmarkStart w:id="204" w:name="_Toc150509278"/>
      <w:bookmarkStart w:id="205" w:name="_Toc226337223"/>
      <w:bookmarkStart w:id="206" w:name="_Toc151193625"/>
      <w:bookmarkStart w:id="207" w:name="_Toc149720820"/>
      <w:bookmarkStart w:id="208" w:name="_Toc265228365"/>
      <w:bookmarkStart w:id="209" w:name="_Toc516367021"/>
      <w:bookmarkStart w:id="210" w:name="_Toc127151728"/>
      <w:bookmarkStart w:id="211" w:name="_Toc226309771"/>
      <w:bookmarkStart w:id="212" w:name="_Toc150480765"/>
      <w:bookmarkStart w:id="213" w:name="_Toc164229222"/>
      <w:bookmarkStart w:id="214" w:name="_Toc150774627"/>
      <w:bookmarkStart w:id="215" w:name="_Toc151193697"/>
      <w:bookmarkStart w:id="216" w:name="_Toc226965717"/>
      <w:bookmarkStart w:id="217" w:name="_Toc142311029"/>
      <w:bookmarkStart w:id="218" w:name="_Toc226965800"/>
      <w:bookmarkStart w:id="219" w:name="_Toc127151527"/>
      <w:bookmarkStart w:id="220" w:name="_Toc164229368"/>
      <w:r>
        <w:rPr>
          <w:rFonts w:hint="eastAsia" w:ascii="Times New Roman" w:hAnsi="Times New Roman" w:eastAsia="宋体" w:cs="Times New Roman"/>
          <w:color w:val="auto"/>
          <w:sz w:val="24"/>
          <w:szCs w:val="24"/>
          <w:highlight w:val="none"/>
          <w:lang w:val="en-US" w:eastAsia="zh-CN" w:bidi="ar-SA"/>
        </w:rPr>
        <w:t>9</w:t>
      </w:r>
      <w:r>
        <w:rPr>
          <w:color w:val="auto"/>
          <w:sz w:val="24"/>
          <w:highlight w:val="none"/>
        </w:rPr>
        <w:t>投标范围、投标文件中计量单位的使用</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Pr>
          <w:color w:val="auto"/>
          <w:sz w:val="24"/>
          <w:highlight w:val="none"/>
        </w:rPr>
        <w:t>及投标语言</w:t>
      </w:r>
    </w:p>
    <w:p w14:paraId="60462E24">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9.1</w:t>
      </w: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无效投标</w:t>
      </w:r>
      <w:r>
        <w:rPr>
          <w:color w:val="auto"/>
          <w:sz w:val="24"/>
          <w:highlight w:val="none"/>
        </w:rPr>
        <w:t>。</w:t>
      </w:r>
    </w:p>
    <w:p w14:paraId="65730A43">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9.2</w:t>
      </w:r>
      <w:r>
        <w:rPr>
          <w:color w:val="auto"/>
          <w:sz w:val="24"/>
          <w:highlight w:val="none"/>
        </w:rPr>
        <w:t>除招标文件有特殊要求外，本项目投标所使用的计量单位，应采用中华人民共和国法定计量单位。</w:t>
      </w:r>
    </w:p>
    <w:p w14:paraId="1152B618">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9.3</w:t>
      </w: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654D27C">
      <w:pPr>
        <w:numPr>
          <w:ilvl w:val="0"/>
          <w:numId w:val="0"/>
        </w:numPr>
        <w:tabs>
          <w:tab w:val="left" w:pos="360"/>
        </w:tabs>
        <w:spacing w:line="360" w:lineRule="auto"/>
        <w:ind w:left="357" w:hanging="357"/>
        <w:outlineLvl w:val="1"/>
        <w:rPr>
          <w:color w:val="auto"/>
          <w:sz w:val="24"/>
          <w:highlight w:val="none"/>
        </w:rPr>
      </w:pPr>
      <w:bookmarkStart w:id="221" w:name="_Toc516367022"/>
      <w:bookmarkStart w:id="222" w:name="_Ref467306676"/>
      <w:bookmarkStart w:id="223" w:name="_Ref467306195"/>
      <w:bookmarkStart w:id="224" w:name="_Toc127151729"/>
      <w:bookmarkStart w:id="225" w:name="_Toc151193698"/>
      <w:bookmarkStart w:id="226" w:name="_Toc305158870"/>
      <w:bookmarkStart w:id="227" w:name="_Toc264969218"/>
      <w:bookmarkStart w:id="228" w:name="_Toc520356152"/>
      <w:bookmarkStart w:id="229" w:name="_Toc195842893"/>
      <w:bookmarkStart w:id="230" w:name="_Toc150509279"/>
      <w:bookmarkStart w:id="231" w:name="_Toc151193626"/>
      <w:bookmarkStart w:id="232" w:name="_Toc151193916"/>
      <w:bookmarkStart w:id="233" w:name="_Toc164229369"/>
      <w:bookmarkStart w:id="234" w:name="_Toc226965718"/>
      <w:bookmarkStart w:id="235" w:name="_Toc265228366"/>
      <w:bookmarkStart w:id="236" w:name="_Toc150480766"/>
      <w:bookmarkStart w:id="237" w:name="_Toc226965801"/>
      <w:bookmarkStart w:id="238" w:name="_Toc127151528"/>
      <w:bookmarkStart w:id="239" w:name="_Toc164608642"/>
      <w:bookmarkStart w:id="240" w:name="_Toc150774733"/>
      <w:bookmarkStart w:id="241" w:name="_Toc151190155"/>
      <w:bookmarkStart w:id="242" w:name="_Toc149720821"/>
      <w:bookmarkStart w:id="243" w:name="_Toc164229223"/>
      <w:bookmarkStart w:id="244" w:name="_Toc150774628"/>
      <w:bookmarkStart w:id="245" w:name="_Toc226337224"/>
      <w:bookmarkStart w:id="246" w:name="_Toc305158796"/>
      <w:bookmarkStart w:id="247" w:name="_Toc151193770"/>
      <w:bookmarkStart w:id="248" w:name="_Toc226309772"/>
      <w:bookmarkStart w:id="249" w:name="_Toc127161442"/>
      <w:bookmarkStart w:id="250" w:name="_Toc151193842"/>
      <w:bookmarkStart w:id="251" w:name="_Toc164608797"/>
      <w:bookmarkStart w:id="252" w:name="_Toc164351622"/>
      <w:bookmarkStart w:id="253" w:name="_Toc142311030"/>
      <w:r>
        <w:rPr>
          <w:rFonts w:hint="eastAsia" w:ascii="Times New Roman" w:hAnsi="Times New Roman" w:eastAsia="宋体" w:cs="Times New Roman"/>
          <w:color w:val="auto"/>
          <w:sz w:val="24"/>
          <w:szCs w:val="24"/>
          <w:highlight w:val="none"/>
          <w:lang w:val="en-US" w:eastAsia="zh-CN" w:bidi="ar-SA"/>
        </w:rPr>
        <w:t>10</w:t>
      </w:r>
      <w:r>
        <w:rPr>
          <w:color w:val="auto"/>
          <w:sz w:val="24"/>
          <w:highlight w:val="none"/>
        </w:rPr>
        <w:t>投标文件</w:t>
      </w:r>
      <w:bookmarkEnd w:id="221"/>
      <w:bookmarkEnd w:id="222"/>
      <w:bookmarkEnd w:id="223"/>
      <w:r>
        <w:rPr>
          <w:color w:val="auto"/>
          <w:sz w:val="24"/>
          <w:highlight w:val="none"/>
        </w:rPr>
        <w:t>构成</w:t>
      </w:r>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76DA0EFB">
      <w:pPr>
        <w:numPr>
          <w:ilvl w:val="1"/>
          <w:numId w:val="0"/>
        </w:numPr>
        <w:tabs>
          <w:tab w:val="left" w:pos="1080"/>
          <w:tab w:val="left" w:pos="2014"/>
        </w:tabs>
        <w:spacing w:line="360" w:lineRule="auto"/>
        <w:ind w:left="1077" w:hanging="720"/>
        <w:rPr>
          <w:color w:val="auto"/>
          <w:sz w:val="24"/>
          <w:highlight w:val="none"/>
        </w:rPr>
      </w:pPr>
      <w:bookmarkStart w:id="254" w:name="_Ref467052588"/>
      <w:r>
        <w:rPr>
          <w:rFonts w:hint="default" w:ascii="Times New Roman" w:hAnsi="Times New Roman" w:eastAsia="宋体" w:cs="Times New Roman"/>
          <w:color w:val="auto"/>
          <w:sz w:val="24"/>
          <w:szCs w:val="24"/>
          <w:highlight w:val="none"/>
          <w:lang w:val="en-US" w:eastAsia="zh-CN" w:bidi="ar-SA"/>
        </w:rPr>
        <w:t>10.1</w:t>
      </w:r>
      <w:r>
        <w:rPr>
          <w:color w:val="auto"/>
          <w:sz w:val="24"/>
          <w:highlight w:val="none"/>
        </w:rPr>
        <w:t>投标人应当按照招标文件的要求编制投标文件。投标文件应由《资格证明文件》、《商务技术文件》两部分构成。投标文件的部分格式要求，见第七章《投标文件格式》。</w:t>
      </w:r>
    </w:p>
    <w:p w14:paraId="566A597D">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10.2</w:t>
      </w:r>
      <w:r>
        <w:rPr>
          <w:color w:val="auto"/>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707735BE">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10.3</w:t>
      </w:r>
      <w:r>
        <w:rPr>
          <w:color w:val="auto"/>
          <w:sz w:val="24"/>
          <w:highlight w:val="none"/>
        </w:rPr>
        <w:t>第四章《评标程序、评标方法和评标标准》中涉及的证明文件。</w:t>
      </w:r>
    </w:p>
    <w:p w14:paraId="6C43501A">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10.4</w:t>
      </w: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5CD258E">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10.5</w:t>
      </w:r>
      <w:r>
        <w:rPr>
          <w:color w:val="auto"/>
          <w:sz w:val="24"/>
          <w:highlight w:val="none"/>
        </w:rPr>
        <w:t>投标人认为应附的其他材料。</w:t>
      </w:r>
      <w:bookmarkEnd w:id="254"/>
    </w:p>
    <w:p w14:paraId="40AD11F7">
      <w:pPr>
        <w:numPr>
          <w:ilvl w:val="0"/>
          <w:numId w:val="0"/>
        </w:numPr>
        <w:tabs>
          <w:tab w:val="left" w:pos="360"/>
        </w:tabs>
        <w:spacing w:line="360" w:lineRule="auto"/>
        <w:ind w:left="357" w:hanging="357"/>
        <w:outlineLvl w:val="1"/>
        <w:rPr>
          <w:color w:val="auto"/>
          <w:sz w:val="24"/>
          <w:highlight w:val="none"/>
        </w:rPr>
      </w:pPr>
      <w:bookmarkStart w:id="255" w:name="_Toc127151731"/>
      <w:bookmarkStart w:id="256" w:name="_Toc151193628"/>
      <w:bookmarkStart w:id="257" w:name="_Toc195842895"/>
      <w:bookmarkStart w:id="258" w:name="_Toc151193844"/>
      <w:bookmarkStart w:id="259" w:name="_Toc151193772"/>
      <w:bookmarkStart w:id="260" w:name="_Toc127151530"/>
      <w:bookmarkStart w:id="261" w:name="_Toc150774735"/>
      <w:bookmarkStart w:id="262" w:name="_Toc151190157"/>
      <w:bookmarkStart w:id="263" w:name="_Toc164351624"/>
      <w:bookmarkStart w:id="264" w:name="_Toc151193700"/>
      <w:bookmarkStart w:id="265" w:name="_Toc520356155"/>
      <w:bookmarkStart w:id="266" w:name="_Toc142311032"/>
      <w:bookmarkStart w:id="267" w:name="_Toc150774630"/>
      <w:bookmarkStart w:id="268" w:name="_Toc150509281"/>
      <w:bookmarkStart w:id="269" w:name="_Toc151193918"/>
      <w:bookmarkStart w:id="270" w:name="_Toc164229225"/>
      <w:bookmarkStart w:id="271" w:name="_Toc164608799"/>
      <w:bookmarkStart w:id="272" w:name="_Toc164608644"/>
      <w:bookmarkStart w:id="273" w:name="_Toc150480768"/>
      <w:bookmarkStart w:id="274" w:name="_Toc149720823"/>
      <w:bookmarkStart w:id="275" w:name="_Toc127161444"/>
      <w:bookmarkStart w:id="276" w:name="_Toc164229371"/>
      <w:r>
        <w:rPr>
          <w:rFonts w:hint="eastAsia" w:ascii="Times New Roman" w:hAnsi="Times New Roman" w:eastAsia="宋体" w:cs="Times New Roman"/>
          <w:color w:val="auto"/>
          <w:sz w:val="24"/>
          <w:szCs w:val="24"/>
          <w:highlight w:val="none"/>
          <w:lang w:val="en-US" w:eastAsia="zh-CN" w:bidi="ar-SA"/>
        </w:rPr>
        <w:t>11</w:t>
      </w:r>
      <w:r>
        <w:rPr>
          <w:color w:val="auto"/>
          <w:sz w:val="24"/>
          <w:highlight w:val="none"/>
        </w:rPr>
        <w:t>投标报价</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24CEB105">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11.1</w:t>
      </w:r>
      <w:r>
        <w:rPr>
          <w:color w:val="auto"/>
          <w:sz w:val="24"/>
          <w:highlight w:val="none"/>
        </w:rPr>
        <w:t>所有投标均以人民币报价。</w:t>
      </w:r>
    </w:p>
    <w:p w14:paraId="0D3999D1">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11.2</w:t>
      </w:r>
      <w:r>
        <w:rPr>
          <w:color w:val="auto"/>
          <w:sz w:val="24"/>
          <w:highlight w:val="none"/>
        </w:rPr>
        <w:t>投标人的报价应包括为完成本项目所发生的一切费用和税费，招标人将不再支付报价以外的任何费用。</w:t>
      </w:r>
      <w:r>
        <w:rPr>
          <w:rFonts w:hint="eastAsia"/>
          <w:color w:val="auto"/>
          <w:sz w:val="24"/>
          <w:highlight w:val="none"/>
        </w:rPr>
        <w:t>投标人的报价应包括但不限于下列内容，《投标人须知资料表》中有特殊规定的，从其规定。</w:t>
      </w:r>
    </w:p>
    <w:p w14:paraId="0B4CF8AF">
      <w:pPr>
        <w:widowControl/>
        <w:numPr>
          <w:ilvl w:val="1"/>
          <w:numId w:val="0"/>
        </w:numPr>
        <w:tabs>
          <w:tab w:val="left" w:pos="1080"/>
          <w:tab w:val="left" w:pos="2014"/>
        </w:tabs>
        <w:spacing w:line="360" w:lineRule="auto"/>
        <w:ind w:left="1077" w:hanging="720"/>
        <w:jc w:val="left"/>
        <w:rPr>
          <w:rFonts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szCs w:val="24"/>
          <w:highlight w:val="none"/>
          <w:lang w:val="en-US" w:eastAsia="zh-CN" w:bidi="ar-SA"/>
        </w:rPr>
        <w:t>11.3</w:t>
      </w:r>
      <w:r>
        <w:rPr>
          <w:rFonts w:hint="eastAsia" w:ascii="宋体" w:hAnsi="宋体" w:cs="宋体"/>
          <w:b/>
          <w:bCs/>
          <w:iCs/>
          <w:color w:val="auto"/>
          <w:sz w:val="24"/>
          <w:highlight w:val="none"/>
          <w:lang w:bidi="ar"/>
        </w:rPr>
        <w:t>本项目为固定</w:t>
      </w:r>
      <w:r>
        <w:rPr>
          <w:rFonts w:hint="eastAsia" w:ascii="宋体" w:hAnsi="宋体" w:cs="宋体"/>
          <w:b/>
          <w:bCs/>
          <w:iCs/>
          <w:color w:val="auto"/>
          <w:sz w:val="24"/>
          <w:highlight w:val="none"/>
          <w:lang w:val="en-US" w:eastAsia="zh-CN" w:bidi="ar"/>
        </w:rPr>
        <w:t>总价包干</w:t>
      </w:r>
      <w:r>
        <w:rPr>
          <w:rFonts w:hint="eastAsia" w:ascii="宋体" w:hAnsi="宋体" w:cs="宋体"/>
          <w:b/>
          <w:bCs/>
          <w:iCs/>
          <w:color w:val="auto"/>
          <w:sz w:val="24"/>
          <w:highlight w:val="none"/>
          <w:lang w:bidi="ar"/>
        </w:rPr>
        <w:t>，报价表上进口产品的价格为含关税和增值税报价，国产产品报价为含</w:t>
      </w:r>
      <w:r>
        <w:rPr>
          <w:rFonts w:hint="eastAsia" w:ascii="宋体" w:hAnsi="宋体" w:cs="宋体"/>
          <w:b/>
          <w:bCs/>
          <w:iCs/>
          <w:color w:val="auto"/>
          <w:sz w:val="24"/>
          <w:highlight w:val="none"/>
          <w:lang w:val="en-US" w:eastAsia="zh-CN" w:bidi="ar"/>
        </w:rPr>
        <w:t>增值</w:t>
      </w:r>
      <w:r>
        <w:rPr>
          <w:rFonts w:hint="eastAsia" w:ascii="宋体" w:hAnsi="宋体" w:cs="宋体"/>
          <w:b/>
          <w:bCs/>
          <w:iCs/>
          <w:color w:val="auto"/>
          <w:sz w:val="24"/>
          <w:highlight w:val="none"/>
          <w:lang w:bidi="ar"/>
        </w:rPr>
        <w:t>税报价</w:t>
      </w:r>
      <w:r>
        <w:rPr>
          <w:rFonts w:ascii="Times New Roman" w:hAnsi="Times New Roman" w:eastAsia="宋体" w:cs="Times New Roman"/>
          <w:b/>
          <w:bCs/>
          <w:color w:val="auto"/>
          <w:sz w:val="24"/>
          <w:szCs w:val="24"/>
          <w:highlight w:val="none"/>
          <w:lang w:val="en-US" w:eastAsia="zh-CN" w:bidi="ar"/>
        </w:rPr>
        <w:t>，</w:t>
      </w:r>
      <w:r>
        <w:rPr>
          <w:rFonts w:hint="eastAsia" w:ascii="Times New Roman" w:hAnsi="Times New Roman" w:eastAsia="宋体" w:cs="Times New Roman"/>
          <w:b/>
          <w:bCs/>
          <w:color w:val="auto"/>
          <w:sz w:val="24"/>
          <w:szCs w:val="24"/>
          <w:highlight w:val="none"/>
          <w:lang w:val="en-US" w:eastAsia="zh-CN" w:bidi="ar"/>
        </w:rPr>
        <w:t>投标报价</w:t>
      </w:r>
      <w:r>
        <w:rPr>
          <w:rFonts w:ascii="Times New Roman" w:hAnsi="Times New Roman" w:eastAsia="宋体" w:cs="Times New Roman"/>
          <w:b/>
          <w:bCs/>
          <w:color w:val="auto"/>
          <w:sz w:val="24"/>
          <w:szCs w:val="24"/>
          <w:highlight w:val="none"/>
          <w:lang w:val="en-US" w:eastAsia="zh-CN" w:bidi="ar"/>
        </w:rPr>
        <w:t>应包括但不限于</w:t>
      </w:r>
      <w:r>
        <w:rPr>
          <w:rFonts w:hint="eastAsia" w:ascii="Times New Roman" w:hAnsi="Times New Roman" w:eastAsia="宋体" w:cs="Times New Roman"/>
          <w:b/>
          <w:bCs/>
          <w:color w:val="auto"/>
          <w:sz w:val="24"/>
          <w:szCs w:val="24"/>
          <w:highlight w:val="none"/>
          <w:lang w:val="en-US" w:eastAsia="zh-CN" w:bidi="ar"/>
        </w:rPr>
        <w:t>招标</w:t>
      </w:r>
      <w:r>
        <w:rPr>
          <w:rFonts w:ascii="Times New Roman" w:hAnsi="Times New Roman" w:eastAsia="宋体" w:cs="Times New Roman"/>
          <w:b/>
          <w:bCs/>
          <w:color w:val="auto"/>
          <w:sz w:val="24"/>
          <w:szCs w:val="24"/>
          <w:highlight w:val="none"/>
          <w:lang w:val="en-US" w:eastAsia="zh-CN" w:bidi="ar"/>
        </w:rPr>
        <w:t>文件及其基本技术要求范围内相应产品供货前的准备(包括现场踏勘、技术核对等) 、货物设计、制造、加工、全部设备材料、附件、紧固件、随设备提供的备品备件、专用工具的价格、</w:t>
      </w:r>
      <w:r>
        <w:rPr>
          <w:rFonts w:hint="eastAsia" w:ascii="宋体" w:hAnsi="宋体" w:cs="宋体"/>
          <w:b/>
          <w:bCs/>
          <w:iCs/>
          <w:color w:val="auto"/>
          <w:sz w:val="24"/>
          <w:highlight w:val="none"/>
          <w:lang w:bidi="ar"/>
        </w:rPr>
        <w:t>(包括关税、增值税、检验检测费、包装费、运杂费(运抵采购人项目现场)、运输保险费安装、调试、操作维护、人员培训、外贸代理（如有）</w:t>
      </w:r>
      <w:r>
        <w:rPr>
          <w:rFonts w:hint="eastAsia" w:cs="宋体"/>
          <w:b/>
          <w:bCs/>
          <w:color w:val="auto"/>
          <w:sz w:val="24"/>
          <w:highlight w:val="none"/>
        </w:rPr>
        <w:t>、清关</w:t>
      </w:r>
      <w:r>
        <w:rPr>
          <w:rFonts w:hint="eastAsia" w:ascii="宋体" w:hAnsi="宋体" w:cs="宋体"/>
          <w:b/>
          <w:bCs/>
          <w:iCs/>
          <w:color w:val="auto"/>
          <w:sz w:val="24"/>
          <w:highlight w:val="none"/>
          <w:lang w:bidi="ar"/>
        </w:rPr>
        <w:t>（如有）</w:t>
      </w:r>
      <w:r>
        <w:rPr>
          <w:rFonts w:hint="eastAsia" w:cs="宋体"/>
          <w:b/>
          <w:bCs/>
          <w:color w:val="auto"/>
          <w:sz w:val="24"/>
          <w:highlight w:val="none"/>
        </w:rPr>
        <w:t>、招标代理</w:t>
      </w:r>
      <w:r>
        <w:rPr>
          <w:rFonts w:hint="eastAsia" w:ascii="宋体" w:hAnsi="宋体" w:cs="宋体"/>
          <w:b/>
          <w:bCs/>
          <w:iCs/>
          <w:color w:val="auto"/>
          <w:sz w:val="24"/>
          <w:highlight w:val="none"/>
          <w:lang w:bidi="ar"/>
        </w:rPr>
        <w:t>及中标人自行承担的因汇率变动引起的一切费用和中标人办理与本货物相关的进口、运输等所产生的一切费用，以及中标人认为需要的其他费用等。</w:t>
      </w:r>
      <w:r>
        <w:rPr>
          <w:rFonts w:ascii="Times New Roman" w:hAnsi="Times New Roman" w:eastAsia="宋体" w:cs="Times New Roman"/>
          <w:b/>
          <w:bCs/>
          <w:color w:val="auto"/>
          <w:sz w:val="24"/>
          <w:szCs w:val="24"/>
          <w:highlight w:val="none"/>
          <w:lang w:val="en-US" w:eastAsia="zh-CN" w:bidi="ar"/>
        </w:rPr>
        <w:t>采购人不再支付其他任何费用。同时，除非合同条款中另有规定，否则，中标人所报价格在合同投标实施期间不因市场变化因素而变动。</w:t>
      </w:r>
    </w:p>
    <w:p w14:paraId="75DDDE9B">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11.4</w:t>
      </w:r>
      <w:r>
        <w:rPr>
          <w:color w:val="auto"/>
          <w:sz w:val="24"/>
          <w:highlight w:val="none"/>
        </w:rPr>
        <w:t>采购人不得向供应商索要或者接受其给予的赠品、回扣或者与采购无关的其他商品、服务。</w:t>
      </w:r>
    </w:p>
    <w:p w14:paraId="6F5B801A">
      <w:pPr>
        <w:numPr>
          <w:ilvl w:val="1"/>
          <w:numId w:val="0"/>
        </w:numPr>
        <w:tabs>
          <w:tab w:val="left" w:pos="1080"/>
          <w:tab w:val="left" w:pos="2014"/>
        </w:tabs>
        <w:spacing w:line="360" w:lineRule="auto"/>
        <w:ind w:left="1080"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11.5</w:t>
      </w:r>
      <w:r>
        <w:rPr>
          <w:color w:val="auto"/>
          <w:sz w:val="24"/>
          <w:highlight w:val="none"/>
        </w:rPr>
        <w:t>投标人不能提供任何有选择性或可调整的报价，否则其</w:t>
      </w:r>
      <w:r>
        <w:rPr>
          <w:b/>
          <w:color w:val="auto"/>
          <w:sz w:val="24"/>
          <w:highlight w:val="none"/>
        </w:rPr>
        <w:t>投标无效</w:t>
      </w:r>
      <w:r>
        <w:rPr>
          <w:color w:val="auto"/>
          <w:sz w:val="24"/>
          <w:highlight w:val="none"/>
        </w:rPr>
        <w:t>。</w:t>
      </w:r>
    </w:p>
    <w:p w14:paraId="21CDAA52">
      <w:pPr>
        <w:numPr>
          <w:ilvl w:val="0"/>
          <w:numId w:val="0"/>
        </w:numPr>
        <w:tabs>
          <w:tab w:val="left" w:pos="360"/>
        </w:tabs>
        <w:spacing w:line="360" w:lineRule="auto"/>
        <w:ind w:left="357" w:hanging="357"/>
        <w:outlineLvl w:val="1"/>
        <w:rPr>
          <w:rFonts w:hint="eastAsia"/>
          <w:color w:val="auto"/>
          <w:sz w:val="24"/>
          <w:highlight w:val="none"/>
        </w:rPr>
      </w:pPr>
      <w:bookmarkStart w:id="277" w:name="_Toc305158799"/>
      <w:bookmarkStart w:id="278" w:name="_Toc150774631"/>
      <w:bookmarkStart w:id="279" w:name="_Ref467306513"/>
      <w:bookmarkStart w:id="280" w:name="_Toc164608645"/>
      <w:bookmarkStart w:id="281" w:name="_Toc226965804"/>
      <w:bookmarkStart w:id="282" w:name="_Toc151193773"/>
      <w:bookmarkStart w:id="283" w:name="_Toc151190158"/>
      <w:bookmarkStart w:id="284" w:name="_Toc164229226"/>
      <w:bookmarkStart w:id="285" w:name="_Toc127151732"/>
      <w:bookmarkStart w:id="286" w:name="_Toc151193629"/>
      <w:bookmarkStart w:id="287" w:name="_Toc164608800"/>
      <w:bookmarkStart w:id="288" w:name="_Toc164351625"/>
      <w:bookmarkStart w:id="289" w:name="_Toc150774736"/>
      <w:bookmarkStart w:id="290" w:name="_Toc150509282"/>
      <w:bookmarkStart w:id="291" w:name="_Toc127151531"/>
      <w:bookmarkStart w:id="292" w:name="_Toc164229372"/>
      <w:bookmarkStart w:id="293" w:name="_Toc127161445"/>
      <w:bookmarkStart w:id="294" w:name="_Toc226337227"/>
      <w:bookmarkStart w:id="295" w:name="_Toc151193701"/>
      <w:bookmarkStart w:id="296" w:name="_Toc265228369"/>
      <w:bookmarkStart w:id="297" w:name="_Toc149720824"/>
      <w:bookmarkStart w:id="298" w:name="_Toc142311033"/>
      <w:bookmarkStart w:id="299" w:name="_Toc305158873"/>
      <w:bookmarkStart w:id="300" w:name="_Toc195842896"/>
      <w:bookmarkStart w:id="301" w:name="_Toc520356156"/>
      <w:bookmarkStart w:id="302" w:name="_Toc226309775"/>
      <w:bookmarkStart w:id="303" w:name="_Toc150480769"/>
      <w:bookmarkStart w:id="304" w:name="_Toc264969221"/>
      <w:bookmarkStart w:id="305" w:name="_Toc226965721"/>
      <w:bookmarkStart w:id="306" w:name="_Toc151193919"/>
      <w:bookmarkStart w:id="307" w:name="_Toc151193845"/>
      <w:r>
        <w:rPr>
          <w:rFonts w:hint="eastAsia" w:ascii="Times New Roman" w:hAnsi="Times New Roman" w:eastAsia="宋体" w:cs="Times New Roman"/>
          <w:color w:val="auto"/>
          <w:sz w:val="24"/>
          <w:szCs w:val="24"/>
          <w:highlight w:val="none"/>
          <w:lang w:val="en-US" w:eastAsia="zh-CN" w:bidi="ar-SA"/>
        </w:rPr>
        <w:t>12</w:t>
      </w:r>
      <w:r>
        <w:rPr>
          <w:color w:val="auto"/>
          <w:sz w:val="24"/>
          <w:highlight w:val="none"/>
        </w:rPr>
        <w:t>投标保证金</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314A23CE">
      <w:pPr>
        <w:tabs>
          <w:tab w:val="left" w:pos="360"/>
        </w:tabs>
        <w:spacing w:line="360" w:lineRule="auto"/>
        <w:ind w:left="357"/>
        <w:outlineLvl w:val="1"/>
        <w:rPr>
          <w:color w:val="auto"/>
          <w:sz w:val="24"/>
          <w:highlight w:val="none"/>
        </w:rPr>
      </w:pPr>
      <w:r>
        <w:rPr>
          <w:rFonts w:hint="eastAsia"/>
          <w:color w:val="auto"/>
          <w:sz w:val="24"/>
          <w:highlight w:val="none"/>
        </w:rPr>
        <w:t>根据江苏省和常州市的相关文件规定，免收投标保证金。</w:t>
      </w:r>
    </w:p>
    <w:p w14:paraId="0E7558EE">
      <w:pPr>
        <w:numPr>
          <w:ilvl w:val="0"/>
          <w:numId w:val="0"/>
        </w:numPr>
        <w:tabs>
          <w:tab w:val="left" w:pos="360"/>
        </w:tabs>
        <w:spacing w:line="360" w:lineRule="auto"/>
        <w:ind w:left="357" w:hanging="357"/>
        <w:outlineLvl w:val="1"/>
        <w:rPr>
          <w:color w:val="auto"/>
          <w:sz w:val="24"/>
          <w:highlight w:val="none"/>
        </w:rPr>
      </w:pPr>
      <w:bookmarkStart w:id="308" w:name="_Toc164351626"/>
      <w:bookmarkStart w:id="309" w:name="_Toc226965805"/>
      <w:bookmarkStart w:id="310" w:name="_Toc142311034"/>
      <w:bookmarkStart w:id="311" w:name="_Toc226965722"/>
      <w:bookmarkStart w:id="312" w:name="_Toc150480770"/>
      <w:bookmarkStart w:id="313" w:name="_Toc127151532"/>
      <w:bookmarkStart w:id="314" w:name="_Toc164608646"/>
      <w:bookmarkStart w:id="315" w:name="_Toc149720825"/>
      <w:bookmarkStart w:id="316" w:name="_Toc164229227"/>
      <w:bookmarkStart w:id="317" w:name="_Toc127151733"/>
      <w:bookmarkStart w:id="318" w:name="_Toc151190159"/>
      <w:bookmarkStart w:id="319" w:name="_Toc265228370"/>
      <w:bookmarkStart w:id="320" w:name="_Toc150509283"/>
      <w:bookmarkStart w:id="321" w:name="_Toc151193630"/>
      <w:bookmarkStart w:id="322" w:name="_Toc127161446"/>
      <w:bookmarkStart w:id="323" w:name="_Toc520356157"/>
      <w:bookmarkStart w:id="324" w:name="_Toc151193920"/>
      <w:bookmarkStart w:id="325" w:name="_Toc305158800"/>
      <w:bookmarkStart w:id="326" w:name="_Toc164229373"/>
      <w:bookmarkStart w:id="327" w:name="_Toc226309776"/>
      <w:bookmarkStart w:id="328" w:name="_Toc264969222"/>
      <w:bookmarkStart w:id="329" w:name="_Toc151193846"/>
      <w:bookmarkStart w:id="330" w:name="_Toc150774737"/>
      <w:bookmarkStart w:id="331" w:name="_Toc164608801"/>
      <w:bookmarkStart w:id="332" w:name="_Toc226337228"/>
      <w:bookmarkStart w:id="333" w:name="_Toc150774632"/>
      <w:bookmarkStart w:id="334" w:name="_Toc151193702"/>
      <w:bookmarkStart w:id="335" w:name="_Toc305158874"/>
      <w:bookmarkStart w:id="336" w:name="_Toc151193774"/>
      <w:bookmarkStart w:id="337" w:name="_Toc195842897"/>
      <w:r>
        <w:rPr>
          <w:rFonts w:hint="eastAsia" w:ascii="Times New Roman" w:hAnsi="Times New Roman" w:eastAsia="宋体" w:cs="Times New Roman"/>
          <w:color w:val="auto"/>
          <w:sz w:val="24"/>
          <w:szCs w:val="24"/>
          <w:highlight w:val="none"/>
          <w:lang w:val="en-US" w:eastAsia="zh-CN" w:bidi="ar-SA"/>
        </w:rPr>
        <w:t>13</w:t>
      </w:r>
      <w:r>
        <w:rPr>
          <w:color w:val="auto"/>
          <w:sz w:val="24"/>
          <w:highlight w:val="none"/>
        </w:rPr>
        <w:t>投标有效期</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70983F06">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13.1</w:t>
      </w:r>
      <w:r>
        <w:rPr>
          <w:color w:val="auto"/>
          <w:sz w:val="24"/>
          <w:highlight w:val="none"/>
        </w:rPr>
        <w:t>投标</w:t>
      </w:r>
      <w:r>
        <w:rPr>
          <w:rFonts w:hint="eastAsia"/>
          <w:color w:val="auto"/>
          <w:sz w:val="24"/>
          <w:highlight w:val="none"/>
        </w:rPr>
        <w:t>文件</w:t>
      </w:r>
      <w:r>
        <w:rPr>
          <w:color w:val="auto"/>
          <w:sz w:val="24"/>
          <w:highlight w:val="none"/>
        </w:rPr>
        <w:t>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0035ED69">
      <w:pPr>
        <w:numPr>
          <w:ilvl w:val="0"/>
          <w:numId w:val="0"/>
        </w:numPr>
        <w:tabs>
          <w:tab w:val="left" w:pos="360"/>
        </w:tabs>
        <w:spacing w:line="360" w:lineRule="auto"/>
        <w:ind w:left="357" w:hanging="357"/>
        <w:outlineLvl w:val="1"/>
        <w:rPr>
          <w:color w:val="auto"/>
          <w:sz w:val="24"/>
          <w:highlight w:val="none"/>
        </w:rPr>
      </w:pPr>
      <w:bookmarkStart w:id="338" w:name="_Toc127151533"/>
      <w:bookmarkStart w:id="339" w:name="_Toc151193847"/>
      <w:bookmarkStart w:id="340" w:name="_Toc127161447"/>
      <w:bookmarkStart w:id="341" w:name="_Toc150774738"/>
      <w:bookmarkStart w:id="342" w:name="_Toc142311035"/>
      <w:bookmarkStart w:id="343" w:name="_Toc164608802"/>
      <w:bookmarkStart w:id="344" w:name="_Toc149720826"/>
      <w:bookmarkStart w:id="345" w:name="_Toc305158875"/>
      <w:bookmarkStart w:id="346" w:name="_Toc151193631"/>
      <w:bookmarkStart w:id="347" w:name="_Toc151190160"/>
      <w:bookmarkStart w:id="348" w:name="_Toc164229228"/>
      <w:bookmarkStart w:id="349" w:name="_Toc264969223"/>
      <w:bookmarkStart w:id="350" w:name="_Toc127151734"/>
      <w:bookmarkStart w:id="351" w:name="_Toc150509284"/>
      <w:bookmarkStart w:id="352" w:name="_Toc195842898"/>
      <w:bookmarkStart w:id="353" w:name="_Toc226965806"/>
      <w:bookmarkStart w:id="354" w:name="_Toc151193703"/>
      <w:bookmarkStart w:id="355" w:name="_Toc164608647"/>
      <w:bookmarkStart w:id="356" w:name="_Toc150480771"/>
      <w:bookmarkStart w:id="357" w:name="_Toc164351627"/>
      <w:bookmarkStart w:id="358" w:name="_Toc265228371"/>
      <w:bookmarkStart w:id="359" w:name="_Toc164229374"/>
      <w:bookmarkStart w:id="360" w:name="_Toc226309777"/>
      <w:bookmarkStart w:id="361" w:name="_Toc226337229"/>
      <w:bookmarkStart w:id="362" w:name="_Toc226965723"/>
      <w:bookmarkStart w:id="363" w:name="_Toc151193921"/>
      <w:bookmarkStart w:id="364" w:name="_Toc150774633"/>
      <w:bookmarkStart w:id="365" w:name="_Toc151193775"/>
      <w:bookmarkStart w:id="366" w:name="_Toc305158801"/>
      <w:bookmarkStart w:id="367" w:name="_Toc520356158"/>
      <w:r>
        <w:rPr>
          <w:rFonts w:hint="eastAsia" w:ascii="Times New Roman" w:hAnsi="Times New Roman" w:eastAsia="宋体" w:cs="Times New Roman"/>
          <w:color w:val="auto"/>
          <w:sz w:val="24"/>
          <w:szCs w:val="24"/>
          <w:highlight w:val="none"/>
          <w:lang w:val="en-US" w:eastAsia="zh-CN" w:bidi="ar-SA"/>
        </w:rPr>
        <w:t>14</w:t>
      </w:r>
      <w:r>
        <w:rPr>
          <w:color w:val="auto"/>
          <w:sz w:val="24"/>
          <w:highlight w:val="none"/>
        </w:rPr>
        <w:t>投标文件的签署</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color w:val="auto"/>
          <w:sz w:val="24"/>
          <w:highlight w:val="none"/>
        </w:rPr>
        <w:t>、加盖公章</w:t>
      </w:r>
    </w:p>
    <w:p w14:paraId="19C33A54">
      <w:pPr>
        <w:numPr>
          <w:ilvl w:val="1"/>
          <w:numId w:val="0"/>
        </w:numPr>
        <w:tabs>
          <w:tab w:val="left" w:pos="1080"/>
          <w:tab w:val="left" w:pos="2014"/>
        </w:tabs>
        <w:spacing w:line="360" w:lineRule="auto"/>
        <w:ind w:left="1077" w:hanging="720"/>
        <w:rPr>
          <w:color w:val="auto"/>
          <w:sz w:val="24"/>
          <w:highlight w:val="none"/>
        </w:rPr>
      </w:pPr>
      <w:bookmarkStart w:id="368" w:name="_Toc151193848"/>
      <w:bookmarkStart w:id="369" w:name="_Toc142311036"/>
      <w:bookmarkStart w:id="370" w:name="_Toc264969224"/>
      <w:bookmarkStart w:id="371" w:name="_Toc305158802"/>
      <w:bookmarkStart w:id="372" w:name="_Toc265228372"/>
      <w:bookmarkStart w:id="373" w:name="_Toc305158876"/>
      <w:bookmarkStart w:id="374" w:name="_Toc226337230"/>
      <w:bookmarkStart w:id="375" w:name="_Toc151190161"/>
      <w:bookmarkStart w:id="376" w:name="_Toc151193704"/>
      <w:bookmarkStart w:id="377" w:name="_Toc226965807"/>
      <w:bookmarkStart w:id="378" w:name="_Toc150480772"/>
      <w:bookmarkStart w:id="379" w:name="_Toc195842899"/>
      <w:bookmarkStart w:id="380" w:name="_Toc151193776"/>
      <w:bookmarkStart w:id="381" w:name="_Toc226965724"/>
      <w:bookmarkStart w:id="382" w:name="_Toc226309778"/>
      <w:bookmarkStart w:id="383" w:name="_Toc520356159"/>
      <w:bookmarkStart w:id="384" w:name="_Toc151193922"/>
      <w:bookmarkStart w:id="385" w:name="_Toc150509285"/>
      <w:bookmarkStart w:id="386" w:name="_Toc127151534"/>
      <w:bookmarkStart w:id="387" w:name="_Toc150774739"/>
      <w:bookmarkStart w:id="388" w:name="_Toc150774634"/>
      <w:bookmarkStart w:id="389" w:name="_Toc151193632"/>
      <w:r>
        <w:rPr>
          <w:rFonts w:hint="default" w:ascii="Times New Roman" w:hAnsi="Times New Roman" w:eastAsia="宋体" w:cs="Times New Roman"/>
          <w:color w:val="auto"/>
          <w:sz w:val="24"/>
          <w:szCs w:val="24"/>
          <w:highlight w:val="none"/>
          <w:lang w:val="en-US" w:eastAsia="zh-CN" w:bidi="ar-SA"/>
        </w:rPr>
        <w:t>14.1</w:t>
      </w: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9CF7B0E">
      <w:pPr>
        <w:numPr>
          <w:ilvl w:val="1"/>
          <w:numId w:val="0"/>
        </w:numPr>
        <w:tabs>
          <w:tab w:val="left" w:pos="1080"/>
          <w:tab w:val="left" w:pos="2014"/>
        </w:tabs>
        <w:spacing w:line="360" w:lineRule="auto"/>
        <w:ind w:left="1077" w:hanging="720"/>
        <w:rPr>
          <w:color w:val="auto"/>
          <w:highlight w:val="none"/>
        </w:rPr>
      </w:pPr>
      <w:r>
        <w:rPr>
          <w:rFonts w:hint="default" w:ascii="Times New Roman" w:hAnsi="Times New Roman" w:eastAsia="宋体" w:cs="Times New Roman"/>
          <w:color w:val="auto"/>
          <w:sz w:val="24"/>
          <w:szCs w:val="24"/>
          <w:highlight w:val="none"/>
          <w:lang w:val="en-US" w:eastAsia="zh-CN" w:bidi="ar-SA"/>
        </w:rPr>
        <w:t>14.2</w:t>
      </w: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p w14:paraId="309F7B5F">
      <w:pPr>
        <w:tabs>
          <w:tab w:val="left" w:pos="900"/>
          <w:tab w:val="left" w:pos="1080"/>
        </w:tabs>
        <w:spacing w:line="360" w:lineRule="auto"/>
        <w:ind w:left="357"/>
        <w:rPr>
          <w:color w:val="auto"/>
          <w:highlight w:val="none"/>
        </w:rPr>
      </w:pPr>
    </w:p>
    <w:p w14:paraId="3B04ADA7">
      <w:pPr>
        <w:pStyle w:val="18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0727C968">
      <w:pPr>
        <w:numPr>
          <w:ilvl w:val="0"/>
          <w:numId w:val="0"/>
        </w:numPr>
        <w:tabs>
          <w:tab w:val="left" w:pos="360"/>
        </w:tabs>
        <w:spacing w:line="360" w:lineRule="auto"/>
        <w:ind w:left="357" w:hanging="357"/>
        <w:outlineLvl w:val="1"/>
        <w:rPr>
          <w:color w:val="auto"/>
          <w:sz w:val="24"/>
          <w:highlight w:val="none"/>
        </w:rPr>
      </w:pPr>
      <w:bookmarkStart w:id="390" w:name="_Toc127151736"/>
      <w:bookmarkStart w:id="391" w:name="_Toc164608804"/>
      <w:bookmarkStart w:id="392" w:name="_Toc150509286"/>
      <w:bookmarkStart w:id="393" w:name="_Toc151193633"/>
      <w:bookmarkStart w:id="394" w:name="_Toc195842900"/>
      <w:bookmarkStart w:id="395" w:name="_Toc164229376"/>
      <w:bookmarkStart w:id="396" w:name="_Toc150774635"/>
      <w:bookmarkStart w:id="397" w:name="_Toc520356160"/>
      <w:bookmarkStart w:id="398" w:name="_Toc151193849"/>
      <w:bookmarkStart w:id="399" w:name="_Toc151193923"/>
      <w:bookmarkStart w:id="400" w:name="_Toc226337231"/>
      <w:bookmarkStart w:id="401" w:name="_Toc265228373"/>
      <w:bookmarkStart w:id="402" w:name="_Toc305158877"/>
      <w:bookmarkStart w:id="403" w:name="_Toc142311037"/>
      <w:bookmarkStart w:id="404" w:name="_Toc226965808"/>
      <w:bookmarkStart w:id="405" w:name="_Toc264969225"/>
      <w:bookmarkStart w:id="406" w:name="_Toc149720828"/>
      <w:bookmarkStart w:id="407" w:name="_Toc150774740"/>
      <w:bookmarkStart w:id="408" w:name="_Toc150480773"/>
      <w:bookmarkStart w:id="409" w:name="_Toc127161449"/>
      <w:bookmarkStart w:id="410" w:name="_Toc151193705"/>
      <w:bookmarkStart w:id="411" w:name="_Toc164351629"/>
      <w:bookmarkStart w:id="412" w:name="_Toc127151535"/>
      <w:bookmarkStart w:id="413" w:name="_Toc305158803"/>
      <w:bookmarkStart w:id="414" w:name="_Toc151190162"/>
      <w:bookmarkStart w:id="415" w:name="_Toc226965725"/>
      <w:bookmarkStart w:id="416" w:name="_Toc164608649"/>
      <w:bookmarkStart w:id="417" w:name="_Toc164229230"/>
      <w:bookmarkStart w:id="418" w:name="_Toc151193777"/>
      <w:bookmarkStart w:id="419" w:name="_Toc226309779"/>
      <w:r>
        <w:rPr>
          <w:rFonts w:hint="eastAsia" w:ascii="Times New Roman" w:hAnsi="Times New Roman" w:eastAsia="宋体" w:cs="Times New Roman"/>
          <w:color w:val="auto"/>
          <w:sz w:val="24"/>
          <w:szCs w:val="24"/>
          <w:highlight w:val="none"/>
          <w:lang w:val="en-US" w:eastAsia="zh-CN" w:bidi="ar-SA"/>
        </w:rPr>
        <w:t>15</w:t>
      </w:r>
      <w:r>
        <w:rPr>
          <w:color w:val="auto"/>
          <w:sz w:val="24"/>
          <w:highlight w:val="none"/>
        </w:rPr>
        <w:t>投标文件的</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Pr>
          <w:color w:val="auto"/>
          <w:sz w:val="24"/>
          <w:highlight w:val="none"/>
        </w:rPr>
        <w:t>提交</w:t>
      </w:r>
    </w:p>
    <w:p w14:paraId="18887DAA">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15.1</w:t>
      </w:r>
      <w:r>
        <w:rPr>
          <w:color w:val="auto"/>
          <w:sz w:val="24"/>
          <w:highlight w:val="none"/>
        </w:rPr>
        <w:t>本项目使用</w:t>
      </w:r>
      <w:r>
        <w:rPr>
          <w:rFonts w:hint="eastAsia"/>
          <w:color w:val="auto"/>
          <w:sz w:val="24"/>
          <w:highlight w:val="none"/>
          <w:lang w:bidi="ar"/>
        </w:rPr>
        <w:t>政府采购一体化平台“苏采云”</w:t>
      </w:r>
      <w:r>
        <w:rPr>
          <w:color w:val="auto"/>
          <w:sz w:val="24"/>
          <w:highlight w:val="none"/>
        </w:rPr>
        <w:t>。投标人根据招标文件及</w:t>
      </w:r>
      <w:r>
        <w:rPr>
          <w:rFonts w:hint="eastAsia"/>
          <w:color w:val="auto"/>
          <w:sz w:val="24"/>
          <w:highlight w:val="none"/>
          <w:lang w:bidi="ar"/>
        </w:rPr>
        <w:t>政府采购一体化平台“苏采云”</w:t>
      </w:r>
      <w:r>
        <w:rPr>
          <w:color w:val="auto"/>
          <w:sz w:val="24"/>
          <w:highlight w:val="none"/>
        </w:rPr>
        <w:t>供应商操作手册要求编制、生成并提交电子投标文件。</w:t>
      </w:r>
    </w:p>
    <w:p w14:paraId="052640C1">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15.2</w:t>
      </w:r>
      <w:r>
        <w:rPr>
          <w:color w:val="auto"/>
          <w:sz w:val="24"/>
          <w:highlight w:val="none"/>
        </w:rPr>
        <w:t>采购人及采购代理机构拒绝接受通过</w:t>
      </w:r>
      <w:r>
        <w:rPr>
          <w:rFonts w:hint="eastAsia"/>
          <w:color w:val="auto"/>
          <w:sz w:val="24"/>
          <w:highlight w:val="none"/>
        </w:rPr>
        <w:t>政府采购一体化平台“苏采云”</w:t>
      </w:r>
      <w:r>
        <w:rPr>
          <w:color w:val="auto"/>
          <w:sz w:val="24"/>
          <w:highlight w:val="none"/>
        </w:rPr>
        <w:t>以外任何形式提交的投标文件。</w:t>
      </w:r>
    </w:p>
    <w:p w14:paraId="60379561">
      <w:pPr>
        <w:numPr>
          <w:ilvl w:val="0"/>
          <w:numId w:val="0"/>
        </w:numPr>
        <w:tabs>
          <w:tab w:val="left" w:pos="360"/>
        </w:tabs>
        <w:spacing w:line="360" w:lineRule="auto"/>
        <w:ind w:left="357" w:hanging="357"/>
        <w:outlineLvl w:val="1"/>
        <w:rPr>
          <w:color w:val="auto"/>
          <w:sz w:val="24"/>
          <w:highlight w:val="none"/>
        </w:rPr>
      </w:pPr>
      <w:bookmarkStart w:id="420" w:name="_Toc127151536"/>
      <w:bookmarkStart w:id="421" w:name="_Toc226965809"/>
      <w:bookmarkStart w:id="422" w:name="_Toc150774636"/>
      <w:bookmarkStart w:id="423" w:name="_Toc151190163"/>
      <w:bookmarkStart w:id="424" w:name="_Toc127161450"/>
      <w:bookmarkStart w:id="425" w:name="_Toc164229377"/>
      <w:bookmarkStart w:id="426" w:name="_Toc164608805"/>
      <w:bookmarkStart w:id="427" w:name="_Toc142311038"/>
      <w:bookmarkStart w:id="428" w:name="_Toc150774741"/>
      <w:bookmarkStart w:id="429" w:name="_Toc164608650"/>
      <w:bookmarkStart w:id="430" w:name="_Toc305158878"/>
      <w:bookmarkStart w:id="431" w:name="_Toc226965726"/>
      <w:bookmarkStart w:id="432" w:name="_Toc226337232"/>
      <w:bookmarkStart w:id="433" w:name="_Toc151193634"/>
      <w:bookmarkStart w:id="434" w:name="_Toc520356161"/>
      <w:bookmarkStart w:id="435" w:name="_Toc164351630"/>
      <w:bookmarkStart w:id="436" w:name="_Toc151193850"/>
      <w:bookmarkStart w:id="437" w:name="_Toc226309780"/>
      <w:bookmarkStart w:id="438" w:name="_Toc164229231"/>
      <w:bookmarkStart w:id="439" w:name="_Toc127151737"/>
      <w:bookmarkStart w:id="440" w:name="_Toc151193706"/>
      <w:bookmarkStart w:id="441" w:name="_Toc149720829"/>
      <w:bookmarkStart w:id="442" w:name="_Toc195842901"/>
      <w:bookmarkStart w:id="443" w:name="_Toc151193778"/>
      <w:bookmarkStart w:id="444" w:name="_Toc264969226"/>
      <w:bookmarkStart w:id="445" w:name="_Toc151193924"/>
      <w:bookmarkStart w:id="446" w:name="_Toc305158804"/>
      <w:bookmarkStart w:id="447" w:name="_Toc150509287"/>
      <w:bookmarkStart w:id="448" w:name="_Toc265228374"/>
      <w:bookmarkStart w:id="449" w:name="_Toc150480774"/>
      <w:r>
        <w:rPr>
          <w:rFonts w:hint="eastAsia" w:ascii="Times New Roman" w:hAnsi="Times New Roman" w:eastAsia="宋体" w:cs="Times New Roman"/>
          <w:color w:val="auto"/>
          <w:sz w:val="24"/>
          <w:szCs w:val="24"/>
          <w:highlight w:val="none"/>
          <w:lang w:val="en-US" w:eastAsia="zh-CN" w:bidi="ar-SA"/>
        </w:rPr>
        <w:t>16</w:t>
      </w:r>
      <w:r>
        <w:rPr>
          <w:color w:val="auto"/>
          <w:sz w:val="24"/>
          <w:highlight w:val="none"/>
        </w:rPr>
        <w:t>投标截止</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color w:val="auto"/>
          <w:sz w:val="24"/>
          <w:highlight w:val="none"/>
        </w:rPr>
        <w:t>时间</w:t>
      </w:r>
    </w:p>
    <w:p w14:paraId="2E6E1F4F">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16.1</w:t>
      </w:r>
      <w:r>
        <w:rPr>
          <w:color w:val="auto"/>
          <w:sz w:val="24"/>
          <w:highlight w:val="none"/>
        </w:rPr>
        <w:t>投标人应在招标文件要求提交投标文件截止时间前，将电子投标文件提交至</w:t>
      </w:r>
      <w:r>
        <w:rPr>
          <w:rFonts w:hint="eastAsia"/>
          <w:color w:val="auto"/>
          <w:sz w:val="24"/>
          <w:highlight w:val="none"/>
        </w:rPr>
        <w:t>政府采购一体化平台“苏采云”</w:t>
      </w:r>
      <w:r>
        <w:rPr>
          <w:color w:val="auto"/>
          <w:sz w:val="24"/>
          <w:highlight w:val="none"/>
        </w:rPr>
        <w:t>。</w:t>
      </w:r>
    </w:p>
    <w:p w14:paraId="76CBA47B">
      <w:pPr>
        <w:numPr>
          <w:ilvl w:val="0"/>
          <w:numId w:val="0"/>
        </w:numPr>
        <w:tabs>
          <w:tab w:val="left" w:pos="360"/>
        </w:tabs>
        <w:spacing w:line="360" w:lineRule="auto"/>
        <w:ind w:left="357" w:hanging="357"/>
        <w:outlineLvl w:val="1"/>
        <w:rPr>
          <w:color w:val="auto"/>
          <w:sz w:val="24"/>
          <w:highlight w:val="none"/>
        </w:rPr>
      </w:pPr>
      <w:bookmarkStart w:id="450" w:name="_Toc150509288"/>
      <w:bookmarkStart w:id="451" w:name="_Toc150774637"/>
      <w:bookmarkStart w:id="452" w:name="_Toc226309781"/>
      <w:bookmarkStart w:id="453" w:name="_Toc265228375"/>
      <w:bookmarkStart w:id="454" w:name="_Toc164608806"/>
      <w:bookmarkStart w:id="455" w:name="_Toc520356162"/>
      <w:bookmarkStart w:id="456" w:name="_Toc164229232"/>
      <w:bookmarkStart w:id="457" w:name="_Toc142311039"/>
      <w:bookmarkStart w:id="458" w:name="_Toc149720830"/>
      <w:bookmarkStart w:id="459" w:name="_Toc195842902"/>
      <w:bookmarkStart w:id="460" w:name="_Toc264969227"/>
      <w:bookmarkStart w:id="461" w:name="_Toc164229378"/>
      <w:bookmarkStart w:id="462" w:name="_Toc151193925"/>
      <w:bookmarkStart w:id="463" w:name="_Toc164608651"/>
      <w:bookmarkStart w:id="464" w:name="_Toc127161451"/>
      <w:bookmarkStart w:id="465" w:name="_Toc151193707"/>
      <w:bookmarkStart w:id="466" w:name="_Toc127151738"/>
      <w:bookmarkStart w:id="467" w:name="_Toc151190164"/>
      <w:bookmarkStart w:id="468" w:name="_Toc151193779"/>
      <w:bookmarkStart w:id="469" w:name="_Toc150480775"/>
      <w:bookmarkStart w:id="470" w:name="_Toc151193635"/>
      <w:bookmarkStart w:id="471" w:name="_Toc305158879"/>
      <w:bookmarkStart w:id="472" w:name="_Toc150774742"/>
      <w:bookmarkStart w:id="473" w:name="_Toc226965727"/>
      <w:bookmarkStart w:id="474" w:name="_Toc305158805"/>
      <w:bookmarkStart w:id="475" w:name="_Toc226965810"/>
      <w:bookmarkStart w:id="476" w:name="_Toc127151537"/>
      <w:bookmarkStart w:id="477" w:name="_Toc164351631"/>
      <w:bookmarkStart w:id="478" w:name="_Toc226337233"/>
      <w:bookmarkStart w:id="479" w:name="_Toc151193851"/>
      <w:r>
        <w:rPr>
          <w:rFonts w:hint="eastAsia" w:ascii="Times New Roman" w:hAnsi="Times New Roman" w:eastAsia="宋体" w:cs="Times New Roman"/>
          <w:color w:val="auto"/>
          <w:sz w:val="24"/>
          <w:szCs w:val="24"/>
          <w:highlight w:val="none"/>
          <w:lang w:val="en-US" w:eastAsia="zh-CN" w:bidi="ar-SA"/>
        </w:rPr>
        <w:t>17</w:t>
      </w:r>
      <w:r>
        <w:rPr>
          <w:color w:val="auto"/>
          <w:sz w:val="24"/>
          <w:highlight w:val="none"/>
        </w:rPr>
        <w:t>投标文件的修改与撤回</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14:paraId="79AB942C">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17.1</w:t>
      </w:r>
      <w:r>
        <w:rPr>
          <w:color w:val="auto"/>
          <w:sz w:val="24"/>
          <w:highlight w:val="none"/>
        </w:rPr>
        <w:t>投标截止时间前，投标人可以通过</w:t>
      </w:r>
      <w:r>
        <w:rPr>
          <w:rFonts w:hint="eastAsia"/>
          <w:color w:val="auto"/>
          <w:sz w:val="24"/>
          <w:highlight w:val="none"/>
        </w:rPr>
        <w:t>政府采购一体化平台“苏采云”</w:t>
      </w:r>
      <w:r>
        <w:rPr>
          <w:color w:val="auto"/>
          <w:sz w:val="24"/>
          <w:highlight w:val="none"/>
        </w:rPr>
        <w:t>对所提交的投标文件进行补充、修改或者撤回。</w:t>
      </w:r>
    </w:p>
    <w:p w14:paraId="1A044457">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17.2</w:t>
      </w:r>
      <w:r>
        <w:rPr>
          <w:color w:val="auto"/>
          <w:sz w:val="24"/>
          <w:highlight w:val="none"/>
        </w:rPr>
        <w:t>投标人对投标文件的补充、修改的内容应当按照招标文件要求签署、加盖公章，作为投标文件的组成部分。</w:t>
      </w:r>
    </w:p>
    <w:p w14:paraId="7D6FECBB">
      <w:pPr>
        <w:spacing w:line="360" w:lineRule="auto"/>
        <w:rPr>
          <w:color w:val="auto"/>
          <w:sz w:val="24"/>
          <w:highlight w:val="none"/>
        </w:rPr>
      </w:pPr>
    </w:p>
    <w:p w14:paraId="034AC5BD">
      <w:pPr>
        <w:pStyle w:val="187"/>
        <w:spacing w:before="0" w:line="360" w:lineRule="auto"/>
        <w:rPr>
          <w:rFonts w:ascii="Times New Roman" w:hAnsi="Times New Roman" w:eastAsia="宋体"/>
          <w:color w:val="auto"/>
          <w:sz w:val="28"/>
          <w:highlight w:val="none"/>
        </w:rPr>
      </w:pPr>
      <w:bookmarkStart w:id="480" w:name="_Toc151193780"/>
      <w:bookmarkStart w:id="481" w:name="_Toc151193852"/>
      <w:bookmarkStart w:id="482" w:name="_Toc151190165"/>
      <w:bookmarkStart w:id="483" w:name="_Toc305158880"/>
      <w:bookmarkStart w:id="484" w:name="_Toc265228376"/>
      <w:bookmarkStart w:id="485" w:name="_Toc195842903"/>
      <w:bookmarkStart w:id="486" w:name="_Toc150480776"/>
      <w:bookmarkStart w:id="487" w:name="_Toc264969228"/>
      <w:bookmarkStart w:id="488" w:name="_Toc520356163"/>
      <w:bookmarkStart w:id="489" w:name="_Toc305158806"/>
      <w:bookmarkStart w:id="490" w:name="_Toc127151538"/>
      <w:bookmarkStart w:id="491" w:name="_Toc142311040"/>
      <w:bookmarkStart w:id="492" w:name="_Toc151193708"/>
      <w:bookmarkStart w:id="493" w:name="_Toc226309782"/>
      <w:bookmarkStart w:id="494" w:name="_Toc226965728"/>
      <w:bookmarkStart w:id="495" w:name="_Toc151193926"/>
      <w:bookmarkStart w:id="496" w:name="_Toc150774638"/>
      <w:bookmarkStart w:id="497" w:name="_Toc150509289"/>
      <w:bookmarkStart w:id="498" w:name="_Toc151193636"/>
      <w:bookmarkStart w:id="499" w:name="_Toc226965811"/>
      <w:bookmarkStart w:id="500" w:name="_Toc150774743"/>
      <w:bookmarkStart w:id="501" w:name="_Toc226337234"/>
      <w:r>
        <w:rPr>
          <w:rFonts w:ascii="Times New Roman" w:hAnsi="Times New Roman" w:eastAsia="宋体"/>
          <w:color w:val="auto"/>
          <w:sz w:val="28"/>
          <w:highlight w:val="none"/>
        </w:rPr>
        <w:t>五   开标、资格审查及评标</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p>
    <w:p w14:paraId="1BC7E4B3">
      <w:pPr>
        <w:numPr>
          <w:ilvl w:val="0"/>
          <w:numId w:val="0"/>
        </w:numPr>
        <w:tabs>
          <w:tab w:val="left" w:pos="360"/>
        </w:tabs>
        <w:spacing w:line="360" w:lineRule="auto"/>
        <w:ind w:left="357" w:hanging="357"/>
        <w:outlineLvl w:val="1"/>
        <w:rPr>
          <w:color w:val="auto"/>
          <w:sz w:val="24"/>
          <w:highlight w:val="none"/>
        </w:rPr>
      </w:pPr>
      <w:bookmarkStart w:id="502" w:name="_Toc127161453"/>
      <w:bookmarkStart w:id="503" w:name="_Toc151190166"/>
      <w:bookmarkStart w:id="504" w:name="_Toc150480777"/>
      <w:bookmarkStart w:id="505" w:name="_Toc151193853"/>
      <w:bookmarkStart w:id="506" w:name="_Toc149720832"/>
      <w:bookmarkStart w:id="507" w:name="_Toc226337235"/>
      <w:bookmarkStart w:id="508" w:name="_Toc150509290"/>
      <w:bookmarkStart w:id="509" w:name="_Toc520356164"/>
      <w:bookmarkStart w:id="510" w:name="_Toc164608653"/>
      <w:bookmarkStart w:id="511" w:name="_Toc151193637"/>
      <w:bookmarkStart w:id="512" w:name="_Toc150774639"/>
      <w:bookmarkStart w:id="513" w:name="_Toc151193709"/>
      <w:bookmarkStart w:id="514" w:name="_Toc305158881"/>
      <w:bookmarkStart w:id="515" w:name="_Toc226309783"/>
      <w:bookmarkStart w:id="516" w:name="_Toc305158807"/>
      <w:bookmarkStart w:id="517" w:name="_Toc151193781"/>
      <w:bookmarkStart w:id="518" w:name="_Toc164229234"/>
      <w:bookmarkStart w:id="519" w:name="_Toc164351633"/>
      <w:bookmarkStart w:id="520" w:name="_Toc142311041"/>
      <w:bookmarkStart w:id="521" w:name="_Toc264969229"/>
      <w:bookmarkStart w:id="522" w:name="_Toc226965729"/>
      <w:bookmarkStart w:id="523" w:name="_Toc127151539"/>
      <w:bookmarkStart w:id="524" w:name="_Toc127151740"/>
      <w:bookmarkStart w:id="525" w:name="_Toc226965812"/>
      <w:bookmarkStart w:id="526" w:name="_Toc265228377"/>
      <w:bookmarkStart w:id="527" w:name="_Toc164229380"/>
      <w:bookmarkStart w:id="528" w:name="_Toc195842904"/>
      <w:bookmarkStart w:id="529" w:name="_Toc151193927"/>
      <w:bookmarkStart w:id="530" w:name="_Toc164608808"/>
      <w:bookmarkStart w:id="531" w:name="_Toc150774744"/>
      <w:r>
        <w:rPr>
          <w:rFonts w:hint="eastAsia" w:ascii="Times New Roman" w:hAnsi="Times New Roman" w:eastAsia="宋体" w:cs="Times New Roman"/>
          <w:color w:val="auto"/>
          <w:sz w:val="24"/>
          <w:szCs w:val="24"/>
          <w:highlight w:val="none"/>
          <w:lang w:val="en-US" w:eastAsia="zh-CN" w:bidi="ar-SA"/>
        </w:rPr>
        <w:t>18</w:t>
      </w:r>
      <w:r>
        <w:rPr>
          <w:color w:val="auto"/>
          <w:sz w:val="24"/>
          <w:highlight w:val="none"/>
        </w:rPr>
        <w:t>开标</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76E52F11">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18.1</w:t>
      </w:r>
      <w:r>
        <w:rPr>
          <w:color w:val="auto"/>
          <w:sz w:val="24"/>
          <w:highlight w:val="none"/>
        </w:rPr>
        <w:t>采购人或采购代理机构将按招标文件的规定，在投标截止时间的同一时间和招标文件预先确定的地点组织开标。</w:t>
      </w:r>
    </w:p>
    <w:p w14:paraId="139A90D9">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18.2</w:t>
      </w: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政府采购一体化平台“苏采云”在线进行开标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4F49E02">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18.3</w:t>
      </w:r>
      <w:r>
        <w:rPr>
          <w:color w:val="auto"/>
          <w:sz w:val="24"/>
          <w:highlight w:val="none"/>
        </w:rPr>
        <w:t>开标过程将使用</w:t>
      </w:r>
      <w:r>
        <w:rPr>
          <w:rFonts w:hint="eastAsia"/>
          <w:color w:val="auto"/>
          <w:sz w:val="24"/>
          <w:highlight w:val="none"/>
        </w:rPr>
        <w:t>政府采购一体化平台“苏采云”公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32" w:name="_Toc520356165"/>
      <w:r>
        <w:rPr>
          <w:rFonts w:hint="eastAsia"/>
          <w:color w:val="auto"/>
          <w:sz w:val="24"/>
          <w:highlight w:val="none"/>
        </w:rPr>
        <w:t>。投标人超过规定时间未确认但是未提出疑义的，系统将视同已确认</w:t>
      </w:r>
      <w:r>
        <w:rPr>
          <w:color w:val="auto"/>
          <w:sz w:val="24"/>
          <w:highlight w:val="none"/>
        </w:rPr>
        <w:t>。</w:t>
      </w:r>
    </w:p>
    <w:p w14:paraId="236BE2B1">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18.4</w:t>
      </w: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0EF45798">
      <w:pPr>
        <w:numPr>
          <w:ilvl w:val="1"/>
          <w:numId w:val="0"/>
        </w:numPr>
        <w:tabs>
          <w:tab w:val="left" w:pos="1080"/>
          <w:tab w:val="left" w:pos="2014"/>
        </w:tabs>
        <w:spacing w:line="360" w:lineRule="auto"/>
        <w:ind w:left="1077" w:hanging="720"/>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18.5</w:t>
      </w:r>
      <w:r>
        <w:rPr>
          <w:color w:val="auto"/>
          <w:sz w:val="24"/>
          <w:highlight w:val="none"/>
        </w:rPr>
        <w:t>投标人不足3家的，不予开标。</w:t>
      </w:r>
    </w:p>
    <w:p w14:paraId="71ACEDB6">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18.6</w:t>
      </w: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30C0FB54">
      <w:pPr>
        <w:numPr>
          <w:ilvl w:val="1"/>
          <w:numId w:val="0"/>
        </w:numPr>
        <w:tabs>
          <w:tab w:val="left" w:pos="1080"/>
          <w:tab w:val="left" w:pos="2014"/>
        </w:tabs>
        <w:spacing w:line="360" w:lineRule="auto"/>
        <w:ind w:left="1077" w:hanging="720"/>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18.7</w:t>
      </w: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w:t>
      </w:r>
    </w:p>
    <w:p w14:paraId="2F10455E">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18.8</w:t>
      </w: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w:t>
      </w:r>
      <w:r>
        <w:rPr>
          <w:rFonts w:hint="eastAsia"/>
          <w:color w:val="auto"/>
          <w:sz w:val="24"/>
          <w:highlight w:val="none"/>
          <w:lang w:bidi="ar"/>
        </w:rPr>
        <w:t>政府采购一体化平台“苏采云”</w:t>
      </w:r>
      <w:r>
        <w:rPr>
          <w:rFonts w:hint="eastAsia"/>
          <w:color w:val="auto"/>
          <w:sz w:val="24"/>
          <w:highlight w:val="none"/>
        </w:rPr>
        <w:t>”系统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p>
    <w:p w14:paraId="7D95972C">
      <w:pPr>
        <w:tabs>
          <w:tab w:val="left" w:pos="1080"/>
          <w:tab w:val="left" w:pos="2014"/>
        </w:tabs>
        <w:spacing w:line="360" w:lineRule="auto"/>
        <w:ind w:left="357" w:firstLine="720"/>
        <w:rPr>
          <w:color w:val="auto"/>
          <w:sz w:val="24"/>
          <w:highlight w:val="none"/>
        </w:rPr>
      </w:pP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1B03FCB8">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6DD398D9">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D3C5377">
      <w:pPr>
        <w:tabs>
          <w:tab w:val="left" w:pos="1080"/>
          <w:tab w:val="left" w:pos="1589"/>
          <w:tab w:val="left" w:pos="2014"/>
        </w:tabs>
        <w:spacing w:line="360" w:lineRule="auto"/>
        <w:ind w:left="357" w:firstLine="84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685ED841">
      <w:pPr>
        <w:tabs>
          <w:tab w:val="left" w:pos="1080"/>
          <w:tab w:val="left" w:pos="1589"/>
          <w:tab w:val="left" w:pos="2014"/>
        </w:tabs>
        <w:spacing w:line="360" w:lineRule="auto"/>
        <w:ind w:left="357" w:firstLine="840"/>
        <w:rPr>
          <w:rFonts w:hint="eastAsia"/>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0896943C">
      <w:pPr>
        <w:tabs>
          <w:tab w:val="left" w:pos="1080"/>
          <w:tab w:val="left" w:pos="1589"/>
          <w:tab w:val="left" w:pos="2014"/>
        </w:tabs>
        <w:spacing w:line="360" w:lineRule="auto"/>
        <w:ind w:left="1134"/>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5544C4F3">
      <w:pPr>
        <w:numPr>
          <w:ilvl w:val="0"/>
          <w:numId w:val="0"/>
        </w:numPr>
        <w:tabs>
          <w:tab w:val="left" w:pos="360"/>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19</w:t>
      </w:r>
      <w:r>
        <w:rPr>
          <w:color w:val="auto"/>
          <w:sz w:val="24"/>
          <w:highlight w:val="none"/>
        </w:rPr>
        <w:t>资格审查</w:t>
      </w:r>
    </w:p>
    <w:p w14:paraId="6C4FF163">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19.1</w:t>
      </w:r>
      <w:r>
        <w:rPr>
          <w:color w:val="auto"/>
          <w:sz w:val="24"/>
          <w:highlight w:val="none"/>
        </w:rPr>
        <w:t>见第三章《资格审查》。</w:t>
      </w:r>
      <w:bookmarkEnd w:id="532"/>
    </w:p>
    <w:p w14:paraId="63229AAE">
      <w:pPr>
        <w:numPr>
          <w:ilvl w:val="0"/>
          <w:numId w:val="0"/>
        </w:numPr>
        <w:tabs>
          <w:tab w:val="left" w:pos="360"/>
        </w:tabs>
        <w:spacing w:line="360" w:lineRule="auto"/>
        <w:ind w:left="357" w:hanging="357"/>
        <w:outlineLvl w:val="1"/>
        <w:rPr>
          <w:color w:val="auto"/>
          <w:sz w:val="24"/>
          <w:highlight w:val="none"/>
        </w:rPr>
      </w:pPr>
      <w:bookmarkStart w:id="533" w:name="_Toc164229235"/>
      <w:bookmarkStart w:id="534" w:name="_Toc151193854"/>
      <w:bookmarkStart w:id="535" w:name="_Toc149720833"/>
      <w:bookmarkStart w:id="536" w:name="_Toc264969230"/>
      <w:bookmarkStart w:id="537" w:name="_Toc226965730"/>
      <w:bookmarkStart w:id="538" w:name="_Toc151193928"/>
      <w:bookmarkStart w:id="539" w:name="_Toc150774745"/>
      <w:bookmarkStart w:id="540" w:name="_Toc150480778"/>
      <w:bookmarkStart w:id="541" w:name="_Toc164608654"/>
      <w:bookmarkStart w:id="542" w:name="_Toc151193782"/>
      <w:bookmarkStart w:id="543" w:name="_Toc226337236"/>
      <w:bookmarkStart w:id="544" w:name="_Toc142311042"/>
      <w:bookmarkStart w:id="545" w:name="_Toc226309784"/>
      <w:bookmarkStart w:id="546" w:name="_Toc150774640"/>
      <w:bookmarkStart w:id="547" w:name="_Toc305158882"/>
      <w:bookmarkStart w:id="548" w:name="_Toc226965813"/>
      <w:bookmarkStart w:id="549" w:name="_Toc195842905"/>
      <w:bookmarkStart w:id="550" w:name="_Toc151190167"/>
      <w:bookmarkStart w:id="551" w:name="_Toc127151741"/>
      <w:bookmarkStart w:id="552" w:name="_Toc127161454"/>
      <w:bookmarkStart w:id="553" w:name="_Toc151193638"/>
      <w:bookmarkStart w:id="554" w:name="_Toc164229381"/>
      <w:bookmarkStart w:id="555" w:name="_Toc164351634"/>
      <w:bookmarkStart w:id="556" w:name="_Toc151193710"/>
      <w:bookmarkStart w:id="557" w:name="_Toc305158808"/>
      <w:bookmarkStart w:id="558" w:name="_Toc265228378"/>
      <w:bookmarkStart w:id="559" w:name="_Toc127151540"/>
      <w:bookmarkStart w:id="560" w:name="_Toc164608809"/>
      <w:bookmarkStart w:id="561" w:name="_Toc150509291"/>
      <w:r>
        <w:rPr>
          <w:rFonts w:hint="eastAsia" w:ascii="Times New Roman" w:hAnsi="Times New Roman" w:eastAsia="宋体" w:cs="Times New Roman"/>
          <w:color w:val="auto"/>
          <w:sz w:val="24"/>
          <w:szCs w:val="24"/>
          <w:highlight w:val="none"/>
          <w:lang w:val="en-US" w:eastAsia="zh-CN" w:bidi="ar-SA"/>
        </w:rPr>
        <w:t>20</w:t>
      </w:r>
      <w:r>
        <w:rPr>
          <w:color w:val="auto"/>
          <w:sz w:val="24"/>
          <w:highlight w:val="none"/>
        </w:rPr>
        <w:t>评标委员会</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73148EAF">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20.1</w:t>
      </w:r>
      <w:r>
        <w:rPr>
          <w:color w:val="auto"/>
          <w:sz w:val="24"/>
          <w:highlight w:val="none"/>
        </w:rPr>
        <w:t>评标委员会根据政府采购有关规定和本次招标采购项目的特点进行组建，并负责具体评标事务，独立履行职责。</w:t>
      </w:r>
      <w:bookmarkStart w:id="562" w:name="_Toc520356166"/>
    </w:p>
    <w:p w14:paraId="6BDF2FA2">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20.2</w:t>
      </w: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62"/>
      <w:bookmarkStart w:id="563" w:name="_Toc520356169"/>
    </w:p>
    <w:p w14:paraId="0A378A87">
      <w:pPr>
        <w:numPr>
          <w:ilvl w:val="0"/>
          <w:numId w:val="0"/>
        </w:numPr>
        <w:tabs>
          <w:tab w:val="left" w:pos="360"/>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21</w:t>
      </w:r>
      <w:r>
        <w:rPr>
          <w:color w:val="auto"/>
          <w:sz w:val="24"/>
          <w:highlight w:val="none"/>
        </w:rPr>
        <w:t>评标程序、评标方法和评标标准</w:t>
      </w:r>
    </w:p>
    <w:p w14:paraId="7763CA74">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21.1</w:t>
      </w:r>
      <w:r>
        <w:rPr>
          <w:color w:val="auto"/>
          <w:sz w:val="24"/>
          <w:highlight w:val="none"/>
        </w:rPr>
        <w:t>见第四章《评标程序、评标方法和评标标准》。</w:t>
      </w:r>
    </w:p>
    <w:p w14:paraId="26399691">
      <w:pPr>
        <w:pStyle w:val="187"/>
        <w:spacing w:before="0" w:line="360" w:lineRule="auto"/>
        <w:rPr>
          <w:rFonts w:ascii="Times New Roman" w:hAnsi="Times New Roman" w:eastAsia="宋体"/>
          <w:color w:val="auto"/>
          <w:sz w:val="28"/>
          <w:highlight w:val="none"/>
        </w:rPr>
      </w:pPr>
      <w:bookmarkStart w:id="564" w:name="_Toc305158813"/>
      <w:bookmarkStart w:id="565" w:name="_Toc127151545"/>
      <w:bookmarkStart w:id="566" w:name="_Toc195842910"/>
      <w:bookmarkStart w:id="567" w:name="_Toc151193643"/>
      <w:bookmarkStart w:id="568" w:name="_Toc150774750"/>
      <w:bookmarkStart w:id="569" w:name="_Toc226309789"/>
      <w:bookmarkStart w:id="570" w:name="_Toc226965818"/>
      <w:bookmarkStart w:id="571" w:name="_Toc151193715"/>
      <w:bookmarkStart w:id="572" w:name="_Toc151190172"/>
      <w:bookmarkStart w:id="573" w:name="_Toc151193787"/>
      <w:bookmarkStart w:id="574" w:name="_Toc151193859"/>
      <w:bookmarkStart w:id="575" w:name="_Toc151193933"/>
      <w:bookmarkStart w:id="576" w:name="_Toc226965735"/>
      <w:bookmarkStart w:id="577" w:name="_Toc150774645"/>
      <w:bookmarkStart w:id="578" w:name="_Toc142311047"/>
      <w:bookmarkStart w:id="579" w:name="_Toc226337241"/>
      <w:bookmarkStart w:id="580" w:name="_Toc150509296"/>
      <w:bookmarkStart w:id="581" w:name="_Toc264969235"/>
      <w:bookmarkStart w:id="582" w:name="_Toc150480783"/>
      <w:bookmarkStart w:id="583" w:name="_Toc305158887"/>
      <w:bookmarkStart w:id="584" w:name="_Toc265228383"/>
      <w:r>
        <w:rPr>
          <w:rFonts w:ascii="Times New Roman" w:hAnsi="Times New Roman" w:eastAsia="宋体"/>
          <w:color w:val="auto"/>
          <w:sz w:val="28"/>
          <w:highlight w:val="none"/>
        </w:rPr>
        <w:t xml:space="preserve">六   </w:t>
      </w:r>
      <w:bookmarkEnd w:id="563"/>
      <w:r>
        <w:rPr>
          <w:rFonts w:ascii="Times New Roman" w:hAnsi="Times New Roman" w:eastAsia="宋体"/>
          <w:color w:val="auto"/>
          <w:sz w:val="28"/>
          <w:highlight w:val="none"/>
        </w:rPr>
        <w:t>确定中标</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Start w:id="585" w:name="_Toc151193861"/>
      <w:bookmarkStart w:id="586" w:name="_Toc226965820"/>
      <w:bookmarkStart w:id="587" w:name="_Toc264969237"/>
      <w:bookmarkStart w:id="588" w:name="_Toc142311049"/>
      <w:bookmarkStart w:id="589" w:name="_Toc164608816"/>
      <w:bookmarkStart w:id="590" w:name="_Toc265228385"/>
      <w:bookmarkStart w:id="591" w:name="_Toc164608661"/>
      <w:bookmarkStart w:id="592" w:name="_Toc150509298"/>
      <w:bookmarkStart w:id="593" w:name="_Toc151193935"/>
      <w:bookmarkStart w:id="594" w:name="_Toc151193645"/>
      <w:bookmarkStart w:id="595" w:name="_Toc226309791"/>
      <w:bookmarkStart w:id="596" w:name="_Toc127151547"/>
      <w:bookmarkStart w:id="597" w:name="_Toc195842912"/>
      <w:bookmarkStart w:id="598" w:name="_Toc151193789"/>
      <w:bookmarkStart w:id="599" w:name="_Toc151190174"/>
      <w:bookmarkStart w:id="600" w:name="_Toc127161461"/>
      <w:bookmarkStart w:id="601" w:name="_Toc305158889"/>
      <w:bookmarkStart w:id="602" w:name="_Toc226965737"/>
      <w:bookmarkStart w:id="603" w:name="_Toc151193717"/>
      <w:bookmarkStart w:id="604" w:name="_Toc305158815"/>
      <w:bookmarkStart w:id="605" w:name="_Toc150774647"/>
      <w:bookmarkStart w:id="606" w:name="_Toc164351641"/>
      <w:bookmarkStart w:id="607" w:name="_Toc150480785"/>
      <w:bookmarkStart w:id="608" w:name="_Toc150774752"/>
      <w:bookmarkStart w:id="609" w:name="_Toc226337243"/>
      <w:bookmarkStart w:id="610" w:name="_Toc164229242"/>
      <w:bookmarkStart w:id="611" w:name="_Toc149720840"/>
      <w:bookmarkStart w:id="612" w:name="_Toc164229388"/>
      <w:bookmarkStart w:id="613" w:name="_Toc127151748"/>
    </w:p>
    <w:p w14:paraId="2B63C976">
      <w:pPr>
        <w:numPr>
          <w:ilvl w:val="0"/>
          <w:numId w:val="0"/>
        </w:numPr>
        <w:tabs>
          <w:tab w:val="left" w:pos="360"/>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22</w:t>
      </w:r>
      <w:r>
        <w:rPr>
          <w:color w:val="auto"/>
          <w:sz w:val="24"/>
          <w:highlight w:val="none"/>
        </w:rPr>
        <w:t>确定中标人</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63E7889D">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22.1</w:t>
      </w:r>
      <w:r>
        <w:rPr>
          <w:color w:val="auto"/>
          <w:sz w:val="24"/>
          <w:highlight w:val="none"/>
        </w:rPr>
        <w:t>采购人将在评标报告确定的中标候选人名单中按顺序确定中标人，中标候选人并列的，由采购人</w:t>
      </w:r>
      <w:r>
        <w:rPr>
          <w:rFonts w:hint="eastAsia"/>
          <w:color w:val="auto"/>
          <w:sz w:val="24"/>
          <w:highlight w:val="none"/>
        </w:rPr>
        <w:t>依法</w:t>
      </w:r>
      <w:r>
        <w:rPr>
          <w:color w:val="auto"/>
          <w:sz w:val="24"/>
          <w:highlight w:val="none"/>
        </w:rPr>
        <w:t>确定</w:t>
      </w:r>
      <w:r>
        <w:rPr>
          <w:rFonts w:hint="eastAsia"/>
          <w:color w:val="auto"/>
          <w:sz w:val="24"/>
          <w:highlight w:val="none"/>
        </w:rPr>
        <w:t>。</w:t>
      </w:r>
    </w:p>
    <w:p w14:paraId="0969DA60">
      <w:pPr>
        <w:numPr>
          <w:ilvl w:val="0"/>
          <w:numId w:val="0"/>
        </w:numPr>
        <w:tabs>
          <w:tab w:val="left" w:pos="360"/>
        </w:tabs>
        <w:spacing w:line="360" w:lineRule="auto"/>
        <w:ind w:left="357" w:hanging="357"/>
        <w:outlineLvl w:val="1"/>
        <w:rPr>
          <w:color w:val="auto"/>
          <w:sz w:val="24"/>
          <w:highlight w:val="none"/>
        </w:rPr>
      </w:pPr>
      <w:bookmarkStart w:id="614" w:name="_Toc305158891"/>
      <w:bookmarkStart w:id="615" w:name="_Toc305158817"/>
      <w:bookmarkStart w:id="616" w:name="_Toc151193791"/>
      <w:bookmarkStart w:id="617" w:name="_Toc164229390"/>
      <w:bookmarkStart w:id="618" w:name="_Toc150774649"/>
      <w:bookmarkStart w:id="619" w:name="_Toc150509300"/>
      <w:bookmarkStart w:id="620" w:name="_Toc264969239"/>
      <w:bookmarkStart w:id="621" w:name="_Toc150774754"/>
      <w:bookmarkStart w:id="622" w:name="_Toc151193647"/>
      <w:bookmarkStart w:id="623" w:name="_Toc142311051"/>
      <w:bookmarkStart w:id="624" w:name="_Toc226309793"/>
      <w:bookmarkStart w:id="625" w:name="_Toc226965739"/>
      <w:bookmarkStart w:id="626" w:name="_Toc164351643"/>
      <w:bookmarkStart w:id="627" w:name="_Toc164608663"/>
      <w:bookmarkStart w:id="628" w:name="_Toc164608818"/>
      <w:bookmarkStart w:id="629" w:name="_Toc164229244"/>
      <w:bookmarkStart w:id="630" w:name="_Toc226965822"/>
      <w:bookmarkStart w:id="631" w:name="_Toc127151549"/>
      <w:bookmarkStart w:id="632" w:name="_Toc151193863"/>
      <w:bookmarkStart w:id="633" w:name="_Toc151193719"/>
      <w:bookmarkStart w:id="634" w:name="_Toc151193937"/>
      <w:bookmarkStart w:id="635" w:name="_Toc226337245"/>
      <w:bookmarkStart w:id="636" w:name="_Toc127161463"/>
      <w:bookmarkStart w:id="637" w:name="_Toc151190176"/>
      <w:bookmarkStart w:id="638" w:name="_Toc195842914"/>
      <w:bookmarkStart w:id="639" w:name="_Toc265228387"/>
      <w:bookmarkStart w:id="640" w:name="_Toc127151750"/>
      <w:bookmarkStart w:id="641" w:name="_Toc149720842"/>
      <w:bookmarkStart w:id="642" w:name="_Toc150480787"/>
      <w:bookmarkStart w:id="643" w:name="_Ref467307090"/>
      <w:bookmarkStart w:id="644" w:name="_Toc520356176"/>
      <w:bookmarkStart w:id="645" w:name="_Ref467306425"/>
      <w:r>
        <w:rPr>
          <w:rFonts w:hint="eastAsia" w:ascii="Times New Roman" w:hAnsi="Times New Roman" w:eastAsia="宋体" w:cs="Times New Roman"/>
          <w:color w:val="auto"/>
          <w:sz w:val="24"/>
          <w:szCs w:val="24"/>
          <w:highlight w:val="none"/>
          <w:lang w:val="en-US" w:eastAsia="zh-CN" w:bidi="ar-SA"/>
        </w:rPr>
        <w:t>23</w:t>
      </w:r>
      <w:r>
        <w:rPr>
          <w:color w:val="auto"/>
          <w:sz w:val="24"/>
          <w:highlight w:val="none"/>
        </w:rPr>
        <w:t>中标公告与中标通知书</w:t>
      </w:r>
      <w:bookmarkEnd w:id="614"/>
      <w:bookmarkEnd w:id="615"/>
    </w:p>
    <w:p w14:paraId="61D6222A">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23.1</w:t>
      </w:r>
      <w:r>
        <w:rPr>
          <w:color w:val="auto"/>
          <w:sz w:val="24"/>
          <w:highlight w:val="none"/>
        </w:rPr>
        <w:t>采购人或采购代理机构自中标人确定之日起2个工作日内，在</w:t>
      </w:r>
      <w:r>
        <w:rPr>
          <w:rFonts w:hint="eastAsia"/>
          <w:color w:val="auto"/>
          <w:sz w:val="24"/>
          <w:highlight w:val="none"/>
        </w:rPr>
        <w:t>常州市政府采购网</w:t>
      </w:r>
      <w:r>
        <w:rPr>
          <w:color w:val="auto"/>
          <w:sz w:val="24"/>
          <w:highlight w:val="none"/>
        </w:rPr>
        <w:t>公告中标结果，</w:t>
      </w:r>
      <w:r>
        <w:rPr>
          <w:rFonts w:hint="eastAsia"/>
          <w:color w:val="auto"/>
          <w:sz w:val="24"/>
          <w:highlight w:val="none"/>
        </w:rPr>
        <w:t>同时向中标人发出中标通知书，</w:t>
      </w:r>
      <w:r>
        <w:rPr>
          <w:color w:val="auto"/>
          <w:sz w:val="24"/>
          <w:highlight w:val="none"/>
        </w:rPr>
        <w:t>中标公告期限为1个工作日。</w:t>
      </w:r>
    </w:p>
    <w:p w14:paraId="3F641D5B">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23.2</w:t>
      </w:r>
      <w:r>
        <w:rPr>
          <w:color w:val="auto"/>
          <w:sz w:val="24"/>
          <w:highlight w:val="none"/>
        </w:rPr>
        <w:t>中标通知书对采购人和中标供应商均具有法律效力。中标通知书发出后，采购人改变中标结果的，或者中标供应商放弃中标项目的，应当依法承担法律责任。</w:t>
      </w:r>
    </w:p>
    <w:p w14:paraId="76E2643C">
      <w:pPr>
        <w:numPr>
          <w:ilvl w:val="0"/>
          <w:numId w:val="0"/>
        </w:numPr>
        <w:tabs>
          <w:tab w:val="left" w:pos="360"/>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24</w:t>
      </w:r>
      <w:r>
        <w:rPr>
          <w:color w:val="auto"/>
          <w:sz w:val="24"/>
          <w:highlight w:val="none"/>
        </w:rPr>
        <w:t>废标</w:t>
      </w:r>
    </w:p>
    <w:p w14:paraId="0D4A6640">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24.1</w:t>
      </w:r>
      <w:r>
        <w:rPr>
          <w:color w:val="auto"/>
          <w:sz w:val="24"/>
          <w:highlight w:val="none"/>
        </w:rPr>
        <w:t>在招标采购中，出现下列情形之一的，应予废标：</w:t>
      </w:r>
    </w:p>
    <w:p w14:paraId="6643BB3B">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24.1.1</w:t>
      </w:r>
      <w:r>
        <w:rPr>
          <w:color w:val="auto"/>
          <w:sz w:val="24"/>
          <w:highlight w:val="none"/>
        </w:rPr>
        <w:t>符合专业条件的供应商或者对招标文件作实质响应的供应商不足三家的；</w:t>
      </w:r>
    </w:p>
    <w:p w14:paraId="6FC17958">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24.1.2</w:t>
      </w:r>
      <w:r>
        <w:rPr>
          <w:color w:val="auto"/>
          <w:sz w:val="24"/>
          <w:highlight w:val="none"/>
        </w:rPr>
        <w:t>出现影响采购公正的违法、违规行为的；</w:t>
      </w:r>
    </w:p>
    <w:p w14:paraId="5B5802F2">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24.1.3</w:t>
      </w:r>
      <w:r>
        <w:rPr>
          <w:color w:val="auto"/>
          <w:sz w:val="24"/>
          <w:highlight w:val="none"/>
        </w:rPr>
        <w:t>投标人的报价均超过了采购预算，采购人不能支付的；</w:t>
      </w:r>
    </w:p>
    <w:p w14:paraId="190FF657">
      <w:pPr>
        <w:numPr>
          <w:ilvl w:val="2"/>
          <w:numId w:val="0"/>
        </w:numPr>
        <w:spacing w:line="360" w:lineRule="auto"/>
        <w:ind w:left="1980" w:hanging="900"/>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24.1.4</w:t>
      </w:r>
      <w:r>
        <w:rPr>
          <w:color w:val="auto"/>
          <w:sz w:val="24"/>
          <w:highlight w:val="none"/>
        </w:rPr>
        <w:t>因重大变故，采购任务取消的。</w:t>
      </w:r>
    </w:p>
    <w:p w14:paraId="3F02D409">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24.1.5</w:t>
      </w: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507DDFE5">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24.2</w:t>
      </w:r>
      <w:r>
        <w:rPr>
          <w:color w:val="auto"/>
          <w:sz w:val="24"/>
          <w:highlight w:val="none"/>
        </w:rPr>
        <w:t>废标后，采购人将废标理由通知所有投标人。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41506346">
      <w:pPr>
        <w:numPr>
          <w:ilvl w:val="0"/>
          <w:numId w:val="0"/>
        </w:numPr>
        <w:tabs>
          <w:tab w:val="left" w:pos="360"/>
        </w:tabs>
        <w:spacing w:line="360" w:lineRule="auto"/>
        <w:ind w:left="357" w:hanging="357"/>
        <w:outlineLvl w:val="1"/>
        <w:rPr>
          <w:color w:val="auto"/>
          <w:sz w:val="24"/>
          <w:highlight w:val="none"/>
        </w:rPr>
      </w:pPr>
      <w:bookmarkStart w:id="646" w:name="_Toc149720843"/>
      <w:bookmarkStart w:id="647" w:name="_Toc150774650"/>
      <w:bookmarkStart w:id="648" w:name="_Toc265228388"/>
      <w:bookmarkStart w:id="649" w:name="_Toc151190177"/>
      <w:bookmarkStart w:id="650" w:name="_Ref467306377"/>
      <w:bookmarkStart w:id="651" w:name="_Toc151193720"/>
      <w:bookmarkStart w:id="652" w:name="_Toc151193938"/>
      <w:bookmarkStart w:id="653" w:name="_Toc520356175"/>
      <w:bookmarkStart w:id="654" w:name="_Toc142311052"/>
      <w:bookmarkStart w:id="655" w:name="_Toc127151550"/>
      <w:bookmarkStart w:id="656" w:name="_Toc164229245"/>
      <w:bookmarkStart w:id="657" w:name="_Toc164229391"/>
      <w:bookmarkStart w:id="658" w:name="_Toc264969240"/>
      <w:bookmarkStart w:id="659" w:name="_Toc305158818"/>
      <w:bookmarkStart w:id="660" w:name="_Toc151193792"/>
      <w:bookmarkStart w:id="661" w:name="_Toc226965823"/>
      <w:bookmarkStart w:id="662" w:name="_Toc150480788"/>
      <w:bookmarkStart w:id="663" w:name="_Ref467307062"/>
      <w:bookmarkStart w:id="664" w:name="_Toc150509301"/>
      <w:bookmarkStart w:id="665" w:name="_Toc226337246"/>
      <w:bookmarkStart w:id="666" w:name="_Ref467306978"/>
      <w:bookmarkStart w:id="667" w:name="_Toc226965740"/>
      <w:bookmarkStart w:id="668" w:name="_Toc226309794"/>
      <w:bookmarkStart w:id="669" w:name="_Toc150774755"/>
      <w:bookmarkStart w:id="670" w:name="_Toc127151751"/>
      <w:bookmarkStart w:id="671" w:name="_Toc164608664"/>
      <w:bookmarkStart w:id="672" w:name="_Toc127161464"/>
      <w:bookmarkStart w:id="673" w:name="_Toc151193864"/>
      <w:bookmarkStart w:id="674" w:name="_Ref467307204"/>
      <w:bookmarkStart w:id="675" w:name="_Toc164351644"/>
      <w:bookmarkStart w:id="676" w:name="_Toc164608819"/>
      <w:bookmarkStart w:id="677" w:name="_Toc151193648"/>
      <w:bookmarkStart w:id="678" w:name="_Toc305158892"/>
      <w:bookmarkStart w:id="679" w:name="_Toc195842915"/>
      <w:r>
        <w:rPr>
          <w:rFonts w:hint="eastAsia" w:ascii="Times New Roman" w:hAnsi="Times New Roman" w:eastAsia="宋体" w:cs="Times New Roman"/>
          <w:color w:val="auto"/>
          <w:sz w:val="24"/>
          <w:szCs w:val="24"/>
          <w:highlight w:val="none"/>
          <w:lang w:val="en-US" w:eastAsia="zh-CN" w:bidi="ar-SA"/>
        </w:rPr>
        <w:t>25</w:t>
      </w:r>
      <w:r>
        <w:rPr>
          <w:color w:val="auto"/>
          <w:sz w:val="24"/>
          <w:highlight w:val="none"/>
        </w:rPr>
        <w:t>签订合同</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57B85781">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25.1</w:t>
      </w: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2D0133A7">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25.2</w:t>
      </w:r>
      <w:r>
        <w:rPr>
          <w:color w:val="auto"/>
          <w:sz w:val="24"/>
          <w:highlight w:val="none"/>
        </w:rPr>
        <w:t>中标人</w:t>
      </w:r>
      <w:r>
        <w:rPr>
          <w:rFonts w:hint="eastAsia"/>
          <w:color w:val="auto"/>
          <w:sz w:val="24"/>
          <w:highlight w:val="none"/>
        </w:rPr>
        <w:t>拒绝</w:t>
      </w:r>
      <w:r>
        <w:rPr>
          <w:color w:val="auto"/>
          <w:sz w:val="24"/>
          <w:highlight w:val="none"/>
        </w:rPr>
        <w:t>与采购人签订合同的，采购人</w:t>
      </w:r>
      <w:r>
        <w:rPr>
          <w:rFonts w:hint="eastAsia"/>
          <w:color w:val="auto"/>
          <w:sz w:val="24"/>
          <w:highlight w:val="none"/>
        </w:rPr>
        <w:t>可以</w:t>
      </w:r>
      <w:r>
        <w:rPr>
          <w:color w:val="auto"/>
          <w:sz w:val="24"/>
          <w:highlight w:val="none"/>
        </w:rPr>
        <w:t>按照评</w:t>
      </w:r>
      <w:r>
        <w:rPr>
          <w:rFonts w:hint="eastAsia"/>
          <w:color w:val="auto"/>
          <w:sz w:val="24"/>
          <w:highlight w:val="none"/>
        </w:rPr>
        <w:t>标</w:t>
      </w:r>
      <w:r>
        <w:rPr>
          <w:color w:val="auto"/>
          <w:sz w:val="24"/>
          <w:highlight w:val="none"/>
        </w:rPr>
        <w:t>报告推荐的中标候选人名单排序，确定下一候选人为中标人，</w:t>
      </w:r>
      <w:r>
        <w:rPr>
          <w:rFonts w:hint="eastAsia"/>
          <w:color w:val="auto"/>
          <w:sz w:val="24"/>
          <w:highlight w:val="none"/>
        </w:rPr>
        <w:t>也可以</w:t>
      </w:r>
      <w:r>
        <w:rPr>
          <w:color w:val="auto"/>
          <w:sz w:val="24"/>
          <w:highlight w:val="none"/>
        </w:rPr>
        <w:t>重新开展政府采购活动。</w:t>
      </w:r>
    </w:p>
    <w:p w14:paraId="69387296">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25.3</w:t>
      </w:r>
      <w:r>
        <w:rPr>
          <w:color w:val="auto"/>
          <w:sz w:val="24"/>
          <w:highlight w:val="none"/>
        </w:rPr>
        <w:t>联合体中标的，联合体各方应当共同与采购人签订合同，就中标项目向采购人承担连带责任。</w:t>
      </w:r>
    </w:p>
    <w:p w14:paraId="5A4A9D33">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25.4</w:t>
      </w:r>
      <w:r>
        <w:rPr>
          <w:color w:val="auto"/>
          <w:sz w:val="24"/>
          <w:highlight w:val="none"/>
        </w:rPr>
        <w:t>政府采购合同不能转包。</w:t>
      </w:r>
    </w:p>
    <w:p w14:paraId="2E477AF3">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25.5</w:t>
      </w: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bookmarkEnd w:id="643"/>
      <w:bookmarkEnd w:id="644"/>
      <w:bookmarkEnd w:id="645"/>
    </w:p>
    <w:p w14:paraId="61A35AC2">
      <w:pPr>
        <w:numPr>
          <w:ilvl w:val="0"/>
          <w:numId w:val="0"/>
        </w:numPr>
        <w:tabs>
          <w:tab w:val="left" w:pos="360"/>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26</w:t>
      </w:r>
      <w:r>
        <w:rPr>
          <w:color w:val="auto"/>
          <w:sz w:val="24"/>
          <w:highlight w:val="none"/>
        </w:rPr>
        <w:t>询问与质疑</w:t>
      </w:r>
    </w:p>
    <w:p w14:paraId="05F3E147">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26.1</w:t>
      </w:r>
      <w:r>
        <w:rPr>
          <w:color w:val="auto"/>
          <w:sz w:val="24"/>
          <w:highlight w:val="none"/>
        </w:rPr>
        <w:t>询问</w:t>
      </w:r>
    </w:p>
    <w:p w14:paraId="639E2E4D">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26.1.1</w:t>
      </w:r>
      <w:r>
        <w:rPr>
          <w:color w:val="auto"/>
          <w:sz w:val="24"/>
          <w:highlight w:val="none"/>
        </w:rPr>
        <w:t>投标人对政府采购活动事项有疑问的，可依法提出询问，并按《投标人须知资料表》载明的形式送达采购人或采购代理机构。</w:t>
      </w:r>
    </w:p>
    <w:p w14:paraId="75A501B1">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26.1.2</w:t>
      </w:r>
      <w:r>
        <w:rPr>
          <w:color w:val="auto"/>
          <w:sz w:val="24"/>
          <w:highlight w:val="none"/>
        </w:rPr>
        <w:t>采购人或采购代理机构对供应商依法提出的询问，在3个工作日内作出答复，但答复的内容不得涉及商业秘密。</w:t>
      </w:r>
    </w:p>
    <w:p w14:paraId="16EE609B">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26.2</w:t>
      </w:r>
      <w:r>
        <w:rPr>
          <w:color w:val="auto"/>
          <w:sz w:val="24"/>
          <w:highlight w:val="none"/>
        </w:rPr>
        <w:t>质疑</w:t>
      </w:r>
    </w:p>
    <w:p w14:paraId="418A6B27">
      <w:pPr>
        <w:numPr>
          <w:ilvl w:val="2"/>
          <w:numId w:val="0"/>
        </w:numPr>
        <w:spacing w:line="360" w:lineRule="auto"/>
        <w:ind w:left="1980" w:hanging="900"/>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26.2.1</w:t>
      </w:r>
      <w:r>
        <w:rPr>
          <w:color w:val="auto"/>
          <w:sz w:val="24"/>
          <w:highlight w:val="none"/>
        </w:rPr>
        <w:t>投标人认为</w:t>
      </w:r>
      <w:r>
        <w:rPr>
          <w:rFonts w:hint="eastAsia"/>
          <w:color w:val="auto"/>
          <w:sz w:val="24"/>
          <w:highlight w:val="none"/>
        </w:rPr>
        <w:t>招标文件</w:t>
      </w:r>
      <w:r>
        <w:rPr>
          <w:color w:val="auto"/>
          <w:sz w:val="24"/>
          <w:highlight w:val="none"/>
        </w:rPr>
        <w:t>、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03CA8A5">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26.2.2</w:t>
      </w:r>
      <w:r>
        <w:rPr>
          <w:color w:val="auto"/>
          <w:sz w:val="24"/>
          <w:highlight w:val="none"/>
        </w:rPr>
        <w:t>质疑函须使用财政部制定的范本文件。</w:t>
      </w:r>
      <w:r>
        <w:rPr>
          <w:rFonts w:hint="eastAsia"/>
          <w:color w:val="auto"/>
          <w:sz w:val="24"/>
          <w:highlight w:val="none"/>
        </w:rPr>
        <w:t>（下载网址：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262"/>
          <w:color w:val="auto"/>
          <w:highlight w:val="none"/>
        </w:rPr>
        <w:t>http://gk</w:t>
      </w:r>
      <w:bookmarkStart w:id="680" w:name="_Hlt100654014"/>
      <w:r>
        <w:rPr>
          <w:rStyle w:val="262"/>
          <w:color w:val="auto"/>
          <w:highlight w:val="none"/>
        </w:rPr>
        <w:t>s</w:t>
      </w:r>
      <w:bookmarkEnd w:id="680"/>
      <w:r>
        <w:rPr>
          <w:rStyle w:val="262"/>
          <w:color w:val="auto"/>
          <w:highlight w:val="none"/>
        </w:rPr>
        <w:t>.m</w:t>
      </w:r>
      <w:bookmarkStart w:id="681" w:name="_Hlt100653994"/>
      <w:bookmarkStart w:id="682" w:name="_Hlt100653993"/>
      <w:r>
        <w:rPr>
          <w:rStyle w:val="262"/>
          <w:color w:val="auto"/>
          <w:highlight w:val="none"/>
        </w:rPr>
        <w:t>o</w:t>
      </w:r>
      <w:bookmarkEnd w:id="681"/>
      <w:bookmarkEnd w:id="682"/>
      <w:r>
        <w:rPr>
          <w:rStyle w:val="262"/>
          <w:color w:val="auto"/>
          <w:highlight w:val="none"/>
        </w:rPr>
        <w:t>f.gov.cn/ztztz/zhengfucaigouguanli/201802/t20180201_2804589.htm</w:t>
      </w:r>
      <w:r>
        <w:rPr>
          <w:color w:val="auto"/>
          <w:highlight w:val="none"/>
        </w:rPr>
        <w:fldChar w:fldCharType="end"/>
      </w:r>
      <w:r>
        <w:rPr>
          <w:rFonts w:hint="eastAsia"/>
          <w:color w:val="auto"/>
          <w:highlight w:val="none"/>
        </w:rPr>
        <w:t>）</w:t>
      </w:r>
    </w:p>
    <w:p w14:paraId="2F81AA74">
      <w:pPr>
        <w:numPr>
          <w:ilvl w:val="2"/>
          <w:numId w:val="0"/>
        </w:numPr>
        <w:spacing w:line="360" w:lineRule="auto"/>
        <w:ind w:left="1980" w:hanging="900"/>
        <w:rPr>
          <w:color w:val="auto"/>
          <w:sz w:val="24"/>
          <w:highlight w:val="none"/>
        </w:rPr>
      </w:pPr>
      <w:r>
        <w:rPr>
          <w:rFonts w:hint="eastAsia" w:ascii="Times New Roman" w:hAnsi="Times New Roman" w:eastAsia="宋体" w:cs="Times New Roman"/>
          <w:color w:val="auto"/>
          <w:sz w:val="24"/>
          <w:szCs w:val="24"/>
          <w:highlight w:val="none"/>
          <w:lang w:val="en-US" w:eastAsia="zh-CN" w:bidi="ar-SA"/>
        </w:rPr>
        <w:t>26.2.3</w:t>
      </w:r>
      <w:r>
        <w:rPr>
          <w:color w:val="auto"/>
          <w:sz w:val="24"/>
          <w:highlight w:val="none"/>
        </w:rPr>
        <w:t>投标人为自然人的，应当由本人签字；投标人为法人或者其他组织的，应当由法定代表人、主要负责人，或者其授权代表签字或者加盖公章，并加盖公章。</w:t>
      </w:r>
    </w:p>
    <w:p w14:paraId="184C6E18">
      <w:pPr>
        <w:numPr>
          <w:ilvl w:val="2"/>
          <w:numId w:val="0"/>
        </w:numPr>
        <w:spacing w:line="360" w:lineRule="auto"/>
        <w:ind w:left="1980" w:hanging="900"/>
        <w:rPr>
          <w:rFonts w:hint="eastAsia"/>
          <w:color w:val="auto"/>
          <w:sz w:val="24"/>
          <w:highlight w:val="none"/>
        </w:rPr>
      </w:pPr>
      <w:r>
        <w:rPr>
          <w:rFonts w:hint="eastAsia" w:ascii="Times New Roman" w:hAnsi="Times New Roman" w:eastAsia="宋体" w:cs="Times New Roman"/>
          <w:color w:val="auto"/>
          <w:sz w:val="24"/>
          <w:szCs w:val="24"/>
          <w:highlight w:val="none"/>
          <w:lang w:val="en-US" w:eastAsia="zh-CN" w:bidi="ar-SA"/>
        </w:rPr>
        <w:t>26.2.4</w:t>
      </w:r>
      <w:r>
        <w:rPr>
          <w:color w:val="auto"/>
          <w:sz w:val="24"/>
          <w:highlight w:val="none"/>
        </w:rPr>
        <w:t>投标人应在法定质疑期内一次性提出针对同一采购程序环节的质疑，法定质疑期内针对同一采购程序环节再次提出的质疑，采购人、采购代理机构有权不予答复。</w:t>
      </w:r>
    </w:p>
    <w:p w14:paraId="09B20571">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26.3</w:t>
      </w:r>
      <w:r>
        <w:rPr>
          <w:color w:val="auto"/>
          <w:sz w:val="24"/>
          <w:highlight w:val="none"/>
        </w:rPr>
        <w:t>接收询问和质疑的联系部门、联系电话和通讯地址见《投标人须知资料表》</w:t>
      </w:r>
      <w:r>
        <w:rPr>
          <w:rFonts w:hint="eastAsia"/>
          <w:color w:val="auto"/>
          <w:sz w:val="24"/>
          <w:highlight w:val="none"/>
        </w:rPr>
        <w:t>。</w:t>
      </w:r>
    </w:p>
    <w:p w14:paraId="0D56FEB5">
      <w:pPr>
        <w:numPr>
          <w:ilvl w:val="0"/>
          <w:numId w:val="0"/>
        </w:numPr>
        <w:tabs>
          <w:tab w:val="left" w:pos="360"/>
        </w:tabs>
        <w:spacing w:line="360" w:lineRule="auto"/>
        <w:ind w:left="357" w:hanging="357"/>
        <w:outlineLvl w:val="1"/>
        <w:rPr>
          <w:color w:val="auto"/>
          <w:sz w:val="24"/>
          <w:highlight w:val="none"/>
        </w:rPr>
      </w:pPr>
      <w:r>
        <w:rPr>
          <w:rFonts w:hint="eastAsia" w:ascii="Times New Roman" w:hAnsi="Times New Roman" w:eastAsia="宋体" w:cs="Times New Roman"/>
          <w:color w:val="auto"/>
          <w:sz w:val="24"/>
          <w:szCs w:val="24"/>
          <w:highlight w:val="none"/>
          <w:lang w:val="en-US" w:eastAsia="zh-CN" w:bidi="ar-SA"/>
        </w:rPr>
        <w:t>27</w:t>
      </w:r>
      <w:r>
        <w:rPr>
          <w:color w:val="auto"/>
          <w:sz w:val="24"/>
          <w:highlight w:val="none"/>
        </w:rPr>
        <w:t>代理费</w:t>
      </w:r>
    </w:p>
    <w:p w14:paraId="47A611E4">
      <w:pPr>
        <w:numPr>
          <w:ilvl w:val="1"/>
          <w:numId w:val="0"/>
        </w:numPr>
        <w:tabs>
          <w:tab w:val="left" w:pos="1080"/>
          <w:tab w:val="left" w:pos="2014"/>
        </w:tabs>
        <w:spacing w:line="360" w:lineRule="auto"/>
        <w:ind w:left="1077" w:hanging="720"/>
        <w:rPr>
          <w:color w:val="auto"/>
          <w:sz w:val="24"/>
          <w:highlight w:val="none"/>
        </w:rPr>
      </w:pPr>
      <w:r>
        <w:rPr>
          <w:rFonts w:hint="default" w:ascii="Times New Roman" w:hAnsi="Times New Roman" w:eastAsia="宋体" w:cs="Times New Roman"/>
          <w:color w:val="auto"/>
          <w:sz w:val="24"/>
          <w:szCs w:val="24"/>
          <w:highlight w:val="none"/>
          <w:lang w:val="en-US" w:eastAsia="zh-CN" w:bidi="ar-SA"/>
        </w:rPr>
        <w:t>27.1</w:t>
      </w:r>
      <w:r>
        <w:rPr>
          <w:color w:val="auto"/>
          <w:sz w:val="24"/>
          <w:highlight w:val="none"/>
        </w:rPr>
        <w:t>收费对象、收费标准及缴纳时间见《投标人须知资料表》。由中标人支付的，中标人须一次性向采购代理机构缴纳代理费，投标报价应包含代理费用。</w:t>
      </w:r>
    </w:p>
    <w:p w14:paraId="6D2111E0">
      <w:pPr>
        <w:tabs>
          <w:tab w:val="left" w:pos="900"/>
          <w:tab w:val="left" w:pos="1080"/>
          <w:tab w:val="left" w:pos="1589"/>
        </w:tabs>
        <w:spacing w:line="360" w:lineRule="auto"/>
        <w:rPr>
          <w:color w:val="auto"/>
          <w:sz w:val="24"/>
          <w:highlight w:val="none"/>
        </w:rPr>
      </w:pPr>
      <w:r>
        <w:rPr>
          <w:rFonts w:hint="eastAsia"/>
          <w:color w:val="auto"/>
          <w:sz w:val="24"/>
          <w:highlight w:val="none"/>
        </w:rPr>
        <w:t xml:space="preserve"> </w:t>
      </w:r>
    </w:p>
    <w:p w14:paraId="24257E83">
      <w:pPr>
        <w:tabs>
          <w:tab w:val="left" w:pos="360"/>
          <w:tab w:val="left" w:pos="1080"/>
        </w:tabs>
        <w:spacing w:line="360" w:lineRule="auto"/>
        <w:ind w:left="360"/>
        <w:rPr>
          <w:color w:val="auto"/>
          <w:sz w:val="24"/>
          <w:highlight w:val="none"/>
        </w:rPr>
      </w:pPr>
    </w:p>
    <w:p w14:paraId="672388DB">
      <w:pPr>
        <w:spacing w:line="360" w:lineRule="auto"/>
        <w:jc w:val="center"/>
        <w:outlineLvl w:val="0"/>
        <w:rPr>
          <w:b/>
          <w:color w:val="auto"/>
          <w:sz w:val="36"/>
          <w:szCs w:val="36"/>
          <w:highlight w:val="none"/>
        </w:rPr>
      </w:pPr>
      <w:bookmarkStart w:id="683" w:name="_Toc150774759"/>
      <w:bookmarkStart w:id="684" w:name="_Toc226337250"/>
      <w:bookmarkStart w:id="685" w:name="_Toc127151554"/>
      <w:bookmarkStart w:id="686" w:name="_Toc353873934"/>
      <w:bookmarkStart w:id="687" w:name="_Toc265228392"/>
      <w:bookmarkStart w:id="688" w:name="_Toc142311056"/>
      <w:bookmarkStart w:id="689" w:name="_Toc305158896"/>
      <w:bookmarkStart w:id="690" w:name="_Toc305158822"/>
      <w:bookmarkStart w:id="691" w:name="_Toc150480792"/>
      <w:bookmarkStart w:id="692" w:name="_Toc353873664"/>
      <w:bookmarkStart w:id="693" w:name="_Toc264969244"/>
      <w:bookmarkStart w:id="694" w:name="_Toc226965827"/>
      <w:bookmarkStart w:id="695" w:name="_Toc353825544"/>
      <w:r>
        <w:rPr>
          <w:color w:val="auto"/>
          <w:sz w:val="24"/>
          <w:highlight w:val="none"/>
        </w:rPr>
        <w:br w:type="page" w:clear="all"/>
      </w:r>
      <w:bookmarkStart w:id="696" w:name="_Toc8030"/>
      <w:bookmarkStart w:id="697" w:name="_Toc24423"/>
      <w:r>
        <w:rPr>
          <w:b/>
          <w:color w:val="auto"/>
          <w:sz w:val="36"/>
          <w:szCs w:val="36"/>
          <w:highlight w:val="none"/>
        </w:rPr>
        <w:t xml:space="preserve">第三章   </w:t>
      </w:r>
      <w:bookmarkEnd w:id="683"/>
      <w:bookmarkEnd w:id="684"/>
      <w:bookmarkEnd w:id="685"/>
      <w:bookmarkEnd w:id="686"/>
      <w:bookmarkEnd w:id="687"/>
      <w:bookmarkEnd w:id="688"/>
      <w:bookmarkEnd w:id="689"/>
      <w:bookmarkEnd w:id="690"/>
      <w:bookmarkEnd w:id="691"/>
      <w:bookmarkEnd w:id="692"/>
      <w:bookmarkEnd w:id="693"/>
      <w:bookmarkEnd w:id="694"/>
      <w:bookmarkEnd w:id="695"/>
      <w:r>
        <w:rPr>
          <w:b/>
          <w:color w:val="auto"/>
          <w:sz w:val="36"/>
          <w:szCs w:val="36"/>
          <w:highlight w:val="none"/>
        </w:rPr>
        <w:t>资格审查</w:t>
      </w:r>
      <w:bookmarkEnd w:id="696"/>
      <w:bookmarkEnd w:id="697"/>
      <w:bookmarkStart w:id="698" w:name="_Toc487900382"/>
    </w:p>
    <w:p w14:paraId="39188268">
      <w:pPr>
        <w:tabs>
          <w:tab w:val="left" w:pos="360"/>
          <w:tab w:val="left" w:pos="900"/>
        </w:tabs>
        <w:spacing w:line="360" w:lineRule="auto"/>
        <w:jc w:val="center"/>
        <w:outlineLvl w:val="1"/>
        <w:rPr>
          <w:b/>
          <w:color w:val="auto"/>
          <w:sz w:val="24"/>
          <w:highlight w:val="none"/>
        </w:rPr>
      </w:pPr>
      <w:bookmarkStart w:id="699" w:name="_Toc99301422"/>
      <w:r>
        <w:rPr>
          <w:b/>
          <w:color w:val="auto"/>
          <w:sz w:val="24"/>
          <w:highlight w:val="none"/>
        </w:rPr>
        <w:t>一、资格审查程序</w:t>
      </w:r>
      <w:bookmarkEnd w:id="699"/>
    </w:p>
    <w:p w14:paraId="18A571B1">
      <w:pPr>
        <w:numPr>
          <w:ilvl w:val="0"/>
          <w:numId w:val="9"/>
        </w:numPr>
        <w:tabs>
          <w:tab w:val="left" w:pos="426"/>
          <w:tab w:val="left" w:pos="851"/>
        </w:tabs>
        <w:spacing w:line="360" w:lineRule="auto"/>
        <w:ind w:left="426" w:hanging="426"/>
        <w:outlineLvl w:val="1"/>
        <w:rPr>
          <w:color w:val="auto"/>
          <w:sz w:val="24"/>
          <w:highlight w:val="none"/>
        </w:rPr>
      </w:pPr>
      <w:r>
        <w:rPr>
          <w:color w:val="auto"/>
          <w:sz w:val="24"/>
          <w:highlight w:val="none"/>
        </w:rPr>
        <w:t>开标结束后，采购人将根据《资格审查要求》中的规定，对投标人进行资格审查，并形成资格审查结果。</w:t>
      </w:r>
    </w:p>
    <w:p w14:paraId="65D11156">
      <w:pPr>
        <w:numPr>
          <w:ilvl w:val="0"/>
          <w:numId w:val="9"/>
        </w:numPr>
        <w:tabs>
          <w:tab w:val="left" w:pos="426"/>
          <w:tab w:val="left" w:pos="851"/>
        </w:tabs>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76096CC7">
      <w:pPr>
        <w:numPr>
          <w:ilvl w:val="0"/>
          <w:numId w:val="9"/>
        </w:numPr>
        <w:tabs>
          <w:tab w:val="left" w:pos="426"/>
          <w:tab w:val="left" w:pos="851"/>
        </w:tabs>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23AB5AE2">
      <w:pPr>
        <w:numPr>
          <w:ilvl w:val="0"/>
          <w:numId w:val="9"/>
        </w:numPr>
        <w:tabs>
          <w:tab w:val="left" w:pos="426"/>
          <w:tab w:val="left" w:pos="851"/>
        </w:tabs>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42F38651">
      <w:pPr>
        <w:widowControl/>
        <w:jc w:val="left"/>
        <w:rPr>
          <w:color w:val="auto"/>
          <w:sz w:val="24"/>
          <w:highlight w:val="none"/>
        </w:rPr>
      </w:pPr>
    </w:p>
    <w:p w14:paraId="2B6A9AFF">
      <w:pPr>
        <w:tabs>
          <w:tab w:val="left" w:pos="360"/>
          <w:tab w:val="left" w:pos="900"/>
        </w:tabs>
        <w:spacing w:line="360" w:lineRule="auto"/>
        <w:jc w:val="center"/>
        <w:outlineLvl w:val="1"/>
        <w:rPr>
          <w:b/>
          <w:color w:val="auto"/>
          <w:sz w:val="24"/>
          <w:highlight w:val="none"/>
        </w:rPr>
      </w:pPr>
      <w:r>
        <w:rPr>
          <w:b/>
          <w:color w:val="auto"/>
          <w:sz w:val="24"/>
          <w:highlight w:val="none"/>
        </w:rPr>
        <w:t>二、资格审查要求</w:t>
      </w:r>
    </w:p>
    <w:tbl>
      <w:tblPr>
        <w:tblStyle w:val="31"/>
        <w:tblW w:w="493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516"/>
      </w:tblGrid>
      <w:tr w14:paraId="23AF3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5" w:type="dxa"/>
            <w:noWrap w:val="0"/>
            <w:vAlign w:val="center"/>
          </w:tcPr>
          <w:p w14:paraId="231B026F">
            <w:pPr>
              <w:tabs>
                <w:tab w:val="left" w:pos="1080"/>
              </w:tabs>
              <w:jc w:val="center"/>
              <w:rPr>
                <w:b/>
                <w:color w:val="auto"/>
                <w:sz w:val="24"/>
                <w:highlight w:val="none"/>
              </w:rPr>
            </w:pPr>
            <w:bookmarkStart w:id="700" w:name="_Hlt487972895"/>
            <w:bookmarkEnd w:id="700"/>
            <w:r>
              <w:rPr>
                <w:b/>
                <w:color w:val="auto"/>
                <w:sz w:val="24"/>
                <w:highlight w:val="none"/>
              </w:rPr>
              <w:t>序号</w:t>
            </w:r>
          </w:p>
        </w:tc>
        <w:tc>
          <w:tcPr>
            <w:tcW w:w="1982" w:type="dxa"/>
            <w:noWrap w:val="0"/>
            <w:vAlign w:val="center"/>
          </w:tcPr>
          <w:p w14:paraId="42554748">
            <w:pPr>
              <w:tabs>
                <w:tab w:val="left" w:pos="1080"/>
              </w:tabs>
              <w:jc w:val="center"/>
              <w:rPr>
                <w:b/>
                <w:color w:val="auto"/>
                <w:sz w:val="24"/>
                <w:highlight w:val="none"/>
              </w:rPr>
            </w:pPr>
            <w:r>
              <w:rPr>
                <w:b/>
                <w:color w:val="auto"/>
                <w:sz w:val="24"/>
                <w:highlight w:val="none"/>
              </w:rPr>
              <w:t>审查因素</w:t>
            </w:r>
          </w:p>
        </w:tc>
        <w:tc>
          <w:tcPr>
            <w:tcW w:w="4822" w:type="dxa"/>
            <w:noWrap w:val="0"/>
            <w:vAlign w:val="center"/>
          </w:tcPr>
          <w:p w14:paraId="61CF5308">
            <w:pPr>
              <w:tabs>
                <w:tab w:val="left" w:pos="1080"/>
              </w:tabs>
              <w:jc w:val="center"/>
              <w:rPr>
                <w:b/>
                <w:color w:val="auto"/>
                <w:sz w:val="24"/>
                <w:highlight w:val="none"/>
              </w:rPr>
            </w:pPr>
            <w:r>
              <w:rPr>
                <w:b/>
                <w:color w:val="auto"/>
                <w:sz w:val="24"/>
                <w:highlight w:val="none"/>
              </w:rPr>
              <w:t>审查内容</w:t>
            </w:r>
          </w:p>
        </w:tc>
        <w:tc>
          <w:tcPr>
            <w:tcW w:w="1516" w:type="dxa"/>
            <w:noWrap w:val="0"/>
            <w:vAlign w:val="center"/>
          </w:tcPr>
          <w:p w14:paraId="7A9335AD">
            <w:pPr>
              <w:tabs>
                <w:tab w:val="left" w:pos="1080"/>
              </w:tabs>
              <w:jc w:val="center"/>
              <w:rPr>
                <w:b/>
                <w:color w:val="auto"/>
                <w:sz w:val="24"/>
                <w:highlight w:val="none"/>
              </w:rPr>
            </w:pPr>
            <w:r>
              <w:rPr>
                <w:b/>
                <w:color w:val="auto"/>
                <w:sz w:val="24"/>
                <w:highlight w:val="none"/>
              </w:rPr>
              <w:t>格式要求</w:t>
            </w:r>
          </w:p>
        </w:tc>
      </w:tr>
      <w:tr w14:paraId="7F31E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2A4BB9B4">
            <w:pPr>
              <w:tabs>
                <w:tab w:val="left" w:pos="1080"/>
              </w:tabs>
              <w:jc w:val="center"/>
              <w:rPr>
                <w:color w:val="auto"/>
                <w:sz w:val="24"/>
                <w:highlight w:val="none"/>
              </w:rPr>
            </w:pPr>
            <w:r>
              <w:rPr>
                <w:color w:val="auto"/>
                <w:sz w:val="24"/>
                <w:highlight w:val="none"/>
              </w:rPr>
              <w:t>1</w:t>
            </w:r>
          </w:p>
        </w:tc>
        <w:tc>
          <w:tcPr>
            <w:tcW w:w="1982" w:type="dxa"/>
            <w:noWrap w:val="0"/>
            <w:vAlign w:val="center"/>
          </w:tcPr>
          <w:p w14:paraId="7DB5D61E">
            <w:pPr>
              <w:tabs>
                <w:tab w:val="left" w:pos="1080"/>
              </w:tabs>
              <w:rPr>
                <w:color w:val="auto"/>
                <w:sz w:val="24"/>
                <w:highlight w:val="none"/>
              </w:rPr>
            </w:pPr>
            <w:r>
              <w:rPr>
                <w:color w:val="auto"/>
                <w:sz w:val="24"/>
                <w:highlight w:val="none"/>
              </w:rPr>
              <w:t>满足《中华人民共和国政府采购法》第二十二条规定及法律法规的其他规定</w:t>
            </w:r>
          </w:p>
        </w:tc>
        <w:tc>
          <w:tcPr>
            <w:tcW w:w="4822" w:type="dxa"/>
            <w:noWrap w:val="0"/>
            <w:vAlign w:val="center"/>
          </w:tcPr>
          <w:p w14:paraId="5727A82F">
            <w:pPr>
              <w:tabs>
                <w:tab w:val="left" w:pos="1080"/>
              </w:tabs>
              <w:rPr>
                <w:color w:val="auto"/>
                <w:sz w:val="24"/>
                <w:highlight w:val="none"/>
              </w:rPr>
            </w:pPr>
            <w:r>
              <w:rPr>
                <w:color w:val="auto"/>
                <w:sz w:val="24"/>
                <w:highlight w:val="none"/>
              </w:rPr>
              <w:t>具体规定见第一章《投标邀请》</w:t>
            </w:r>
          </w:p>
        </w:tc>
        <w:tc>
          <w:tcPr>
            <w:tcW w:w="1516" w:type="dxa"/>
            <w:noWrap w:val="0"/>
            <w:vAlign w:val="center"/>
          </w:tcPr>
          <w:p w14:paraId="21A4D7E6">
            <w:pPr>
              <w:tabs>
                <w:tab w:val="left" w:pos="1080"/>
              </w:tabs>
              <w:rPr>
                <w:color w:val="auto"/>
                <w:sz w:val="24"/>
                <w:highlight w:val="none"/>
              </w:rPr>
            </w:pPr>
          </w:p>
        </w:tc>
      </w:tr>
      <w:tr w14:paraId="011CE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2C835D2C">
            <w:pPr>
              <w:tabs>
                <w:tab w:val="left" w:pos="1080"/>
              </w:tabs>
              <w:jc w:val="center"/>
              <w:rPr>
                <w:color w:val="auto"/>
                <w:sz w:val="24"/>
                <w:highlight w:val="none"/>
              </w:rPr>
            </w:pPr>
            <w:r>
              <w:rPr>
                <w:color w:val="auto"/>
                <w:sz w:val="24"/>
                <w:highlight w:val="none"/>
              </w:rPr>
              <w:t>1</w:t>
            </w:r>
            <w:r>
              <w:rPr>
                <w:rFonts w:hint="eastAsia"/>
                <w:color w:val="auto"/>
                <w:sz w:val="24"/>
                <w:highlight w:val="none"/>
              </w:rPr>
              <w:t>-1</w:t>
            </w:r>
          </w:p>
        </w:tc>
        <w:tc>
          <w:tcPr>
            <w:tcW w:w="1982" w:type="dxa"/>
            <w:noWrap w:val="0"/>
            <w:vAlign w:val="center"/>
          </w:tcPr>
          <w:p w14:paraId="327C0EDC">
            <w:pPr>
              <w:tabs>
                <w:tab w:val="left" w:pos="1080"/>
              </w:tabs>
              <w:rPr>
                <w:color w:val="auto"/>
                <w:sz w:val="24"/>
                <w:highlight w:val="none"/>
              </w:rPr>
            </w:pPr>
            <w:r>
              <w:rPr>
                <w:rFonts w:hint="eastAsia"/>
                <w:color w:val="auto"/>
                <w:sz w:val="24"/>
                <w:highlight w:val="none"/>
              </w:rPr>
              <w:t>投标人资格声明函</w:t>
            </w:r>
          </w:p>
        </w:tc>
        <w:tc>
          <w:tcPr>
            <w:tcW w:w="4822" w:type="dxa"/>
            <w:noWrap w:val="0"/>
            <w:vAlign w:val="center"/>
          </w:tcPr>
          <w:p w14:paraId="322FA9DA">
            <w:pPr>
              <w:tabs>
                <w:tab w:val="left" w:pos="1080"/>
              </w:tabs>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516" w:type="dxa"/>
            <w:noWrap w:val="0"/>
            <w:vAlign w:val="center"/>
          </w:tcPr>
          <w:p w14:paraId="5522C329">
            <w:pPr>
              <w:tabs>
                <w:tab w:val="left" w:pos="1080"/>
              </w:tabs>
              <w:rPr>
                <w:color w:val="auto"/>
                <w:sz w:val="24"/>
                <w:highlight w:val="none"/>
              </w:rPr>
            </w:pPr>
            <w:r>
              <w:rPr>
                <w:color w:val="auto"/>
                <w:sz w:val="24"/>
                <w:highlight w:val="none"/>
              </w:rPr>
              <w:t>格式见《投标文件格式》</w:t>
            </w:r>
          </w:p>
        </w:tc>
      </w:tr>
      <w:tr w14:paraId="0D1431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47F1784F">
            <w:pPr>
              <w:tabs>
                <w:tab w:val="left" w:pos="1080"/>
              </w:tabs>
              <w:jc w:val="center"/>
              <w:rPr>
                <w:color w:val="auto"/>
                <w:sz w:val="24"/>
                <w:highlight w:val="none"/>
              </w:rPr>
            </w:pPr>
            <w:r>
              <w:rPr>
                <w:rFonts w:hint="eastAsia"/>
                <w:color w:val="auto"/>
                <w:sz w:val="24"/>
                <w:highlight w:val="none"/>
              </w:rPr>
              <w:t>1-2</w:t>
            </w:r>
          </w:p>
        </w:tc>
        <w:tc>
          <w:tcPr>
            <w:tcW w:w="1982" w:type="dxa"/>
            <w:noWrap w:val="0"/>
            <w:vAlign w:val="center"/>
          </w:tcPr>
          <w:p w14:paraId="3E32ECC5">
            <w:pPr>
              <w:tabs>
                <w:tab w:val="left" w:pos="1080"/>
              </w:tabs>
              <w:rPr>
                <w:color w:val="auto"/>
                <w:sz w:val="24"/>
                <w:highlight w:val="none"/>
              </w:rPr>
            </w:pPr>
            <w:r>
              <w:rPr>
                <w:color w:val="auto"/>
                <w:sz w:val="24"/>
                <w:highlight w:val="none"/>
              </w:rPr>
              <w:t>投标人信用记录</w:t>
            </w:r>
          </w:p>
        </w:tc>
        <w:tc>
          <w:tcPr>
            <w:tcW w:w="4822" w:type="dxa"/>
            <w:noWrap w:val="0"/>
            <w:vAlign w:val="center"/>
          </w:tcPr>
          <w:p w14:paraId="12BD6D0E">
            <w:pPr>
              <w:tabs>
                <w:tab w:val="left" w:pos="1080"/>
              </w:tabs>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47BB7450">
            <w:pPr>
              <w:tabs>
                <w:tab w:val="left" w:pos="900"/>
                <w:tab w:val="left" w:pos="1980"/>
              </w:tabs>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2038B007">
            <w:pPr>
              <w:tabs>
                <w:tab w:val="left" w:pos="900"/>
                <w:tab w:val="left" w:pos="1980"/>
              </w:tabs>
              <w:rPr>
                <w:color w:val="auto"/>
                <w:sz w:val="24"/>
                <w:highlight w:val="none"/>
              </w:rPr>
            </w:pPr>
            <w:r>
              <w:rPr>
                <w:color w:val="auto"/>
                <w:sz w:val="24"/>
                <w:highlight w:val="none"/>
              </w:rPr>
              <w:t>信用信息查询记录和证据留存具体方式：查询结果网页打印页作为查询记录和证据，与其他</w:t>
            </w:r>
            <w:r>
              <w:rPr>
                <w:rFonts w:hint="eastAsia"/>
                <w:color w:val="auto"/>
                <w:sz w:val="24"/>
                <w:highlight w:val="none"/>
              </w:rPr>
              <w:t>招标文件</w:t>
            </w:r>
            <w:r>
              <w:rPr>
                <w:color w:val="auto"/>
                <w:sz w:val="24"/>
                <w:highlight w:val="none"/>
              </w:rPr>
              <w:t>一并保存；</w:t>
            </w:r>
          </w:p>
          <w:p w14:paraId="0C3B47E3">
            <w:pPr>
              <w:tabs>
                <w:tab w:val="left" w:pos="1080"/>
              </w:tabs>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1516" w:type="dxa"/>
            <w:noWrap w:val="0"/>
            <w:vAlign w:val="center"/>
          </w:tcPr>
          <w:p w14:paraId="2E9C25A0">
            <w:pPr>
              <w:tabs>
                <w:tab w:val="left" w:pos="1080"/>
              </w:tabs>
              <w:rPr>
                <w:color w:val="auto"/>
                <w:sz w:val="24"/>
                <w:highlight w:val="none"/>
              </w:rPr>
            </w:pPr>
            <w:r>
              <w:rPr>
                <w:color w:val="auto"/>
                <w:sz w:val="24"/>
                <w:highlight w:val="none"/>
              </w:rPr>
              <w:t>无须投标人提供，由采购人查询。</w:t>
            </w:r>
          </w:p>
        </w:tc>
      </w:tr>
      <w:tr w14:paraId="7C8C8D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7E84EE1A">
            <w:pPr>
              <w:pStyle w:val="191"/>
              <w:jc w:val="center"/>
              <w:rPr>
                <w:rFonts w:hint="eastAsia" w:ascii="Times New Roman" w:hAnsi="Times New Roman" w:eastAsia="宋体" w:cs="Times New Roman"/>
                <w:b w:val="0"/>
                <w:color w:val="auto"/>
                <w:szCs w:val="24"/>
                <w:highlight w:val="none"/>
                <w:u w:val="none"/>
              </w:rPr>
            </w:pPr>
            <w:r>
              <w:rPr>
                <w:rFonts w:hint="eastAsia" w:ascii="Times New Roman" w:hAnsi="Times New Roman" w:eastAsia="宋体" w:cs="Times New Roman"/>
                <w:b w:val="0"/>
                <w:color w:val="auto"/>
                <w:szCs w:val="24"/>
                <w:highlight w:val="none"/>
                <w:u w:val="none"/>
              </w:rPr>
              <w:t>1-</w:t>
            </w:r>
            <w:r>
              <w:rPr>
                <w:rFonts w:hint="eastAsia" w:ascii="Times New Roman" w:hAnsi="Times New Roman" w:eastAsia="宋体" w:cs="Times New Roman"/>
                <w:b w:val="0"/>
                <w:color w:val="auto"/>
                <w:szCs w:val="24"/>
                <w:highlight w:val="none"/>
                <w:u w:val="none"/>
                <w:lang w:val="en-US" w:eastAsia="zh-CN"/>
              </w:rPr>
              <w:t>3</w:t>
            </w:r>
          </w:p>
          <w:p w14:paraId="253CA9CA">
            <w:pPr>
              <w:tabs>
                <w:tab w:val="left" w:pos="1080"/>
              </w:tabs>
              <w:jc w:val="center"/>
              <w:rPr>
                <w:rFonts w:hint="eastAsia" w:ascii="Times New Roman" w:hAnsi="Times New Roman" w:eastAsia="宋体" w:cs="Times New Roman"/>
                <w:color w:val="auto"/>
                <w:sz w:val="24"/>
                <w:szCs w:val="24"/>
                <w:highlight w:val="none"/>
              </w:rPr>
            </w:pPr>
          </w:p>
        </w:tc>
        <w:tc>
          <w:tcPr>
            <w:tcW w:w="1982" w:type="dxa"/>
            <w:noWrap w:val="0"/>
            <w:vAlign w:val="center"/>
          </w:tcPr>
          <w:p w14:paraId="43DA9708">
            <w:pPr>
              <w:tabs>
                <w:tab w:val="left" w:pos="1080"/>
              </w:tabs>
              <w:rPr>
                <w:rFonts w:ascii="Times New Roman" w:hAnsi="Times New Roman" w:eastAsia="宋体" w:cs="Times New Roman"/>
                <w:color w:val="auto"/>
                <w:sz w:val="24"/>
                <w:szCs w:val="24"/>
                <w:highlight w:val="none"/>
              </w:rPr>
            </w:pPr>
            <w:r>
              <w:rPr>
                <w:rFonts w:hint="eastAsia" w:ascii="宋体" w:hAnsi="宋体" w:cs="宋体"/>
                <w:color w:val="auto"/>
                <w:sz w:val="24"/>
                <w:highlight w:val="none"/>
              </w:rPr>
              <w:t xml:space="preserve"> </w:t>
            </w:r>
            <w:r>
              <w:rPr>
                <w:rFonts w:hint="eastAsia" w:ascii="宋体" w:hAnsi="宋体" w:cs="宋体"/>
                <w:bCs/>
                <w:color w:val="auto"/>
                <w:sz w:val="24"/>
                <w:highlight w:val="none"/>
              </w:rPr>
              <w:t>营业执照副本</w:t>
            </w:r>
          </w:p>
        </w:tc>
        <w:tc>
          <w:tcPr>
            <w:tcW w:w="4822" w:type="dxa"/>
            <w:noWrap w:val="0"/>
            <w:vAlign w:val="center"/>
          </w:tcPr>
          <w:p w14:paraId="30E219C6">
            <w:pPr>
              <w:tabs>
                <w:tab w:val="left" w:pos="1080"/>
              </w:tabs>
              <w:rPr>
                <w:rFonts w:ascii="Times New Roman" w:hAnsi="Times New Roman" w:eastAsia="宋体" w:cs="Times New Roman"/>
                <w:color w:val="auto"/>
                <w:sz w:val="24"/>
                <w:szCs w:val="24"/>
                <w:highlight w:val="none"/>
              </w:rPr>
            </w:pPr>
            <w:r>
              <w:rPr>
                <w:rFonts w:hint="eastAsia" w:ascii="宋体" w:hAnsi="宋体" w:cs="宋体"/>
                <w:bCs/>
                <w:color w:val="auto"/>
                <w:sz w:val="24"/>
                <w:highlight w:val="none"/>
                <w:lang w:val="en-US" w:eastAsia="zh-CN"/>
              </w:rPr>
              <w:t>提供</w:t>
            </w:r>
            <w:r>
              <w:rPr>
                <w:rFonts w:hint="eastAsia" w:ascii="宋体" w:hAnsi="宋体" w:cs="宋体"/>
                <w:bCs/>
                <w:color w:val="auto"/>
                <w:sz w:val="24"/>
                <w:highlight w:val="none"/>
              </w:rPr>
              <w:t>“三证合一”的营业执照副本</w:t>
            </w:r>
          </w:p>
        </w:tc>
        <w:tc>
          <w:tcPr>
            <w:tcW w:w="1516" w:type="dxa"/>
            <w:noWrap w:val="0"/>
            <w:vAlign w:val="center"/>
          </w:tcPr>
          <w:p w14:paraId="3F7DCB53">
            <w:pPr>
              <w:tabs>
                <w:tab w:val="left" w:pos="1080"/>
              </w:tabs>
              <w:rPr>
                <w:color w:val="auto"/>
                <w:sz w:val="24"/>
                <w:szCs w:val="24"/>
                <w:highlight w:val="none"/>
              </w:rPr>
            </w:pPr>
            <w:r>
              <w:rPr>
                <w:rFonts w:hint="eastAsia" w:ascii="宋体" w:hAnsi="宋体" w:cs="宋体"/>
                <w:color w:val="auto"/>
                <w:sz w:val="24"/>
                <w:highlight w:val="none"/>
              </w:rPr>
              <w:t>提供证明文件的电子件或电子证照</w:t>
            </w:r>
          </w:p>
        </w:tc>
      </w:tr>
      <w:tr w14:paraId="742AB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475DA069">
            <w:pPr>
              <w:tabs>
                <w:tab w:val="left" w:pos="1080"/>
              </w:tabs>
              <w:jc w:val="center"/>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highlight w:val="none"/>
              </w:rPr>
              <w:t>2</w:t>
            </w:r>
          </w:p>
        </w:tc>
        <w:tc>
          <w:tcPr>
            <w:tcW w:w="1982" w:type="dxa"/>
            <w:noWrap w:val="0"/>
            <w:vAlign w:val="center"/>
          </w:tcPr>
          <w:p w14:paraId="1A97EED3">
            <w:pPr>
              <w:tabs>
                <w:tab w:val="left" w:pos="1080"/>
              </w:tabs>
              <w:rPr>
                <w:color w:val="auto"/>
                <w:sz w:val="24"/>
                <w:szCs w:val="24"/>
                <w:highlight w:val="none"/>
              </w:rPr>
            </w:pPr>
            <w:r>
              <w:rPr>
                <w:color w:val="auto"/>
                <w:sz w:val="24"/>
                <w:highlight w:val="none"/>
              </w:rPr>
              <w:t>落实政府采购政策需满足的资格要求</w:t>
            </w:r>
          </w:p>
        </w:tc>
        <w:tc>
          <w:tcPr>
            <w:tcW w:w="4822" w:type="dxa"/>
            <w:noWrap w:val="0"/>
            <w:vAlign w:val="center"/>
          </w:tcPr>
          <w:p w14:paraId="50FE844C">
            <w:pPr>
              <w:tabs>
                <w:tab w:val="left" w:pos="1080"/>
              </w:tabs>
              <w:rPr>
                <w:color w:val="auto"/>
                <w:sz w:val="24"/>
                <w:szCs w:val="24"/>
                <w:highlight w:val="none"/>
              </w:rPr>
            </w:pPr>
            <w:r>
              <w:rPr>
                <w:color w:val="auto"/>
                <w:sz w:val="24"/>
                <w:highlight w:val="none"/>
              </w:rPr>
              <w:t>具体要求见第一章《投标邀请》</w:t>
            </w:r>
          </w:p>
        </w:tc>
        <w:tc>
          <w:tcPr>
            <w:tcW w:w="1516" w:type="dxa"/>
            <w:noWrap w:val="0"/>
            <w:vAlign w:val="center"/>
          </w:tcPr>
          <w:p w14:paraId="51DC8437">
            <w:pPr>
              <w:tabs>
                <w:tab w:val="left" w:pos="1080"/>
              </w:tabs>
              <w:rPr>
                <w:color w:val="auto"/>
                <w:sz w:val="24"/>
                <w:szCs w:val="24"/>
                <w:highlight w:val="none"/>
              </w:rPr>
            </w:pPr>
          </w:p>
        </w:tc>
      </w:tr>
      <w:tr w14:paraId="4351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5" w:type="dxa"/>
            <w:noWrap w:val="0"/>
            <w:vAlign w:val="center"/>
          </w:tcPr>
          <w:p w14:paraId="14DE13F0">
            <w:pPr>
              <w:tabs>
                <w:tab w:val="left" w:pos="1080"/>
              </w:tabs>
              <w:jc w:val="center"/>
              <w:rPr>
                <w:color w:val="auto"/>
                <w:sz w:val="24"/>
                <w:highlight w:val="none"/>
              </w:rPr>
            </w:pPr>
            <w:r>
              <w:rPr>
                <w:color w:val="auto"/>
                <w:sz w:val="24"/>
                <w:highlight w:val="none"/>
              </w:rPr>
              <w:t>3</w:t>
            </w:r>
          </w:p>
        </w:tc>
        <w:tc>
          <w:tcPr>
            <w:tcW w:w="1982" w:type="dxa"/>
            <w:noWrap w:val="0"/>
            <w:vAlign w:val="center"/>
          </w:tcPr>
          <w:p w14:paraId="1D63FBB1">
            <w:pPr>
              <w:tabs>
                <w:tab w:val="left" w:pos="1080"/>
              </w:tabs>
              <w:rPr>
                <w:color w:val="auto"/>
                <w:sz w:val="24"/>
                <w:highlight w:val="none"/>
              </w:rPr>
            </w:pPr>
            <w:r>
              <w:rPr>
                <w:color w:val="auto"/>
                <w:sz w:val="24"/>
                <w:highlight w:val="none"/>
              </w:rPr>
              <w:t>本项目的特定资格要求</w:t>
            </w:r>
          </w:p>
        </w:tc>
        <w:tc>
          <w:tcPr>
            <w:tcW w:w="4822" w:type="dxa"/>
            <w:noWrap w:val="0"/>
            <w:vAlign w:val="center"/>
          </w:tcPr>
          <w:p w14:paraId="030C0C4A">
            <w:pPr>
              <w:tabs>
                <w:tab w:val="left" w:pos="1080"/>
              </w:tabs>
              <w:rPr>
                <w:color w:val="auto"/>
                <w:sz w:val="24"/>
                <w:highlight w:val="none"/>
              </w:rPr>
            </w:pPr>
            <w:r>
              <w:rPr>
                <w:color w:val="auto"/>
                <w:sz w:val="24"/>
                <w:highlight w:val="none"/>
              </w:rPr>
              <w:t>如有，见第一章《投标邀请》</w:t>
            </w:r>
          </w:p>
        </w:tc>
        <w:tc>
          <w:tcPr>
            <w:tcW w:w="1516" w:type="dxa"/>
            <w:noWrap w:val="0"/>
            <w:vAlign w:val="center"/>
          </w:tcPr>
          <w:p w14:paraId="59644EF4">
            <w:pPr>
              <w:tabs>
                <w:tab w:val="left" w:pos="1080"/>
              </w:tabs>
              <w:rPr>
                <w:color w:val="auto"/>
                <w:sz w:val="24"/>
                <w:highlight w:val="none"/>
              </w:rPr>
            </w:pPr>
          </w:p>
        </w:tc>
      </w:tr>
      <w:tr w14:paraId="618B6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2" w:hRule="atLeast"/>
        </w:trPr>
        <w:tc>
          <w:tcPr>
            <w:tcW w:w="845" w:type="dxa"/>
            <w:noWrap w:val="0"/>
            <w:vAlign w:val="center"/>
          </w:tcPr>
          <w:p w14:paraId="7DD1A7F6">
            <w:pPr>
              <w:tabs>
                <w:tab w:val="left" w:pos="1080"/>
              </w:tabs>
              <w:jc w:val="center"/>
              <w:rPr>
                <w:rFonts w:hint="eastAsia"/>
                <w:color w:val="auto"/>
                <w:sz w:val="24"/>
                <w:highlight w:val="none"/>
              </w:rPr>
            </w:pPr>
            <w:r>
              <w:rPr>
                <w:color w:val="auto"/>
                <w:sz w:val="24"/>
                <w:highlight w:val="none"/>
              </w:rPr>
              <w:t>3-</w:t>
            </w:r>
            <w:r>
              <w:rPr>
                <w:rFonts w:hint="eastAsia"/>
                <w:color w:val="auto"/>
                <w:sz w:val="24"/>
                <w:highlight w:val="none"/>
              </w:rPr>
              <w:t>1</w:t>
            </w:r>
          </w:p>
        </w:tc>
        <w:tc>
          <w:tcPr>
            <w:tcW w:w="1982" w:type="dxa"/>
            <w:noWrap w:val="0"/>
            <w:vAlign w:val="center"/>
          </w:tcPr>
          <w:p w14:paraId="3E25FB13">
            <w:pPr>
              <w:tabs>
                <w:tab w:val="left" w:pos="1080"/>
              </w:tabs>
              <w:rPr>
                <w:color w:val="auto"/>
                <w:sz w:val="24"/>
                <w:highlight w:val="none"/>
              </w:rPr>
            </w:pPr>
            <w:r>
              <w:rPr>
                <w:color w:val="auto"/>
                <w:sz w:val="24"/>
                <w:highlight w:val="none"/>
              </w:rPr>
              <w:t>其他特定资格要求</w:t>
            </w:r>
          </w:p>
        </w:tc>
        <w:tc>
          <w:tcPr>
            <w:tcW w:w="4822" w:type="dxa"/>
            <w:noWrap w:val="0"/>
            <w:vAlign w:val="center"/>
          </w:tcPr>
          <w:p w14:paraId="24AA7EA5">
            <w:pPr>
              <w:numPr>
                <w:ilvl w:val="0"/>
                <w:numId w:val="0"/>
              </w:numPr>
              <w:pBdr>
                <w:top w:val="none" w:color="000000" w:sz="0" w:space="0"/>
                <w:left w:val="none" w:color="000000" w:sz="0" w:space="0"/>
                <w:bottom w:val="none" w:color="000000" w:sz="0" w:space="0"/>
                <w:right w:val="none" w:color="000000" w:sz="0" w:space="0"/>
              </w:pBdr>
              <w:snapToGrid/>
              <w:spacing w:after="280" w:line="240" w:lineRule="auto"/>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3.3.1</w:t>
            </w:r>
            <w:r>
              <w:rPr>
                <w:rFonts w:hint="eastAsia" w:ascii="宋体" w:hAnsi="宋体" w:eastAsia="宋体" w:cs="宋体"/>
                <w:color w:val="auto"/>
                <w:sz w:val="24"/>
                <w:highlight w:val="none"/>
              </w:rPr>
              <w:t>本项目接受进口产品投标，所投设备为进口产品的，应提供以下之一的证明材料：</w:t>
            </w:r>
          </w:p>
          <w:p w14:paraId="277B3671">
            <w:pPr>
              <w:numPr>
                <w:ilvl w:val="0"/>
                <w:numId w:val="0"/>
              </w:numPr>
              <w:pBdr>
                <w:top w:val="none" w:color="000000" w:sz="0" w:space="0"/>
                <w:left w:val="none" w:color="000000" w:sz="0" w:space="0"/>
                <w:bottom w:val="none" w:color="000000" w:sz="0" w:space="0"/>
                <w:right w:val="none" w:color="000000" w:sz="0" w:space="0"/>
              </w:pBdr>
              <w:snapToGrid/>
              <w:spacing w:after="280" w:line="240" w:lineRule="auto"/>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1）如投标单位为所投设备的授权经销（代理）商，必须提供生产（制造）商或上级经销（代理）商授权投标单位的授权书，并提供逐级经销（代理）商的证书复印件；</w:t>
            </w:r>
          </w:p>
          <w:p w14:paraId="6C080DEA">
            <w:pPr>
              <w:numPr>
                <w:ilvl w:val="0"/>
                <w:numId w:val="0"/>
              </w:numPr>
              <w:pBdr>
                <w:top w:val="none" w:color="000000" w:sz="0" w:space="0"/>
                <w:left w:val="none" w:color="000000" w:sz="0" w:space="0"/>
                <w:bottom w:val="none" w:color="000000" w:sz="0" w:space="0"/>
                <w:right w:val="none" w:color="000000" w:sz="0" w:space="0"/>
              </w:pBdr>
              <w:snapToGrid/>
              <w:spacing w:after="280" w:line="240" w:lineRule="auto"/>
              <w:ind w:firstLine="0" w:firstLineChars="0"/>
              <w:rPr>
                <w:rFonts w:hint="eastAsia" w:ascii="宋体" w:hAnsi="宋体" w:eastAsia="宋体" w:cs="宋体"/>
                <w:i w:val="0"/>
                <w:iCs w:val="0"/>
                <w:color w:val="auto"/>
                <w:sz w:val="24"/>
                <w:highlight w:val="none"/>
                <w:u w:val="none"/>
              </w:rPr>
            </w:pPr>
            <w:r>
              <w:rPr>
                <w:rFonts w:hint="eastAsia" w:ascii="宋体" w:hAnsi="宋体" w:eastAsia="宋体" w:cs="宋体"/>
                <w:color w:val="auto"/>
                <w:sz w:val="24"/>
                <w:highlight w:val="none"/>
              </w:rPr>
              <w:t>2）如投标单位为本项目的授权投标单位，必须提供生产（制造）商或授权经销（代理）商对本次项目或所投产品的授权书,并提供逐级经销（代理）商的证书复印件。</w:t>
            </w:r>
          </w:p>
          <w:p w14:paraId="64D81FB3">
            <w:pPr>
              <w:numPr>
                <w:ilvl w:val="0"/>
                <w:numId w:val="0"/>
              </w:numPr>
              <w:pBdr>
                <w:top w:val="none" w:color="000000" w:sz="0" w:space="0"/>
                <w:left w:val="none" w:color="000000" w:sz="0" w:space="0"/>
                <w:bottom w:val="none" w:color="000000" w:sz="0" w:space="0"/>
                <w:right w:val="none" w:color="000000" w:sz="0" w:space="0"/>
              </w:pBdr>
              <w:snapToGrid/>
              <w:spacing w:after="280" w:line="240" w:lineRule="auto"/>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3.3.2</w:t>
            </w:r>
            <w:r>
              <w:rPr>
                <w:rFonts w:hint="eastAsia" w:ascii="宋体" w:hAnsi="宋体" w:eastAsia="宋体" w:cs="宋体"/>
                <w:color w:val="auto"/>
                <w:sz w:val="24"/>
                <w:szCs w:val="24"/>
                <w:highlight w:val="none"/>
              </w:rPr>
              <w:t>满足以下两项中任意一项要求</w:t>
            </w:r>
            <w:r>
              <w:rPr>
                <w:rFonts w:hint="eastAsia" w:ascii="宋体" w:hAnsi="宋体" w:eastAsia="宋体" w:cs="宋体"/>
                <w:color w:val="auto"/>
                <w:sz w:val="24"/>
                <w:highlight w:val="none"/>
              </w:rPr>
              <w:t>：</w:t>
            </w:r>
          </w:p>
          <w:p w14:paraId="37F659FB">
            <w:pPr>
              <w:numPr>
                <w:ilvl w:val="-1"/>
                <w:numId w:val="0"/>
              </w:numPr>
              <w:pBdr>
                <w:top w:val="none" w:color="000000" w:sz="0" w:space="0"/>
                <w:left w:val="none" w:color="000000" w:sz="0" w:space="0"/>
                <w:bottom w:val="none" w:color="000000" w:sz="0" w:space="0"/>
                <w:right w:val="none" w:color="000000" w:sz="0" w:space="0"/>
              </w:pBdr>
              <w:spacing w:after="280" w:line="240" w:lineRule="auto"/>
              <w:ind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szCs w:val="24"/>
                <w:highlight w:val="none"/>
                <w:lang w:val="en-US" w:eastAsia="zh-CN"/>
              </w:rPr>
              <w:t>投标人为所投产品制造商：具有有效期内的医疗器械生产许可证；</w:t>
            </w:r>
          </w:p>
          <w:p w14:paraId="22C82356">
            <w:pPr>
              <w:numPr>
                <w:ilvl w:val="-1"/>
                <w:numId w:val="0"/>
              </w:numPr>
              <w:pBdr>
                <w:top w:val="none" w:color="000000" w:sz="0" w:space="0"/>
                <w:left w:val="none" w:color="000000" w:sz="0" w:space="0"/>
                <w:bottom w:val="none" w:color="000000" w:sz="0" w:space="0"/>
                <w:right w:val="none" w:color="000000" w:sz="0" w:space="0"/>
              </w:pBdr>
              <w:spacing w:after="280" w:line="240" w:lineRule="auto"/>
              <w:ind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rPr>
              <w:t>投标人为所投产品经销商：提供具有有效期内的</w:t>
            </w:r>
            <w:r>
              <w:rPr>
                <w:rFonts w:hint="eastAsia" w:ascii="宋体" w:hAnsi="宋体" w:eastAsia="宋体" w:cs="宋体"/>
                <w:color w:val="auto"/>
                <w:sz w:val="24"/>
                <w:szCs w:val="24"/>
                <w:highlight w:val="none"/>
              </w:rPr>
              <w:t>第二类医疗器械经营备案凭证；</w:t>
            </w:r>
          </w:p>
          <w:p w14:paraId="4413C4E5">
            <w:pPr>
              <w:numPr>
                <w:ilvl w:val="0"/>
                <w:numId w:val="0"/>
              </w:numPr>
              <w:pBdr>
                <w:top w:val="none" w:color="000000" w:sz="0" w:space="0"/>
                <w:left w:val="none" w:color="000000" w:sz="0" w:space="0"/>
                <w:bottom w:val="none" w:color="000000" w:sz="0" w:space="0"/>
                <w:right w:val="none" w:color="000000" w:sz="0" w:space="0"/>
              </w:pBdr>
              <w:spacing w:after="280" w:line="240" w:lineRule="auto"/>
              <w:rPr>
                <w:color w:val="auto"/>
                <w:sz w:val="24"/>
                <w:highlight w:val="none"/>
              </w:rPr>
            </w:pPr>
            <w:r>
              <w:rPr>
                <w:rFonts w:hint="eastAsia" w:ascii="宋体" w:hAnsi="宋体" w:eastAsia="宋体" w:cs="宋体"/>
                <w:color w:val="auto"/>
                <w:sz w:val="24"/>
                <w:szCs w:val="24"/>
                <w:highlight w:val="none"/>
                <w:lang w:val="en-US" w:eastAsia="zh-CN"/>
              </w:rPr>
              <w:t>3.3.3提供所投产品的有效医疗器械注册证。</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698"/>
          </w:p>
        </w:tc>
        <w:tc>
          <w:tcPr>
            <w:tcW w:w="1516" w:type="dxa"/>
            <w:noWrap w:val="0"/>
            <w:vAlign w:val="center"/>
          </w:tcPr>
          <w:p w14:paraId="0C76E143">
            <w:pPr>
              <w:tabs>
                <w:tab w:val="left" w:pos="1080"/>
              </w:tabs>
              <w:rPr>
                <w:rFonts w:hint="eastAsia"/>
                <w:color w:val="auto"/>
                <w:sz w:val="24"/>
                <w:highlight w:val="none"/>
              </w:rPr>
            </w:pPr>
            <w:r>
              <w:rPr>
                <w:color w:val="auto"/>
                <w:sz w:val="24"/>
                <w:highlight w:val="none"/>
              </w:rPr>
              <w:t>提供证明文件的电子件</w:t>
            </w:r>
          </w:p>
        </w:tc>
      </w:tr>
    </w:tbl>
    <w:p w14:paraId="620EE359">
      <w:pPr>
        <w:widowControl/>
        <w:jc w:val="left"/>
        <w:rPr>
          <w:color w:val="auto"/>
          <w:sz w:val="24"/>
          <w:highlight w:val="none"/>
        </w:rPr>
      </w:pPr>
      <w:bookmarkStart w:id="701" w:name="_Toc226965858"/>
      <w:bookmarkStart w:id="702" w:name="_Toc127161490"/>
      <w:bookmarkStart w:id="703" w:name="_Toc127151779"/>
      <w:bookmarkStart w:id="704" w:name="_Toc353873940"/>
      <w:bookmarkStart w:id="705" w:name="_Toc353825550"/>
      <w:r>
        <w:rPr>
          <w:color w:val="auto"/>
          <w:sz w:val="24"/>
          <w:highlight w:val="none"/>
        </w:rPr>
        <w:br w:type="page" w:clear="all"/>
      </w:r>
    </w:p>
    <w:p w14:paraId="51C89D68">
      <w:pPr>
        <w:spacing w:line="360" w:lineRule="auto"/>
        <w:jc w:val="center"/>
        <w:outlineLvl w:val="0"/>
        <w:rPr>
          <w:b/>
          <w:color w:val="auto"/>
          <w:sz w:val="36"/>
          <w:szCs w:val="36"/>
          <w:highlight w:val="none"/>
        </w:rPr>
      </w:pPr>
      <w:bookmarkStart w:id="706" w:name="_Toc32523"/>
      <w:bookmarkStart w:id="707" w:name="_Toc13280"/>
      <w:r>
        <w:rPr>
          <w:b/>
          <w:color w:val="auto"/>
          <w:sz w:val="36"/>
          <w:szCs w:val="36"/>
          <w:highlight w:val="none"/>
        </w:rPr>
        <w:t xml:space="preserve">第四章   </w:t>
      </w:r>
      <w:bookmarkEnd w:id="701"/>
      <w:bookmarkEnd w:id="702"/>
      <w:bookmarkEnd w:id="703"/>
      <w:bookmarkEnd w:id="704"/>
      <w:bookmarkEnd w:id="705"/>
      <w:bookmarkStart w:id="708" w:name="_Hlt164229061"/>
      <w:bookmarkEnd w:id="708"/>
      <w:r>
        <w:rPr>
          <w:b/>
          <w:color w:val="auto"/>
          <w:sz w:val="36"/>
          <w:szCs w:val="36"/>
          <w:highlight w:val="none"/>
        </w:rPr>
        <w:t>评标程序、评标方法和评标标准</w:t>
      </w:r>
      <w:bookmarkEnd w:id="706"/>
      <w:bookmarkEnd w:id="707"/>
    </w:p>
    <w:p w14:paraId="5A38A91D">
      <w:pPr>
        <w:tabs>
          <w:tab w:val="left" w:pos="360"/>
          <w:tab w:val="left" w:pos="900"/>
        </w:tabs>
        <w:spacing w:line="360" w:lineRule="auto"/>
        <w:jc w:val="center"/>
        <w:outlineLvl w:val="1"/>
        <w:rPr>
          <w:b/>
          <w:color w:val="auto"/>
          <w:highlight w:val="none"/>
        </w:rPr>
      </w:pPr>
      <w:r>
        <w:rPr>
          <w:b/>
          <w:color w:val="auto"/>
          <w:sz w:val="24"/>
          <w:highlight w:val="none"/>
        </w:rPr>
        <w:t>一、评标</w:t>
      </w:r>
      <w:r>
        <w:rPr>
          <w:rFonts w:hint="eastAsia"/>
          <w:b/>
          <w:color w:val="auto"/>
          <w:sz w:val="24"/>
          <w:highlight w:val="none"/>
        </w:rPr>
        <w:t>程序</w:t>
      </w:r>
    </w:p>
    <w:p w14:paraId="04534526">
      <w:pPr>
        <w:numPr>
          <w:ilvl w:val="0"/>
          <w:numId w:val="10"/>
        </w:numPr>
        <w:tabs>
          <w:tab w:val="left" w:pos="360"/>
        </w:tabs>
        <w:spacing w:line="360" w:lineRule="auto"/>
        <w:outlineLvl w:val="1"/>
        <w:rPr>
          <w:color w:val="auto"/>
          <w:sz w:val="24"/>
          <w:highlight w:val="none"/>
        </w:rPr>
      </w:pPr>
      <w:bookmarkStart w:id="709" w:name="_Toc150774641"/>
      <w:bookmarkStart w:id="710" w:name="_Toc151193783"/>
      <w:bookmarkStart w:id="711" w:name="_Toc164229382"/>
      <w:bookmarkStart w:id="712" w:name="_Toc151193639"/>
      <w:bookmarkStart w:id="713" w:name="_Toc127151541"/>
      <w:bookmarkStart w:id="714" w:name="_Toc264969231"/>
      <w:bookmarkStart w:id="715" w:name="_Toc305158809"/>
      <w:bookmarkStart w:id="716" w:name="_Toc127151742"/>
      <w:bookmarkStart w:id="717" w:name="_Toc151193711"/>
      <w:bookmarkStart w:id="718" w:name="_Toc151193855"/>
      <w:bookmarkStart w:id="719" w:name="_Toc265228379"/>
      <w:bookmarkStart w:id="720" w:name="_Toc226337237"/>
      <w:bookmarkStart w:id="721" w:name="_Toc164608810"/>
      <w:bookmarkStart w:id="722" w:name="_Toc151190168"/>
      <w:bookmarkStart w:id="723" w:name="_Toc226965814"/>
      <w:bookmarkStart w:id="724" w:name="_Toc142311043"/>
      <w:bookmarkStart w:id="725" w:name="_Toc150480779"/>
      <w:bookmarkStart w:id="726" w:name="_Toc150509292"/>
      <w:bookmarkStart w:id="727" w:name="_Toc226965731"/>
      <w:bookmarkStart w:id="728" w:name="_Toc195842906"/>
      <w:bookmarkStart w:id="729" w:name="_Toc164229236"/>
      <w:bookmarkStart w:id="730" w:name="_Toc164351635"/>
      <w:bookmarkStart w:id="731" w:name="_Toc127161455"/>
      <w:bookmarkStart w:id="732" w:name="_Toc149720834"/>
      <w:bookmarkStart w:id="733" w:name="_Toc150774746"/>
      <w:bookmarkStart w:id="734" w:name="_Toc151193929"/>
      <w:bookmarkStart w:id="735" w:name="_Toc226309785"/>
      <w:bookmarkStart w:id="736" w:name="_Toc305158883"/>
      <w:bookmarkStart w:id="737" w:name="_Toc164608655"/>
      <w:bookmarkStart w:id="738" w:name="_Toc353873941"/>
      <w:bookmarkStart w:id="739" w:name="_Toc353825551"/>
      <w:bookmarkStart w:id="740" w:name="_Toc150774760"/>
      <w:bookmarkStart w:id="741" w:name="_Toc265228393"/>
      <w:bookmarkStart w:id="742" w:name="_Toc264969245"/>
      <w:bookmarkStart w:id="743" w:name="_Toc305158823"/>
      <w:bookmarkStart w:id="744" w:name="_Toc127151555"/>
      <w:bookmarkStart w:id="745" w:name="_Toc226965828"/>
      <w:bookmarkStart w:id="746" w:name="_Toc353825545"/>
      <w:bookmarkStart w:id="747" w:name="_Toc150480793"/>
      <w:bookmarkStart w:id="748" w:name="_Toc305158897"/>
      <w:bookmarkStart w:id="749" w:name="_Toc142311057"/>
      <w:bookmarkStart w:id="750" w:name="_Toc353873665"/>
      <w:bookmarkStart w:id="751" w:name="_Toc353873935"/>
      <w:bookmarkStart w:id="752" w:name="_Toc226337251"/>
      <w:bookmarkStart w:id="753" w:name="_Toc195842920"/>
      <w:r>
        <w:rPr>
          <w:color w:val="auto"/>
          <w:sz w:val="24"/>
          <w:highlight w:val="none"/>
        </w:rPr>
        <w:t>投标文件的符合性审查</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1804B939">
      <w:pPr>
        <w:numPr>
          <w:ilvl w:val="1"/>
          <w:numId w:val="10"/>
        </w:numPr>
        <w:tabs>
          <w:tab w:val="left" w:pos="1080"/>
        </w:tabs>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54" w:name="_Toc520356167"/>
    </w:p>
    <w:p w14:paraId="5CA4E610">
      <w:pPr>
        <w:numPr>
          <w:ilvl w:val="1"/>
          <w:numId w:val="10"/>
        </w:numPr>
        <w:tabs>
          <w:tab w:val="left" w:pos="1080"/>
        </w:tabs>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54"/>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72B92CAE">
      <w:pPr>
        <w:tabs>
          <w:tab w:val="left" w:pos="900"/>
          <w:tab w:val="left" w:pos="1080"/>
          <w:tab w:val="left" w:pos="1589"/>
        </w:tabs>
        <w:spacing w:line="360" w:lineRule="auto"/>
        <w:ind w:hanging="357"/>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3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2"/>
        <w:gridCol w:w="6657"/>
      </w:tblGrid>
      <w:tr w14:paraId="7B318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2" w:type="dxa"/>
            <w:noWrap w:val="0"/>
            <w:vAlign w:val="center"/>
          </w:tcPr>
          <w:p w14:paraId="0F4DD9E4">
            <w:pPr>
              <w:widowControl/>
              <w:jc w:val="center"/>
              <w:rPr>
                <w:b/>
                <w:color w:val="auto"/>
                <w:sz w:val="24"/>
                <w:highlight w:val="none"/>
              </w:rPr>
            </w:pPr>
            <w:r>
              <w:rPr>
                <w:b/>
                <w:color w:val="auto"/>
                <w:sz w:val="24"/>
                <w:highlight w:val="none"/>
              </w:rPr>
              <w:t>序号</w:t>
            </w:r>
          </w:p>
        </w:tc>
        <w:tc>
          <w:tcPr>
            <w:tcW w:w="975" w:type="dxa"/>
            <w:noWrap w:val="0"/>
            <w:vAlign w:val="center"/>
          </w:tcPr>
          <w:p w14:paraId="148478B6">
            <w:pPr>
              <w:widowControl/>
              <w:jc w:val="center"/>
              <w:rPr>
                <w:b/>
                <w:color w:val="auto"/>
                <w:sz w:val="24"/>
                <w:highlight w:val="none"/>
              </w:rPr>
            </w:pPr>
            <w:r>
              <w:rPr>
                <w:b/>
                <w:color w:val="auto"/>
                <w:sz w:val="24"/>
                <w:highlight w:val="none"/>
              </w:rPr>
              <w:t>审查因素</w:t>
            </w:r>
          </w:p>
        </w:tc>
        <w:tc>
          <w:tcPr>
            <w:tcW w:w="3621" w:type="dxa"/>
            <w:noWrap w:val="0"/>
            <w:vAlign w:val="center"/>
          </w:tcPr>
          <w:p w14:paraId="66501C3C">
            <w:pPr>
              <w:widowControl/>
              <w:jc w:val="center"/>
              <w:rPr>
                <w:b/>
                <w:color w:val="auto"/>
                <w:sz w:val="24"/>
                <w:highlight w:val="none"/>
              </w:rPr>
            </w:pPr>
            <w:r>
              <w:rPr>
                <w:b/>
                <w:color w:val="auto"/>
                <w:sz w:val="24"/>
                <w:highlight w:val="none"/>
              </w:rPr>
              <w:t>审查内容</w:t>
            </w:r>
          </w:p>
        </w:tc>
      </w:tr>
      <w:tr w14:paraId="7D932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4" w:hRule="atLeast"/>
          <w:jc w:val="center"/>
        </w:trPr>
        <w:tc>
          <w:tcPr>
            <w:tcW w:w="402" w:type="dxa"/>
            <w:noWrap w:val="0"/>
            <w:vAlign w:val="center"/>
          </w:tcPr>
          <w:p w14:paraId="44F1E098">
            <w:pPr>
              <w:widowControl/>
              <w:jc w:val="center"/>
              <w:rPr>
                <w:color w:val="auto"/>
                <w:sz w:val="24"/>
                <w:highlight w:val="none"/>
              </w:rPr>
            </w:pPr>
            <w:r>
              <w:rPr>
                <w:color w:val="auto"/>
                <w:sz w:val="24"/>
                <w:highlight w:val="none"/>
              </w:rPr>
              <w:t>1</w:t>
            </w:r>
          </w:p>
        </w:tc>
        <w:tc>
          <w:tcPr>
            <w:tcW w:w="975" w:type="dxa"/>
            <w:noWrap w:val="0"/>
            <w:vAlign w:val="center"/>
          </w:tcPr>
          <w:p w14:paraId="1375619A">
            <w:pPr>
              <w:widowControl/>
              <w:jc w:val="left"/>
              <w:rPr>
                <w:color w:val="auto"/>
                <w:sz w:val="24"/>
                <w:highlight w:val="none"/>
              </w:rPr>
            </w:pPr>
            <w:r>
              <w:rPr>
                <w:rFonts w:hint="eastAsia" w:ascii="宋体" w:hAnsi="宋体" w:cs="宋体"/>
                <w:color w:val="auto"/>
                <w:sz w:val="24"/>
                <w:highlight w:val="none"/>
              </w:rPr>
              <w:t>投标函、法定代表人资格证明书和政府采购供应商信用承诺书</w:t>
            </w:r>
          </w:p>
        </w:tc>
        <w:tc>
          <w:tcPr>
            <w:tcW w:w="3621" w:type="dxa"/>
            <w:noWrap w:val="0"/>
            <w:vAlign w:val="center"/>
          </w:tcPr>
          <w:p w14:paraId="1421BC62">
            <w:pPr>
              <w:widowControl/>
              <w:jc w:val="left"/>
              <w:rPr>
                <w:color w:val="auto"/>
                <w:sz w:val="24"/>
                <w:highlight w:val="none"/>
              </w:rPr>
            </w:pPr>
            <w:r>
              <w:rPr>
                <w:rFonts w:hint="eastAsia" w:ascii="宋体" w:hAnsi="宋体" w:cs="宋体"/>
                <w:color w:val="auto"/>
                <w:sz w:val="24"/>
                <w:highlight w:val="none"/>
              </w:rPr>
              <w:t>按招标文件要求提供投标函、法定代表人资格证明书</w:t>
            </w:r>
            <w:r>
              <w:rPr>
                <w:rFonts w:hint="eastAsia" w:ascii="宋体" w:hAnsi="宋体" w:cs="宋体"/>
                <w:color w:val="auto"/>
                <w:sz w:val="24"/>
                <w:highlight w:val="none"/>
                <w:lang w:val="en-US" w:eastAsia="zh-CN"/>
              </w:rPr>
              <w:t>和</w:t>
            </w:r>
            <w:r>
              <w:rPr>
                <w:rFonts w:hint="eastAsia" w:ascii="宋体" w:hAnsi="宋体" w:cs="宋体"/>
                <w:color w:val="auto"/>
                <w:sz w:val="24"/>
                <w:highlight w:val="none"/>
              </w:rPr>
              <w:t>政府采购供应商信用承诺书</w:t>
            </w:r>
          </w:p>
        </w:tc>
      </w:tr>
      <w:tr w14:paraId="57C83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37FB31DC">
            <w:pPr>
              <w:widowControl/>
              <w:jc w:val="center"/>
              <w:rPr>
                <w:color w:val="auto"/>
                <w:sz w:val="24"/>
                <w:highlight w:val="none"/>
              </w:rPr>
            </w:pPr>
            <w:r>
              <w:rPr>
                <w:color w:val="auto"/>
                <w:sz w:val="24"/>
                <w:highlight w:val="none"/>
              </w:rPr>
              <w:t>2</w:t>
            </w:r>
          </w:p>
        </w:tc>
        <w:tc>
          <w:tcPr>
            <w:tcW w:w="975" w:type="dxa"/>
            <w:noWrap w:val="0"/>
            <w:vAlign w:val="center"/>
          </w:tcPr>
          <w:p w14:paraId="4FC3064E">
            <w:pPr>
              <w:widowControl/>
              <w:jc w:val="left"/>
              <w:rPr>
                <w:color w:val="auto"/>
                <w:sz w:val="24"/>
                <w:highlight w:val="none"/>
              </w:rPr>
            </w:pPr>
            <w:r>
              <w:rPr>
                <w:color w:val="auto"/>
                <w:sz w:val="24"/>
                <w:highlight w:val="none"/>
              </w:rPr>
              <w:t>投标完整性</w:t>
            </w:r>
          </w:p>
        </w:tc>
        <w:tc>
          <w:tcPr>
            <w:tcW w:w="3621" w:type="dxa"/>
            <w:noWrap w:val="0"/>
            <w:vAlign w:val="center"/>
          </w:tcPr>
          <w:p w14:paraId="06C8E10A">
            <w:pPr>
              <w:widowControl/>
              <w:jc w:val="left"/>
              <w:rPr>
                <w:color w:val="auto"/>
                <w:sz w:val="24"/>
                <w:highlight w:val="none"/>
              </w:rPr>
            </w:pPr>
            <w:r>
              <w:rPr>
                <w:rFonts w:hint="eastAsia"/>
                <w:color w:val="auto"/>
                <w:sz w:val="24"/>
                <w:highlight w:val="none"/>
              </w:rPr>
              <w:t>未</w:t>
            </w:r>
            <w:r>
              <w:rPr>
                <w:color w:val="auto"/>
                <w:sz w:val="24"/>
                <w:highlight w:val="none"/>
              </w:rPr>
              <w:t>将一个采购包中的内容拆开投标；</w:t>
            </w:r>
          </w:p>
        </w:tc>
      </w:tr>
      <w:tr w14:paraId="1762B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3380A92E">
            <w:pPr>
              <w:widowControl/>
              <w:jc w:val="center"/>
              <w:rPr>
                <w:color w:val="auto"/>
                <w:sz w:val="24"/>
                <w:highlight w:val="none"/>
              </w:rPr>
            </w:pPr>
            <w:r>
              <w:rPr>
                <w:color w:val="auto"/>
                <w:sz w:val="24"/>
                <w:highlight w:val="none"/>
              </w:rPr>
              <w:t>3</w:t>
            </w:r>
          </w:p>
        </w:tc>
        <w:tc>
          <w:tcPr>
            <w:tcW w:w="975" w:type="dxa"/>
            <w:noWrap w:val="0"/>
            <w:vAlign w:val="center"/>
          </w:tcPr>
          <w:p w14:paraId="374A9F7A">
            <w:pPr>
              <w:widowControl/>
              <w:jc w:val="left"/>
              <w:rPr>
                <w:b/>
                <w:bCs/>
                <w:color w:val="auto"/>
                <w:sz w:val="24"/>
                <w:highlight w:val="none"/>
              </w:rPr>
            </w:pPr>
            <w:r>
              <w:rPr>
                <w:b w:val="0"/>
                <w:bCs w:val="0"/>
                <w:color w:val="auto"/>
                <w:sz w:val="24"/>
                <w:highlight w:val="none"/>
              </w:rPr>
              <w:t>投标报价</w:t>
            </w:r>
          </w:p>
        </w:tc>
        <w:tc>
          <w:tcPr>
            <w:tcW w:w="3621" w:type="dxa"/>
            <w:noWrap w:val="0"/>
            <w:vAlign w:val="center"/>
          </w:tcPr>
          <w:p w14:paraId="475D89B0">
            <w:pPr>
              <w:widowControl/>
              <w:jc w:val="left"/>
              <w:rPr>
                <w:b/>
                <w:bCs/>
                <w:color w:val="auto"/>
                <w:sz w:val="24"/>
                <w:highlight w:val="none"/>
              </w:rPr>
            </w:pPr>
            <w:r>
              <w:rPr>
                <w:rFonts w:hint="eastAsia" w:ascii="宋体" w:hAnsi="宋体" w:eastAsia="宋体" w:cs="宋体"/>
                <w:color w:val="auto"/>
                <w:sz w:val="24"/>
                <w:szCs w:val="24"/>
                <w:highlight w:val="none"/>
                <w:lang w:val="en-US" w:eastAsia="zh-CN" w:bidi="ar-SA"/>
              </w:rPr>
              <w:t>投标报价未超过招标文件中规定的项目/采购包预算金额或者项目/采购包最高限价；</w:t>
            </w:r>
          </w:p>
        </w:tc>
      </w:tr>
      <w:tr w14:paraId="788C2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31E3502E">
            <w:pPr>
              <w:widowControl/>
              <w:jc w:val="center"/>
              <w:rPr>
                <w:color w:val="auto"/>
                <w:sz w:val="24"/>
                <w:highlight w:val="none"/>
              </w:rPr>
            </w:pPr>
            <w:r>
              <w:rPr>
                <w:color w:val="auto"/>
                <w:sz w:val="24"/>
                <w:highlight w:val="none"/>
              </w:rPr>
              <w:t>4</w:t>
            </w:r>
          </w:p>
        </w:tc>
        <w:tc>
          <w:tcPr>
            <w:tcW w:w="975" w:type="dxa"/>
            <w:noWrap w:val="0"/>
            <w:vAlign w:val="center"/>
          </w:tcPr>
          <w:p w14:paraId="24DD70CD">
            <w:pPr>
              <w:widowControl/>
              <w:jc w:val="left"/>
              <w:rPr>
                <w:color w:val="auto"/>
                <w:sz w:val="24"/>
                <w:highlight w:val="none"/>
              </w:rPr>
            </w:pPr>
            <w:r>
              <w:rPr>
                <w:color w:val="auto"/>
                <w:sz w:val="24"/>
                <w:highlight w:val="none"/>
              </w:rPr>
              <w:t>报价唯一性</w:t>
            </w:r>
          </w:p>
        </w:tc>
        <w:tc>
          <w:tcPr>
            <w:tcW w:w="3621" w:type="dxa"/>
            <w:noWrap w:val="0"/>
            <w:vAlign w:val="center"/>
          </w:tcPr>
          <w:p w14:paraId="0173A524">
            <w:pPr>
              <w:widowControl/>
              <w:jc w:val="left"/>
              <w:rPr>
                <w:color w:val="auto"/>
                <w:sz w:val="24"/>
                <w:highlight w:val="none"/>
              </w:rPr>
            </w:pPr>
            <w:r>
              <w:rPr>
                <w:color w:val="auto"/>
                <w:sz w:val="24"/>
                <w:highlight w:val="none"/>
              </w:rPr>
              <w:t>投标文件</w:t>
            </w:r>
            <w:r>
              <w:rPr>
                <w:rFonts w:hint="eastAsia"/>
                <w:color w:val="auto"/>
                <w:sz w:val="24"/>
                <w:highlight w:val="none"/>
              </w:rPr>
              <w:t>未出现可选择性或可调整的报价（招标文件另有规定的除外）</w:t>
            </w:r>
            <w:r>
              <w:rPr>
                <w:color w:val="auto"/>
                <w:sz w:val="24"/>
                <w:highlight w:val="none"/>
              </w:rPr>
              <w:t>；</w:t>
            </w:r>
          </w:p>
        </w:tc>
      </w:tr>
      <w:tr w14:paraId="33A3D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7EB5B9EE">
            <w:pPr>
              <w:widowControl/>
              <w:jc w:val="center"/>
              <w:rPr>
                <w:color w:val="auto"/>
                <w:sz w:val="24"/>
                <w:highlight w:val="none"/>
              </w:rPr>
            </w:pPr>
            <w:r>
              <w:rPr>
                <w:color w:val="auto"/>
                <w:sz w:val="24"/>
                <w:highlight w:val="none"/>
              </w:rPr>
              <w:t>5</w:t>
            </w:r>
          </w:p>
        </w:tc>
        <w:tc>
          <w:tcPr>
            <w:tcW w:w="975" w:type="dxa"/>
            <w:noWrap w:val="0"/>
            <w:vAlign w:val="center"/>
          </w:tcPr>
          <w:p w14:paraId="16BDEE4B">
            <w:pPr>
              <w:widowControl/>
              <w:jc w:val="left"/>
              <w:rPr>
                <w:color w:val="auto"/>
                <w:sz w:val="24"/>
                <w:highlight w:val="none"/>
              </w:rPr>
            </w:pPr>
            <w:r>
              <w:rPr>
                <w:color w:val="auto"/>
                <w:sz w:val="24"/>
                <w:highlight w:val="none"/>
              </w:rPr>
              <w:t>投标有效期</w:t>
            </w:r>
          </w:p>
        </w:tc>
        <w:tc>
          <w:tcPr>
            <w:tcW w:w="3621" w:type="dxa"/>
            <w:noWrap w:val="0"/>
            <w:vAlign w:val="center"/>
          </w:tcPr>
          <w:p w14:paraId="73DA62AC">
            <w:pPr>
              <w:widowControl/>
              <w:jc w:val="left"/>
              <w:rPr>
                <w:color w:val="auto"/>
                <w:sz w:val="24"/>
                <w:highlight w:val="none"/>
              </w:rPr>
            </w:pPr>
            <w:r>
              <w:rPr>
                <w:color w:val="auto"/>
                <w:sz w:val="24"/>
                <w:highlight w:val="none"/>
              </w:rPr>
              <w:t>投标文件中承诺的投标有效期</w:t>
            </w:r>
            <w:r>
              <w:rPr>
                <w:rFonts w:hint="eastAsia"/>
                <w:color w:val="auto"/>
                <w:sz w:val="24"/>
                <w:highlight w:val="none"/>
              </w:rPr>
              <w:t>满足</w:t>
            </w:r>
            <w:r>
              <w:rPr>
                <w:color w:val="auto"/>
                <w:sz w:val="24"/>
                <w:highlight w:val="none"/>
              </w:rPr>
              <w:t>招标文件中载明的投标有效期的；</w:t>
            </w:r>
          </w:p>
        </w:tc>
      </w:tr>
      <w:tr w14:paraId="38810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044DCDC8">
            <w:pPr>
              <w:widowControl/>
              <w:jc w:val="center"/>
              <w:rPr>
                <w:color w:val="auto"/>
                <w:sz w:val="24"/>
                <w:highlight w:val="none"/>
              </w:rPr>
            </w:pPr>
            <w:r>
              <w:rPr>
                <w:color w:val="auto"/>
                <w:sz w:val="24"/>
                <w:highlight w:val="none"/>
              </w:rPr>
              <w:t>6</w:t>
            </w:r>
          </w:p>
        </w:tc>
        <w:tc>
          <w:tcPr>
            <w:tcW w:w="975" w:type="dxa"/>
            <w:noWrap w:val="0"/>
            <w:vAlign w:val="center"/>
          </w:tcPr>
          <w:p w14:paraId="44F0241F">
            <w:pPr>
              <w:widowControl/>
              <w:jc w:val="left"/>
              <w:rPr>
                <w:color w:val="auto"/>
                <w:sz w:val="24"/>
                <w:highlight w:val="none"/>
              </w:rPr>
            </w:pPr>
            <w:r>
              <w:rPr>
                <w:color w:val="auto"/>
                <w:sz w:val="24"/>
                <w:highlight w:val="none"/>
              </w:rPr>
              <w:t>签署、加盖公章</w:t>
            </w:r>
          </w:p>
        </w:tc>
        <w:tc>
          <w:tcPr>
            <w:tcW w:w="3621" w:type="dxa"/>
            <w:noWrap w:val="0"/>
            <w:vAlign w:val="center"/>
          </w:tcPr>
          <w:p w14:paraId="4292AB21">
            <w:pPr>
              <w:widowControl/>
              <w:jc w:val="left"/>
              <w:rPr>
                <w:color w:val="auto"/>
                <w:sz w:val="24"/>
                <w:highlight w:val="none"/>
              </w:rPr>
            </w:pPr>
            <w:r>
              <w:rPr>
                <w:color w:val="auto"/>
                <w:sz w:val="24"/>
                <w:highlight w:val="none"/>
              </w:rPr>
              <w:t>按照招标文件要求签署、加盖公章的；</w:t>
            </w:r>
          </w:p>
        </w:tc>
      </w:tr>
      <w:tr w14:paraId="09583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38875503">
            <w:pPr>
              <w:widowControl/>
              <w:jc w:val="center"/>
              <w:rPr>
                <w:color w:val="auto"/>
                <w:sz w:val="24"/>
                <w:highlight w:val="none"/>
              </w:rPr>
            </w:pPr>
            <w:r>
              <w:rPr>
                <w:rFonts w:hint="eastAsia"/>
                <w:color w:val="auto"/>
                <w:sz w:val="24"/>
                <w:highlight w:val="none"/>
              </w:rPr>
              <w:t>7</w:t>
            </w:r>
          </w:p>
        </w:tc>
        <w:tc>
          <w:tcPr>
            <w:tcW w:w="975" w:type="dxa"/>
            <w:noWrap w:val="0"/>
            <w:vAlign w:val="center"/>
          </w:tcPr>
          <w:p w14:paraId="45288B94">
            <w:pPr>
              <w:widowControl/>
              <w:jc w:val="left"/>
              <w:rPr>
                <w:color w:val="auto"/>
                <w:sz w:val="24"/>
                <w:highlight w:val="none"/>
              </w:rPr>
            </w:pPr>
            <w:r>
              <w:rPr>
                <w:rFonts w:hint="eastAsia"/>
                <w:color w:val="auto"/>
                <w:sz w:val="24"/>
                <w:highlight w:val="none"/>
              </w:rPr>
              <w:t>实质性格式</w:t>
            </w:r>
          </w:p>
        </w:tc>
        <w:tc>
          <w:tcPr>
            <w:tcW w:w="3621" w:type="dxa"/>
            <w:noWrap w:val="0"/>
            <w:vAlign w:val="center"/>
          </w:tcPr>
          <w:p w14:paraId="41430406">
            <w:pPr>
              <w:widowControl/>
              <w:jc w:val="left"/>
              <w:rPr>
                <w:color w:val="auto"/>
                <w:sz w:val="24"/>
                <w:highlight w:val="none"/>
              </w:rPr>
            </w:pPr>
            <w:r>
              <w:rPr>
                <w:rFonts w:hint="eastAsia"/>
                <w:color w:val="auto"/>
                <w:sz w:val="24"/>
                <w:highlight w:val="none"/>
              </w:rPr>
              <w:t>标记为</w:t>
            </w:r>
            <w:r>
              <w:rPr>
                <w:color w:val="auto"/>
                <w:sz w:val="24"/>
                <w:highlight w:val="none"/>
              </w:rPr>
              <w:t>“实质性格式”的</w:t>
            </w:r>
            <w:r>
              <w:rPr>
                <w:rFonts w:hint="eastAsia"/>
                <w:color w:val="auto"/>
                <w:sz w:val="24"/>
                <w:highlight w:val="none"/>
              </w:rPr>
              <w:t>文件均按</w:t>
            </w:r>
            <w:r>
              <w:rPr>
                <w:color w:val="auto"/>
                <w:sz w:val="24"/>
                <w:highlight w:val="none"/>
              </w:rPr>
              <w:t>招标文件</w:t>
            </w:r>
            <w:r>
              <w:rPr>
                <w:rFonts w:hint="eastAsia"/>
                <w:color w:val="auto"/>
                <w:sz w:val="24"/>
                <w:highlight w:val="none"/>
              </w:rPr>
              <w:t>要求提供；</w:t>
            </w:r>
          </w:p>
        </w:tc>
      </w:tr>
      <w:tr w14:paraId="0EF37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42EADC87">
            <w:pPr>
              <w:widowControl/>
              <w:jc w:val="center"/>
              <w:rPr>
                <w:color w:val="auto"/>
                <w:sz w:val="24"/>
                <w:highlight w:val="none"/>
              </w:rPr>
            </w:pPr>
            <w:r>
              <w:rPr>
                <w:color w:val="auto"/>
                <w:sz w:val="24"/>
                <w:highlight w:val="none"/>
              </w:rPr>
              <w:t>8</w:t>
            </w:r>
          </w:p>
        </w:tc>
        <w:tc>
          <w:tcPr>
            <w:tcW w:w="975" w:type="dxa"/>
            <w:noWrap w:val="0"/>
            <w:vAlign w:val="center"/>
          </w:tcPr>
          <w:p w14:paraId="711B9793">
            <w:pPr>
              <w:widowControl/>
              <w:jc w:val="left"/>
              <w:rPr>
                <w:color w:val="auto"/>
                <w:sz w:val="24"/>
                <w:highlight w:val="none"/>
              </w:rPr>
            </w:pPr>
            <w:r>
              <w:rPr>
                <w:rFonts w:ascii="Segoe UI Symbol" w:hAnsi="Segoe UI Symbol" w:cs="Segoe UI Symbol"/>
                <w:color w:val="auto"/>
                <w:sz w:val="24"/>
                <w:highlight w:val="none"/>
              </w:rPr>
              <w:t>★</w:t>
            </w:r>
            <w:r>
              <w:rPr>
                <w:color w:val="auto"/>
                <w:sz w:val="24"/>
                <w:highlight w:val="none"/>
              </w:rPr>
              <w:t>号条款响应</w:t>
            </w:r>
          </w:p>
        </w:tc>
        <w:tc>
          <w:tcPr>
            <w:tcW w:w="3621" w:type="dxa"/>
            <w:noWrap w:val="0"/>
            <w:vAlign w:val="center"/>
          </w:tcPr>
          <w:p w14:paraId="50F5EA60">
            <w:pPr>
              <w:widowControl/>
              <w:jc w:val="left"/>
              <w:rPr>
                <w:color w:val="auto"/>
                <w:sz w:val="24"/>
                <w:highlight w:val="none"/>
              </w:rPr>
            </w:pPr>
            <w:r>
              <w:rPr>
                <w:color w:val="auto"/>
                <w:sz w:val="24"/>
                <w:highlight w:val="none"/>
              </w:rPr>
              <w:t>投标文件满足招标文件第</w:t>
            </w:r>
            <w:r>
              <w:rPr>
                <w:rFonts w:hint="eastAsia"/>
                <w:color w:val="auto"/>
                <w:sz w:val="24"/>
                <w:highlight w:val="none"/>
                <w:lang w:eastAsia="zh-CN"/>
              </w:rPr>
              <w:t>五</w:t>
            </w:r>
            <w:r>
              <w:rPr>
                <w:color w:val="auto"/>
                <w:sz w:val="24"/>
                <w:highlight w:val="none"/>
              </w:rPr>
              <w:t>章《采购需求》中</w:t>
            </w:r>
            <w:r>
              <w:rPr>
                <w:rFonts w:ascii="Segoe UI Symbol" w:hAnsi="Segoe UI Symbol" w:cs="Segoe UI Symbol"/>
                <w:color w:val="auto"/>
                <w:sz w:val="24"/>
                <w:highlight w:val="none"/>
              </w:rPr>
              <w:t>★</w:t>
            </w:r>
            <w:r>
              <w:rPr>
                <w:color w:val="auto"/>
                <w:sz w:val="24"/>
                <w:highlight w:val="none"/>
              </w:rPr>
              <w:t>号条款要求的；</w:t>
            </w:r>
          </w:p>
        </w:tc>
      </w:tr>
      <w:tr w14:paraId="7FC97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14B10F7F">
            <w:pPr>
              <w:widowControl/>
              <w:jc w:val="center"/>
              <w:rPr>
                <w:color w:val="auto"/>
                <w:sz w:val="24"/>
                <w:highlight w:val="none"/>
              </w:rPr>
            </w:pPr>
            <w:r>
              <w:rPr>
                <w:color w:val="auto"/>
                <w:sz w:val="24"/>
                <w:highlight w:val="none"/>
              </w:rPr>
              <w:t>9</w:t>
            </w:r>
          </w:p>
        </w:tc>
        <w:tc>
          <w:tcPr>
            <w:tcW w:w="975" w:type="dxa"/>
            <w:noWrap w:val="0"/>
            <w:vAlign w:val="center"/>
          </w:tcPr>
          <w:p w14:paraId="4909A9B5">
            <w:pPr>
              <w:widowControl/>
              <w:jc w:val="left"/>
              <w:rPr>
                <w:color w:val="auto"/>
                <w:sz w:val="24"/>
                <w:highlight w:val="none"/>
              </w:rPr>
            </w:pPr>
            <w:r>
              <w:rPr>
                <w:color w:val="auto"/>
                <w:sz w:val="24"/>
                <w:highlight w:val="none"/>
              </w:rPr>
              <w:t>分包承担主体资质（如有）</w:t>
            </w:r>
          </w:p>
        </w:tc>
        <w:tc>
          <w:tcPr>
            <w:tcW w:w="3621" w:type="dxa"/>
            <w:noWrap w:val="0"/>
            <w:vAlign w:val="center"/>
          </w:tcPr>
          <w:p w14:paraId="7142A865">
            <w:pPr>
              <w:widowControl/>
              <w:jc w:val="left"/>
              <w:rPr>
                <w:color w:val="auto"/>
                <w:sz w:val="24"/>
                <w:highlight w:val="none"/>
              </w:rPr>
            </w:pPr>
            <w:r>
              <w:rPr>
                <w:color w:val="auto"/>
                <w:sz w:val="24"/>
                <w:highlight w:val="none"/>
              </w:rPr>
              <w:t>分包承担主体具备《投标人须知资料表》载明的资质条件</w:t>
            </w:r>
            <w:r>
              <w:rPr>
                <w:rFonts w:hint="eastAsia"/>
                <w:color w:val="auto"/>
                <w:sz w:val="24"/>
                <w:highlight w:val="none"/>
              </w:rPr>
              <w:t>且</w:t>
            </w:r>
            <w:r>
              <w:rPr>
                <w:color w:val="auto"/>
                <w:sz w:val="24"/>
                <w:highlight w:val="none"/>
              </w:rPr>
              <w:t>提供</w:t>
            </w:r>
            <w:r>
              <w:rPr>
                <w:rFonts w:hint="eastAsia"/>
                <w:color w:val="auto"/>
                <w:sz w:val="24"/>
                <w:highlight w:val="none"/>
              </w:rPr>
              <w:t>了</w:t>
            </w:r>
            <w:r>
              <w:rPr>
                <w:color w:val="auto"/>
                <w:sz w:val="24"/>
                <w:highlight w:val="none"/>
              </w:rPr>
              <w:t>资质证书电子件</w:t>
            </w:r>
            <w:r>
              <w:rPr>
                <w:rFonts w:hint="eastAsia"/>
                <w:color w:val="auto"/>
                <w:sz w:val="24"/>
                <w:highlight w:val="none"/>
              </w:rPr>
              <w:t>（如有）</w:t>
            </w:r>
            <w:r>
              <w:rPr>
                <w:color w:val="auto"/>
                <w:sz w:val="24"/>
                <w:highlight w:val="none"/>
              </w:rPr>
              <w:t>；</w:t>
            </w:r>
          </w:p>
        </w:tc>
      </w:tr>
      <w:tr w14:paraId="23361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12377214">
            <w:pPr>
              <w:widowControl/>
              <w:jc w:val="center"/>
              <w:rPr>
                <w:color w:val="auto"/>
                <w:sz w:val="24"/>
                <w:highlight w:val="none"/>
              </w:rPr>
            </w:pPr>
            <w:r>
              <w:rPr>
                <w:color w:val="auto"/>
                <w:sz w:val="24"/>
                <w:highlight w:val="none"/>
              </w:rPr>
              <w:t>10</w:t>
            </w:r>
          </w:p>
        </w:tc>
        <w:tc>
          <w:tcPr>
            <w:tcW w:w="975" w:type="dxa"/>
            <w:noWrap w:val="0"/>
            <w:vAlign w:val="center"/>
          </w:tcPr>
          <w:p w14:paraId="6E2C75D1">
            <w:pPr>
              <w:widowControl/>
              <w:jc w:val="left"/>
              <w:rPr>
                <w:color w:val="auto"/>
                <w:sz w:val="24"/>
                <w:highlight w:val="none"/>
              </w:rPr>
            </w:pPr>
            <w:r>
              <w:rPr>
                <w:color w:val="auto"/>
                <w:sz w:val="24"/>
                <w:highlight w:val="none"/>
              </w:rPr>
              <w:t>分包意向协议</w:t>
            </w:r>
          </w:p>
          <w:p w14:paraId="629FE500">
            <w:pPr>
              <w:widowControl/>
              <w:jc w:val="left"/>
              <w:rPr>
                <w:color w:val="auto"/>
                <w:sz w:val="24"/>
                <w:highlight w:val="none"/>
              </w:rPr>
            </w:pPr>
            <w:r>
              <w:rPr>
                <w:color w:val="auto"/>
                <w:sz w:val="24"/>
                <w:highlight w:val="none"/>
              </w:rPr>
              <w:t>（如有）</w:t>
            </w:r>
          </w:p>
        </w:tc>
        <w:tc>
          <w:tcPr>
            <w:tcW w:w="3621" w:type="dxa"/>
            <w:noWrap w:val="0"/>
            <w:vAlign w:val="center"/>
          </w:tcPr>
          <w:p w14:paraId="53B79AFC">
            <w:pPr>
              <w:widowControl/>
              <w:jc w:val="left"/>
              <w:rPr>
                <w:color w:val="auto"/>
                <w:sz w:val="24"/>
                <w:highlight w:val="none"/>
              </w:rPr>
            </w:pPr>
            <w:r>
              <w:rPr>
                <w:color w:val="auto"/>
                <w:sz w:val="24"/>
                <w:highlight w:val="none"/>
              </w:rPr>
              <w:t>按招标文件规定签订并提供分包意向协议原件的电子件的；</w:t>
            </w:r>
            <w:r>
              <w:rPr>
                <w:rFonts w:hint="eastAsia"/>
                <w:color w:val="auto"/>
                <w:sz w:val="24"/>
                <w:highlight w:val="none"/>
              </w:rPr>
              <w:t>（如有）</w:t>
            </w:r>
          </w:p>
        </w:tc>
      </w:tr>
      <w:tr w14:paraId="7D394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5D9B1E1C">
            <w:pPr>
              <w:widowControl/>
              <w:jc w:val="center"/>
              <w:rPr>
                <w:color w:val="auto"/>
                <w:sz w:val="24"/>
                <w:highlight w:val="none"/>
              </w:rPr>
            </w:pPr>
            <w:r>
              <w:rPr>
                <w:color w:val="auto"/>
                <w:sz w:val="24"/>
                <w:highlight w:val="none"/>
              </w:rPr>
              <w:t>11</w:t>
            </w:r>
          </w:p>
        </w:tc>
        <w:tc>
          <w:tcPr>
            <w:tcW w:w="975" w:type="dxa"/>
            <w:noWrap w:val="0"/>
            <w:vAlign w:val="center"/>
          </w:tcPr>
          <w:p w14:paraId="134C4526">
            <w:pPr>
              <w:widowControl/>
              <w:jc w:val="left"/>
              <w:rPr>
                <w:color w:val="auto"/>
                <w:sz w:val="24"/>
                <w:highlight w:val="none"/>
              </w:rPr>
            </w:pPr>
            <w:r>
              <w:rPr>
                <w:color w:val="auto"/>
                <w:sz w:val="24"/>
                <w:highlight w:val="none"/>
              </w:rPr>
              <w:t>报价的修正（如有）</w:t>
            </w:r>
          </w:p>
        </w:tc>
        <w:tc>
          <w:tcPr>
            <w:tcW w:w="3621" w:type="dxa"/>
            <w:noWrap w:val="0"/>
            <w:vAlign w:val="center"/>
          </w:tcPr>
          <w:p w14:paraId="4E07C65A">
            <w:pPr>
              <w:widowControl/>
              <w:jc w:val="left"/>
              <w:rPr>
                <w:color w:val="auto"/>
                <w:sz w:val="24"/>
                <w:highlight w:val="none"/>
              </w:rPr>
            </w:pPr>
            <w:r>
              <w:rPr>
                <w:rFonts w:hint="eastAsia"/>
                <w:color w:val="auto"/>
                <w:sz w:val="24"/>
                <w:highlight w:val="none"/>
              </w:rPr>
              <w:t>不涉及报价修正</w:t>
            </w:r>
            <w:r>
              <w:rPr>
                <w:color w:val="auto"/>
                <w:sz w:val="24"/>
                <w:highlight w:val="none"/>
              </w:rPr>
              <w:t>，或投标文件报价出现前后不一致</w:t>
            </w:r>
            <w:r>
              <w:rPr>
                <w:rFonts w:hint="eastAsia"/>
                <w:color w:val="auto"/>
                <w:sz w:val="24"/>
                <w:highlight w:val="none"/>
              </w:rPr>
              <w:t>时</w:t>
            </w:r>
            <w:r>
              <w:rPr>
                <w:color w:val="auto"/>
                <w:sz w:val="24"/>
                <w:highlight w:val="none"/>
              </w:rPr>
              <w:t>，投标人对修正后的报价予</w:t>
            </w:r>
            <w:r>
              <w:rPr>
                <w:rFonts w:hint="eastAsia"/>
                <w:color w:val="auto"/>
                <w:sz w:val="24"/>
                <w:highlight w:val="none"/>
              </w:rPr>
              <w:t>以</w:t>
            </w:r>
            <w:r>
              <w:rPr>
                <w:color w:val="auto"/>
                <w:sz w:val="24"/>
                <w:highlight w:val="none"/>
              </w:rPr>
              <w:t>确认；（如有）</w:t>
            </w:r>
          </w:p>
        </w:tc>
      </w:tr>
      <w:tr w14:paraId="7EFF6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23FAFFDB">
            <w:pPr>
              <w:widowControl/>
              <w:jc w:val="center"/>
              <w:rPr>
                <w:color w:val="auto"/>
                <w:sz w:val="24"/>
                <w:highlight w:val="none"/>
              </w:rPr>
            </w:pPr>
            <w:r>
              <w:rPr>
                <w:color w:val="auto"/>
                <w:sz w:val="24"/>
                <w:highlight w:val="none"/>
              </w:rPr>
              <w:t>12</w:t>
            </w:r>
          </w:p>
        </w:tc>
        <w:tc>
          <w:tcPr>
            <w:tcW w:w="975" w:type="dxa"/>
            <w:noWrap w:val="0"/>
            <w:vAlign w:val="center"/>
          </w:tcPr>
          <w:p w14:paraId="6AC5516E">
            <w:pPr>
              <w:widowControl/>
              <w:jc w:val="left"/>
              <w:rPr>
                <w:color w:val="auto"/>
                <w:sz w:val="24"/>
                <w:highlight w:val="none"/>
              </w:rPr>
            </w:pPr>
            <w:r>
              <w:rPr>
                <w:color w:val="auto"/>
                <w:sz w:val="24"/>
                <w:highlight w:val="none"/>
              </w:rPr>
              <w:t>报价合理性</w:t>
            </w:r>
          </w:p>
        </w:tc>
        <w:tc>
          <w:tcPr>
            <w:tcW w:w="3621" w:type="dxa"/>
            <w:noWrap w:val="0"/>
            <w:vAlign w:val="center"/>
          </w:tcPr>
          <w:p w14:paraId="08FD094C">
            <w:pPr>
              <w:widowControl/>
              <w:jc w:val="left"/>
              <w:rPr>
                <w:color w:val="auto"/>
                <w:sz w:val="24"/>
                <w:highlight w:val="none"/>
              </w:rPr>
            </w:pPr>
            <w:r>
              <w:rPr>
                <w:color w:val="auto"/>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有可能影响产品质量或者不能诚信履约的</w:t>
            </w:r>
            <w:r>
              <w:rPr>
                <w:rFonts w:hint="eastAsia"/>
                <w:color w:val="auto"/>
                <w:sz w:val="24"/>
                <w:highlight w:val="none"/>
              </w:rPr>
              <w:t>，能够应评标委员会要求在规定时间内证明其报价合理性的</w:t>
            </w:r>
            <w:r>
              <w:rPr>
                <w:color w:val="auto"/>
                <w:sz w:val="24"/>
                <w:highlight w:val="none"/>
              </w:rPr>
              <w:t>；</w:t>
            </w:r>
          </w:p>
        </w:tc>
      </w:tr>
      <w:tr w14:paraId="6CE31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10B69353">
            <w:pPr>
              <w:widowControl/>
              <w:jc w:val="center"/>
              <w:rPr>
                <w:color w:val="auto"/>
                <w:sz w:val="24"/>
                <w:highlight w:val="none"/>
              </w:rPr>
            </w:pPr>
            <w:r>
              <w:rPr>
                <w:color w:val="auto"/>
                <w:sz w:val="24"/>
                <w:highlight w:val="none"/>
              </w:rPr>
              <w:t>13</w:t>
            </w:r>
          </w:p>
        </w:tc>
        <w:tc>
          <w:tcPr>
            <w:tcW w:w="975" w:type="dxa"/>
            <w:noWrap w:val="0"/>
            <w:vAlign w:val="center"/>
          </w:tcPr>
          <w:p w14:paraId="7648482C">
            <w:pPr>
              <w:widowControl/>
              <w:jc w:val="left"/>
              <w:rPr>
                <w:color w:val="auto"/>
                <w:sz w:val="24"/>
                <w:highlight w:val="none"/>
              </w:rPr>
            </w:pPr>
            <w:r>
              <w:rPr>
                <w:color w:val="auto"/>
                <w:sz w:val="24"/>
                <w:highlight w:val="none"/>
              </w:rPr>
              <w:t>进口产品</w:t>
            </w:r>
          </w:p>
          <w:p w14:paraId="61784535">
            <w:pPr>
              <w:widowControl/>
              <w:jc w:val="left"/>
              <w:rPr>
                <w:color w:val="auto"/>
                <w:sz w:val="24"/>
                <w:highlight w:val="none"/>
              </w:rPr>
            </w:pPr>
            <w:r>
              <w:rPr>
                <w:color w:val="auto"/>
                <w:sz w:val="24"/>
                <w:highlight w:val="none"/>
              </w:rPr>
              <w:t>（如有）</w:t>
            </w:r>
          </w:p>
        </w:tc>
        <w:tc>
          <w:tcPr>
            <w:tcW w:w="3621" w:type="dxa"/>
            <w:noWrap w:val="0"/>
            <w:vAlign w:val="center"/>
          </w:tcPr>
          <w:p w14:paraId="092D3AB9">
            <w:pPr>
              <w:widowControl/>
              <w:jc w:val="left"/>
              <w:rPr>
                <w:color w:val="auto"/>
                <w:sz w:val="24"/>
                <w:highlight w:val="none"/>
              </w:rPr>
            </w:pPr>
            <w:r>
              <w:rPr>
                <w:rFonts w:hint="eastAsia" w:ascii="宋体" w:hAnsi="宋体"/>
                <w:color w:val="auto"/>
                <w:sz w:val="24"/>
                <w:highlight w:val="none"/>
              </w:rPr>
              <w:t>招标文件</w:t>
            </w:r>
            <w:r>
              <w:rPr>
                <w:rFonts w:ascii="宋体" w:hAnsi="宋体"/>
                <w:color w:val="auto"/>
                <w:sz w:val="24"/>
                <w:highlight w:val="none"/>
              </w:rPr>
              <w:t>不接受进口产品投标</w:t>
            </w:r>
            <w:r>
              <w:rPr>
                <w:rFonts w:hint="eastAsia" w:ascii="宋体" w:hAnsi="宋体"/>
                <w:color w:val="auto"/>
                <w:sz w:val="24"/>
                <w:highlight w:val="none"/>
              </w:rPr>
              <w:t>的内容时</w:t>
            </w:r>
            <w:r>
              <w:rPr>
                <w:rFonts w:ascii="宋体" w:hAnsi="宋体"/>
                <w:color w:val="auto"/>
                <w:sz w:val="24"/>
                <w:highlight w:val="none"/>
              </w:rPr>
              <w:t>，</w:t>
            </w:r>
            <w:r>
              <w:rPr>
                <w:rFonts w:hint="eastAsia" w:ascii="宋体" w:hAnsi="宋体"/>
                <w:color w:val="auto"/>
                <w:sz w:val="24"/>
                <w:highlight w:val="none"/>
              </w:rPr>
              <w:t>投标人所投产品非进口产品的；</w:t>
            </w:r>
          </w:p>
        </w:tc>
      </w:tr>
      <w:tr w14:paraId="306EF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044C717A">
            <w:pPr>
              <w:widowControl/>
              <w:jc w:val="center"/>
              <w:rPr>
                <w:color w:val="auto"/>
                <w:sz w:val="24"/>
                <w:highlight w:val="none"/>
              </w:rPr>
            </w:pPr>
            <w:r>
              <w:rPr>
                <w:color w:val="auto"/>
                <w:sz w:val="24"/>
                <w:highlight w:val="none"/>
              </w:rPr>
              <w:t>14</w:t>
            </w:r>
          </w:p>
        </w:tc>
        <w:tc>
          <w:tcPr>
            <w:tcW w:w="975" w:type="dxa"/>
            <w:noWrap w:val="0"/>
            <w:vAlign w:val="center"/>
          </w:tcPr>
          <w:p w14:paraId="7E303204">
            <w:pPr>
              <w:widowControl/>
              <w:jc w:val="left"/>
              <w:rPr>
                <w:color w:val="auto"/>
                <w:sz w:val="24"/>
                <w:highlight w:val="none"/>
              </w:rPr>
            </w:pPr>
            <w:r>
              <w:rPr>
                <w:color w:val="auto"/>
                <w:sz w:val="24"/>
                <w:highlight w:val="none"/>
              </w:rPr>
              <w:t>国家有关部门对投标人的投标产品有强制性规定或要求的</w:t>
            </w:r>
          </w:p>
        </w:tc>
        <w:tc>
          <w:tcPr>
            <w:tcW w:w="3621" w:type="dxa"/>
            <w:noWrap w:val="0"/>
            <w:vAlign w:val="center"/>
          </w:tcPr>
          <w:p w14:paraId="6133C07F">
            <w:pPr>
              <w:widowControl/>
              <w:jc w:val="left"/>
              <w:rPr>
                <w:color w:val="auto"/>
                <w:sz w:val="24"/>
                <w:highlight w:val="none"/>
              </w:rPr>
            </w:pPr>
            <w:r>
              <w:rPr>
                <w:color w:val="auto"/>
                <w:sz w:val="24"/>
                <w:highlight w:val="none"/>
              </w:rPr>
              <w:t>国家有关部门对投标人的投标产品有强制性规定或要求的（如相应技术、安全、节能和环保等），投标人的投标产品</w:t>
            </w:r>
            <w:r>
              <w:rPr>
                <w:rFonts w:hint="eastAsia"/>
                <w:color w:val="auto"/>
                <w:sz w:val="24"/>
                <w:highlight w:val="none"/>
              </w:rPr>
              <w:t>应</w:t>
            </w:r>
            <w:r>
              <w:rPr>
                <w:color w:val="auto"/>
                <w:sz w:val="24"/>
                <w:highlight w:val="none"/>
              </w:rPr>
              <w:t>符合相应规定或要求</w:t>
            </w:r>
            <w:r>
              <w:rPr>
                <w:rFonts w:hint="eastAsia"/>
                <w:color w:val="auto"/>
                <w:sz w:val="24"/>
                <w:highlight w:val="none"/>
              </w:rPr>
              <w:t>，并提供证明文件电子件：</w:t>
            </w:r>
          </w:p>
          <w:p w14:paraId="5D809E8F">
            <w:pPr>
              <w:widowControl/>
              <w:jc w:val="left"/>
              <w:rPr>
                <w:color w:val="auto"/>
                <w:sz w:val="24"/>
                <w:highlight w:val="none"/>
              </w:rPr>
            </w:pPr>
            <w:r>
              <w:rPr>
                <w:rFonts w:hint="eastAsia"/>
                <w:color w:val="auto"/>
                <w:sz w:val="24"/>
                <w:highlight w:val="none"/>
              </w:rPr>
              <w:t>1）</w:t>
            </w:r>
            <w:r>
              <w:rPr>
                <w:color w:val="auto"/>
                <w:sz w:val="24"/>
                <w:highlight w:val="none"/>
              </w:rPr>
              <w:t>采购的产品若属于《节能产品政府采购品目清单》范围中政府强制采购产品，则投标人所报产品必须获得国家确定的认证机构出具的、处于有效期之内的节能产品认证证书；</w:t>
            </w:r>
          </w:p>
          <w:p w14:paraId="5FB244D2">
            <w:pPr>
              <w:widowControl/>
              <w:jc w:val="left"/>
              <w:rPr>
                <w:color w:val="auto"/>
                <w:sz w:val="24"/>
                <w:highlight w:val="none"/>
              </w:rPr>
            </w:pPr>
            <w:r>
              <w:rPr>
                <w:rFonts w:hint="eastAsia"/>
                <w:color w:val="auto"/>
                <w:sz w:val="24"/>
                <w:highlight w:val="none"/>
              </w:rPr>
              <w:t>2）</w:t>
            </w:r>
            <w:r>
              <w:rPr>
                <w:color w:val="auto"/>
                <w:sz w:val="24"/>
                <w:highlight w:val="none"/>
              </w:rPr>
              <w:t>投标产品如涉及计算机信息系统安全专用产品的，须</w:t>
            </w:r>
            <w:r>
              <w:rPr>
                <w:rFonts w:hint="eastAsia"/>
                <w:color w:val="auto"/>
                <w:sz w:val="24"/>
                <w:highlight w:val="none"/>
              </w:rPr>
              <w:t>提供</w:t>
            </w:r>
            <w:r>
              <w:rPr>
                <w:color w:val="auto"/>
                <w:sz w:val="24"/>
                <w:highlight w:val="none"/>
              </w:rPr>
              <w:t>公安部颁发的计算机信息系统安全专用产品销售许可证；</w:t>
            </w:r>
          </w:p>
          <w:p w14:paraId="1C54D294">
            <w:pPr>
              <w:widowControl/>
              <w:jc w:val="left"/>
              <w:rPr>
                <w:color w:val="auto"/>
                <w:sz w:val="24"/>
                <w:highlight w:val="none"/>
              </w:rPr>
            </w:pPr>
            <w:r>
              <w:rPr>
                <w:color w:val="auto"/>
                <w:sz w:val="24"/>
                <w:highlight w:val="none"/>
              </w:rPr>
              <w:t>3</w:t>
            </w:r>
            <w:r>
              <w:rPr>
                <w:rFonts w:hint="eastAsia"/>
                <w:color w:val="auto"/>
                <w:sz w:val="24"/>
                <w:highlight w:val="none"/>
              </w:rPr>
              <w:t>）</w:t>
            </w:r>
            <w:r>
              <w:rPr>
                <w:color w:val="auto"/>
                <w:sz w:val="24"/>
                <w:highlight w:val="none"/>
              </w:rPr>
              <w:t>投标产品如有属于开展国家信息安全产品认证产品范围的，须</w:t>
            </w:r>
            <w:r>
              <w:rPr>
                <w:rFonts w:hint="eastAsia"/>
                <w:color w:val="auto"/>
                <w:sz w:val="24"/>
                <w:highlight w:val="none"/>
              </w:rPr>
              <w:t>提供</w:t>
            </w:r>
            <w:r>
              <w:rPr>
                <w:color w:val="auto"/>
                <w:sz w:val="24"/>
                <w:highlight w:val="none"/>
              </w:rPr>
              <w:t>由中国网络安全审查技术与认证中心（原中国信息安全认证中心）按国家标准认证颁发的有效认证证书等）；</w:t>
            </w:r>
          </w:p>
          <w:p w14:paraId="75B53012">
            <w:pPr>
              <w:widowControl/>
              <w:jc w:val="left"/>
              <w:rPr>
                <w:color w:val="auto"/>
                <w:sz w:val="24"/>
                <w:highlight w:val="none"/>
              </w:rPr>
            </w:pPr>
            <w:r>
              <w:rPr>
                <w:rFonts w:hint="eastAsia"/>
                <w:color w:val="auto"/>
                <w:sz w:val="24"/>
                <w:highlight w:val="none"/>
              </w:rPr>
              <w:t>4）</w:t>
            </w:r>
            <w:r>
              <w:rPr>
                <w:color w:val="auto"/>
                <w:sz w:val="24"/>
                <w:highlight w:val="none"/>
              </w:rPr>
              <w:t>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6AB7A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4B214A65">
            <w:pPr>
              <w:widowControl/>
              <w:jc w:val="center"/>
              <w:rPr>
                <w:color w:val="auto"/>
                <w:sz w:val="24"/>
                <w:highlight w:val="none"/>
              </w:rPr>
            </w:pPr>
            <w:r>
              <w:rPr>
                <w:color w:val="auto"/>
                <w:sz w:val="24"/>
                <w:highlight w:val="none"/>
              </w:rPr>
              <w:t>15</w:t>
            </w:r>
          </w:p>
        </w:tc>
        <w:tc>
          <w:tcPr>
            <w:tcW w:w="975" w:type="dxa"/>
            <w:noWrap w:val="0"/>
            <w:vAlign w:val="center"/>
          </w:tcPr>
          <w:p w14:paraId="3DC82283">
            <w:pPr>
              <w:widowControl/>
              <w:jc w:val="left"/>
              <w:rPr>
                <w:color w:val="auto"/>
                <w:sz w:val="24"/>
                <w:highlight w:val="none"/>
              </w:rPr>
            </w:pPr>
            <w:r>
              <w:rPr>
                <w:color w:val="auto"/>
                <w:sz w:val="24"/>
                <w:highlight w:val="none"/>
              </w:rPr>
              <w:t>公平竞争</w:t>
            </w:r>
          </w:p>
        </w:tc>
        <w:tc>
          <w:tcPr>
            <w:tcW w:w="3621" w:type="dxa"/>
            <w:noWrap w:val="0"/>
            <w:vAlign w:val="center"/>
          </w:tcPr>
          <w:p w14:paraId="3A6EA39E">
            <w:pPr>
              <w:widowControl/>
              <w:jc w:val="left"/>
              <w:rPr>
                <w:color w:val="auto"/>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6E060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5B8D1551">
            <w:pPr>
              <w:widowControl/>
              <w:jc w:val="center"/>
              <w:rPr>
                <w:color w:val="auto"/>
                <w:sz w:val="24"/>
                <w:highlight w:val="none"/>
              </w:rPr>
            </w:pPr>
            <w:r>
              <w:rPr>
                <w:color w:val="auto"/>
                <w:sz w:val="24"/>
                <w:highlight w:val="none"/>
              </w:rPr>
              <w:t>16</w:t>
            </w:r>
          </w:p>
        </w:tc>
        <w:tc>
          <w:tcPr>
            <w:tcW w:w="975" w:type="dxa"/>
            <w:noWrap w:val="0"/>
            <w:vAlign w:val="center"/>
          </w:tcPr>
          <w:p w14:paraId="0480DD93">
            <w:pPr>
              <w:widowControl/>
              <w:jc w:val="left"/>
              <w:rPr>
                <w:color w:val="auto"/>
                <w:sz w:val="24"/>
                <w:highlight w:val="none"/>
              </w:rPr>
            </w:pPr>
            <w:r>
              <w:rPr>
                <w:color w:val="auto"/>
                <w:sz w:val="24"/>
                <w:highlight w:val="none"/>
              </w:rPr>
              <w:t>串通投标</w:t>
            </w:r>
          </w:p>
        </w:tc>
        <w:tc>
          <w:tcPr>
            <w:tcW w:w="3621" w:type="dxa"/>
            <w:noWrap w:val="0"/>
            <w:vAlign w:val="center"/>
          </w:tcPr>
          <w:p w14:paraId="334B4AB6">
            <w:pPr>
              <w:widowControl/>
              <w:jc w:val="left"/>
              <w:rPr>
                <w:color w:val="auto"/>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w:t>
            </w:r>
            <w:r>
              <w:rPr>
                <w:rFonts w:hint="eastAsia" w:ascii="宋体" w:hAnsi="宋体"/>
                <w:color w:val="auto"/>
                <w:sz w:val="24"/>
                <w:highlight w:val="none"/>
                <w:lang w:eastAsia="zh-CN"/>
              </w:rPr>
              <w:t>投标文件</w:t>
            </w:r>
            <w:r>
              <w:rPr>
                <w:rFonts w:hint="eastAsia" w:ascii="宋体" w:hAnsi="宋体"/>
                <w:color w:val="auto"/>
                <w:sz w:val="24"/>
                <w:highlight w:val="none"/>
              </w:rPr>
              <w:t>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w:t>
            </w:r>
            <w:r>
              <w:rPr>
                <w:rFonts w:hint="eastAsia" w:ascii="宋体" w:hAnsi="宋体"/>
                <w:color w:val="auto"/>
                <w:sz w:val="24"/>
                <w:highlight w:val="none"/>
                <w:lang w:eastAsia="zh-CN"/>
              </w:rPr>
              <w:t>投标文件</w:t>
            </w:r>
            <w:r>
              <w:rPr>
                <w:rFonts w:hint="eastAsia" w:ascii="宋体" w:hAnsi="宋体"/>
                <w:color w:val="auto"/>
                <w:sz w:val="24"/>
                <w:highlight w:val="none"/>
              </w:rPr>
              <w:t>的情形）</w:t>
            </w:r>
            <w:r>
              <w:rPr>
                <w:rFonts w:hint="eastAsia"/>
                <w:color w:val="auto"/>
                <w:sz w:val="24"/>
                <w:highlight w:val="none"/>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w:t>
            </w:r>
          </w:p>
        </w:tc>
      </w:tr>
      <w:tr w14:paraId="1C90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78748E85">
            <w:pPr>
              <w:widowControl/>
              <w:jc w:val="center"/>
              <w:rPr>
                <w:color w:val="auto"/>
                <w:sz w:val="24"/>
                <w:highlight w:val="none"/>
              </w:rPr>
            </w:pPr>
            <w:r>
              <w:rPr>
                <w:color w:val="auto"/>
                <w:sz w:val="24"/>
                <w:highlight w:val="none"/>
              </w:rPr>
              <w:t>17</w:t>
            </w:r>
          </w:p>
        </w:tc>
        <w:tc>
          <w:tcPr>
            <w:tcW w:w="975" w:type="dxa"/>
            <w:noWrap w:val="0"/>
            <w:vAlign w:val="center"/>
          </w:tcPr>
          <w:p w14:paraId="48B2809B">
            <w:pPr>
              <w:widowControl/>
              <w:jc w:val="left"/>
              <w:rPr>
                <w:color w:val="auto"/>
                <w:sz w:val="24"/>
                <w:highlight w:val="none"/>
              </w:rPr>
            </w:pPr>
            <w:r>
              <w:rPr>
                <w:color w:val="auto"/>
                <w:sz w:val="24"/>
                <w:highlight w:val="none"/>
              </w:rPr>
              <w:t>附加条件</w:t>
            </w:r>
          </w:p>
        </w:tc>
        <w:tc>
          <w:tcPr>
            <w:tcW w:w="3621" w:type="dxa"/>
            <w:noWrap w:val="0"/>
            <w:vAlign w:val="center"/>
          </w:tcPr>
          <w:p w14:paraId="73BBBD7F">
            <w:pPr>
              <w:widowControl/>
              <w:jc w:val="left"/>
              <w:rPr>
                <w:color w:val="auto"/>
                <w:sz w:val="24"/>
                <w:highlight w:val="none"/>
              </w:rPr>
            </w:pPr>
            <w:r>
              <w:rPr>
                <w:color w:val="auto"/>
                <w:sz w:val="24"/>
                <w:highlight w:val="none"/>
              </w:rPr>
              <w:t>投标文件</w:t>
            </w:r>
            <w:r>
              <w:rPr>
                <w:rFonts w:hint="eastAsia"/>
                <w:color w:val="auto"/>
                <w:sz w:val="24"/>
                <w:highlight w:val="none"/>
              </w:rPr>
              <w:t>未</w:t>
            </w:r>
            <w:r>
              <w:rPr>
                <w:color w:val="auto"/>
                <w:sz w:val="24"/>
                <w:highlight w:val="none"/>
              </w:rPr>
              <w:t>含有采购人不能接受的附加条件的；</w:t>
            </w:r>
          </w:p>
        </w:tc>
      </w:tr>
      <w:tr w14:paraId="56CBC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585052D0">
            <w:pPr>
              <w:widowControl/>
              <w:jc w:val="center"/>
              <w:rPr>
                <w:color w:val="auto"/>
                <w:sz w:val="24"/>
                <w:highlight w:val="none"/>
              </w:rPr>
            </w:pPr>
            <w:r>
              <w:rPr>
                <w:rFonts w:hint="eastAsia"/>
                <w:color w:val="auto"/>
                <w:sz w:val="24"/>
                <w:highlight w:val="none"/>
              </w:rPr>
              <w:t>1</w:t>
            </w:r>
            <w:r>
              <w:rPr>
                <w:color w:val="auto"/>
                <w:sz w:val="24"/>
                <w:highlight w:val="none"/>
              </w:rPr>
              <w:t>8</w:t>
            </w:r>
          </w:p>
        </w:tc>
        <w:tc>
          <w:tcPr>
            <w:tcW w:w="975" w:type="dxa"/>
            <w:noWrap w:val="0"/>
            <w:vAlign w:val="center"/>
          </w:tcPr>
          <w:p w14:paraId="5DFBA75E">
            <w:pPr>
              <w:widowControl/>
              <w:jc w:val="left"/>
              <w:rPr>
                <w:color w:val="auto"/>
                <w:sz w:val="24"/>
                <w:highlight w:val="none"/>
              </w:rPr>
            </w:pPr>
            <w:r>
              <w:rPr>
                <w:color w:val="auto"/>
                <w:sz w:val="24"/>
                <w:highlight w:val="none"/>
              </w:rPr>
              <w:t>其他无效情形</w:t>
            </w:r>
          </w:p>
        </w:tc>
        <w:tc>
          <w:tcPr>
            <w:tcW w:w="3621" w:type="dxa"/>
            <w:noWrap w:val="0"/>
            <w:vAlign w:val="center"/>
          </w:tcPr>
          <w:p w14:paraId="464157EB">
            <w:pPr>
              <w:widowControl/>
              <w:jc w:val="left"/>
              <w:rPr>
                <w:color w:val="auto"/>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r w14:paraId="4ADEE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2" w:type="dxa"/>
            <w:noWrap w:val="0"/>
            <w:vAlign w:val="center"/>
          </w:tcPr>
          <w:p w14:paraId="46AFC4A9">
            <w:pPr>
              <w:widowControl/>
              <w:jc w:val="center"/>
              <w:rPr>
                <w:color w:val="auto"/>
                <w:sz w:val="24"/>
                <w:highlight w:val="none"/>
              </w:rPr>
            </w:pPr>
            <w:r>
              <w:rPr>
                <w:rFonts w:hint="eastAsia"/>
                <w:color w:val="auto"/>
                <w:sz w:val="24"/>
                <w:highlight w:val="none"/>
              </w:rPr>
              <w:t>19</w:t>
            </w:r>
          </w:p>
        </w:tc>
        <w:tc>
          <w:tcPr>
            <w:tcW w:w="975" w:type="dxa"/>
            <w:noWrap w:val="0"/>
            <w:vAlign w:val="center"/>
          </w:tcPr>
          <w:p w14:paraId="504A2AB9">
            <w:pPr>
              <w:widowControl/>
              <w:jc w:val="left"/>
              <w:rPr>
                <w:rFonts w:hint="eastAsia" w:ascii="宋体" w:hAnsi="宋体" w:cs="宋体"/>
                <w:color w:val="auto"/>
                <w:sz w:val="24"/>
                <w:highlight w:val="none"/>
              </w:rPr>
            </w:pPr>
            <w:r>
              <w:rPr>
                <w:rFonts w:hint="eastAsia" w:ascii="宋体" w:hAnsi="宋体" w:cs="宋体"/>
                <w:color w:val="auto"/>
                <w:sz w:val="24"/>
                <w:highlight w:val="none"/>
              </w:rPr>
              <w:t>重大偏离</w:t>
            </w:r>
          </w:p>
        </w:tc>
        <w:tc>
          <w:tcPr>
            <w:tcW w:w="3621" w:type="dxa"/>
            <w:noWrap w:val="0"/>
            <w:vAlign w:val="center"/>
          </w:tcPr>
          <w:p w14:paraId="63429D04">
            <w:pPr>
              <w:widowControl/>
              <w:jc w:val="left"/>
              <w:rPr>
                <w:rFonts w:hint="eastAsia" w:ascii="宋体" w:hAnsi="宋体" w:cs="宋体"/>
                <w:color w:val="auto"/>
                <w:sz w:val="24"/>
                <w:highlight w:val="none"/>
              </w:rPr>
            </w:pPr>
            <w:r>
              <w:rPr>
                <w:rFonts w:hint="eastAsia" w:ascii="宋体" w:hAnsi="宋体" w:cs="宋体"/>
                <w:color w:val="auto"/>
                <w:sz w:val="24"/>
                <w:highlight w:val="none"/>
              </w:rPr>
              <w:t>经评标委员会认定与招标文件有重大偏离和保留；</w:t>
            </w:r>
          </w:p>
          <w:p w14:paraId="3C870D66">
            <w:pPr>
              <w:pStyle w:val="437"/>
              <w:rPr>
                <w:rFonts w:hAnsi="宋体" w:cs="宋体"/>
                <w:color w:val="auto"/>
                <w:highlight w:val="none"/>
              </w:rPr>
            </w:pPr>
            <w:r>
              <w:rPr>
                <w:rFonts w:hint="eastAsia" w:hAnsi="宋体" w:cs="宋体"/>
                <w:color w:val="auto"/>
                <w:sz w:val="24"/>
                <w:highlight w:val="none"/>
              </w:rPr>
              <w:t>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tc>
      </w:tr>
    </w:tbl>
    <w:p w14:paraId="5A079E50">
      <w:pPr>
        <w:numPr>
          <w:ilvl w:val="0"/>
          <w:numId w:val="10"/>
        </w:numPr>
        <w:tabs>
          <w:tab w:val="left" w:pos="360"/>
        </w:tabs>
        <w:spacing w:line="360" w:lineRule="auto"/>
        <w:outlineLvl w:val="1"/>
        <w:rPr>
          <w:color w:val="auto"/>
          <w:sz w:val="24"/>
          <w:highlight w:val="none"/>
        </w:rPr>
      </w:pPr>
      <w:r>
        <w:rPr>
          <w:color w:val="auto"/>
          <w:sz w:val="24"/>
          <w:highlight w:val="none"/>
        </w:rPr>
        <w:t>投标文件有关事项的澄清或者说明</w:t>
      </w:r>
    </w:p>
    <w:p w14:paraId="7A84FA1F">
      <w:pPr>
        <w:numPr>
          <w:ilvl w:val="1"/>
          <w:numId w:val="10"/>
        </w:numPr>
        <w:tabs>
          <w:tab w:val="left" w:pos="1080"/>
        </w:tabs>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通过政府采购一体化平台“苏采云”系统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5F3192BC">
      <w:pPr>
        <w:numPr>
          <w:ilvl w:val="1"/>
          <w:numId w:val="10"/>
        </w:numPr>
        <w:tabs>
          <w:tab w:val="left" w:pos="1080"/>
        </w:tabs>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w:t>
      </w:r>
      <w:r>
        <w:rPr>
          <w:rFonts w:hint="eastAsia"/>
          <w:color w:val="auto"/>
          <w:sz w:val="24"/>
          <w:highlight w:val="none"/>
        </w:rPr>
        <w:t>规定</w:t>
      </w:r>
      <w:r>
        <w:rPr>
          <w:color w:val="auto"/>
          <w:sz w:val="24"/>
          <w:highlight w:val="none"/>
        </w:rPr>
        <w:t>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14:paraId="79329697">
      <w:pPr>
        <w:numPr>
          <w:ilvl w:val="1"/>
          <w:numId w:val="10"/>
        </w:numPr>
        <w:tabs>
          <w:tab w:val="left" w:pos="1080"/>
        </w:tabs>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w:t>
      </w:r>
      <w:r>
        <w:rPr>
          <w:rFonts w:hint="eastAsia"/>
          <w:color w:val="auto"/>
          <w:sz w:val="24"/>
          <w:highlight w:val="none"/>
        </w:rPr>
        <w:t>规定</w:t>
      </w:r>
      <w:r>
        <w:rPr>
          <w:color w:val="auto"/>
          <w:sz w:val="24"/>
          <w:highlight w:val="none"/>
        </w:rPr>
        <w:t>的时间内对此进行书面确认，投标人不确认的，视为将一个采购包中的内容拆开投标，其</w:t>
      </w:r>
      <w:r>
        <w:rPr>
          <w:b/>
          <w:color w:val="auto"/>
          <w:sz w:val="24"/>
          <w:highlight w:val="none"/>
        </w:rPr>
        <w:t>投标无效</w:t>
      </w:r>
      <w:r>
        <w:rPr>
          <w:color w:val="auto"/>
          <w:sz w:val="24"/>
          <w:highlight w:val="none"/>
        </w:rPr>
        <w:t>。</w:t>
      </w:r>
    </w:p>
    <w:p w14:paraId="36CB2C23">
      <w:pPr>
        <w:numPr>
          <w:ilvl w:val="1"/>
          <w:numId w:val="10"/>
        </w:numPr>
        <w:tabs>
          <w:tab w:val="left" w:pos="1080"/>
        </w:tabs>
        <w:spacing w:line="360" w:lineRule="auto"/>
        <w:ind w:left="1077" w:hanging="720"/>
        <w:rPr>
          <w:color w:val="auto"/>
          <w:sz w:val="24"/>
          <w:highlight w:val="none"/>
        </w:rPr>
      </w:pPr>
      <w:r>
        <w:rPr>
          <w:color w:val="auto"/>
          <w:sz w:val="24"/>
          <w:highlight w:val="none"/>
        </w:rPr>
        <w:t>投标文件报价出现前后不一致的，按照下列规定修正：</w:t>
      </w:r>
    </w:p>
    <w:p w14:paraId="49A5525B">
      <w:pPr>
        <w:numPr>
          <w:ilvl w:val="2"/>
          <w:numId w:val="10"/>
        </w:numPr>
        <w:tabs>
          <w:tab w:val="left" w:pos="1080"/>
          <w:tab w:val="left" w:pos="1589"/>
          <w:tab w:val="left" w:pos="2035"/>
          <w:tab w:val="left" w:pos="2114"/>
        </w:tabs>
        <w:spacing w:line="360" w:lineRule="auto"/>
        <w:ind w:left="2035"/>
        <w:rPr>
          <w:color w:val="auto"/>
          <w:sz w:val="24"/>
          <w:highlight w:val="none"/>
        </w:rPr>
      </w:pPr>
      <w:r>
        <w:rPr>
          <w:color w:val="auto"/>
          <w:sz w:val="24"/>
          <w:highlight w:val="none"/>
        </w:rPr>
        <w:t>招标文件对于报价修正是否另有规定：</w:t>
      </w:r>
    </w:p>
    <w:p w14:paraId="7F54B87E">
      <w:pPr>
        <w:tabs>
          <w:tab w:val="left" w:pos="1080"/>
          <w:tab w:val="left" w:pos="1589"/>
          <w:tab w:val="left" w:pos="2035"/>
          <w:tab w:val="left" w:pos="2114"/>
        </w:tabs>
        <w:spacing w:line="360" w:lineRule="auto"/>
        <w:ind w:left="2035"/>
        <w:rPr>
          <w:color w:val="auto"/>
          <w:sz w:val="24"/>
          <w:highlight w:val="none"/>
          <w:u w:val="single"/>
        </w:rPr>
      </w:pPr>
      <w:r>
        <w:rPr>
          <w:rFonts w:hint="eastAsia"/>
          <w:color w:val="auto"/>
          <w:sz w:val="24"/>
          <w:highlight w:val="none"/>
        </w:rPr>
        <w:t>□</w:t>
      </w:r>
      <w:r>
        <w:rPr>
          <w:color w:val="auto"/>
          <w:sz w:val="24"/>
          <w:highlight w:val="none"/>
        </w:rPr>
        <w:t>有，具体规定为：______________</w:t>
      </w:r>
    </w:p>
    <w:p w14:paraId="1EF56557">
      <w:pPr>
        <w:tabs>
          <w:tab w:val="left" w:pos="1080"/>
          <w:tab w:val="left" w:pos="1589"/>
          <w:tab w:val="left" w:pos="2035"/>
          <w:tab w:val="left" w:pos="2114"/>
        </w:tabs>
        <w:spacing w:line="360" w:lineRule="auto"/>
        <w:ind w:left="2035"/>
        <w:rPr>
          <w:color w:val="auto"/>
          <w:sz w:val="24"/>
          <w:highlight w:val="none"/>
        </w:rPr>
      </w:pPr>
      <w:r>
        <w:rPr>
          <w:rFonts w:hint="eastAsia" w:ascii="宋体" w:hAnsi="宋体" w:cs="宋体"/>
          <w:color w:val="auto"/>
          <w:sz w:val="24"/>
          <w:highlight w:val="none"/>
        </w:rPr>
        <w:t>■</w:t>
      </w:r>
      <w:r>
        <w:rPr>
          <w:color w:val="auto"/>
          <w:sz w:val="24"/>
          <w:highlight w:val="none"/>
        </w:rPr>
        <w:t>无，按下述2.4.2-2.4.7项规定修正。</w:t>
      </w:r>
    </w:p>
    <w:p w14:paraId="10993AA6">
      <w:pPr>
        <w:numPr>
          <w:ilvl w:val="2"/>
          <w:numId w:val="10"/>
        </w:numPr>
        <w:tabs>
          <w:tab w:val="left" w:pos="2035"/>
          <w:tab w:val="left" w:pos="2114"/>
          <w:tab w:val="left" w:pos="2977"/>
        </w:tabs>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479774FF">
      <w:pPr>
        <w:numPr>
          <w:ilvl w:val="2"/>
          <w:numId w:val="10"/>
        </w:numPr>
        <w:tabs>
          <w:tab w:val="left" w:pos="2035"/>
          <w:tab w:val="left" w:pos="2114"/>
          <w:tab w:val="left" w:pos="2977"/>
        </w:tabs>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166B3FC7">
      <w:pPr>
        <w:numPr>
          <w:ilvl w:val="2"/>
          <w:numId w:val="10"/>
        </w:numPr>
        <w:tabs>
          <w:tab w:val="left" w:pos="2035"/>
          <w:tab w:val="left" w:pos="2114"/>
          <w:tab w:val="left" w:pos="2977"/>
        </w:tabs>
        <w:spacing w:line="360" w:lineRule="auto"/>
        <w:ind w:left="2035"/>
        <w:rPr>
          <w:color w:val="auto"/>
          <w:sz w:val="24"/>
          <w:highlight w:val="none"/>
        </w:rPr>
      </w:pPr>
      <w:r>
        <w:rPr>
          <w:color w:val="auto"/>
          <w:sz w:val="24"/>
          <w:highlight w:val="none"/>
        </w:rPr>
        <w:t>大写金额和小写金额不一致的，以大写金额为准；</w:t>
      </w:r>
    </w:p>
    <w:p w14:paraId="156510C7">
      <w:pPr>
        <w:numPr>
          <w:ilvl w:val="2"/>
          <w:numId w:val="10"/>
        </w:numPr>
        <w:tabs>
          <w:tab w:val="left" w:pos="2035"/>
          <w:tab w:val="left" w:pos="2114"/>
          <w:tab w:val="left" w:pos="2977"/>
        </w:tabs>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120B4E93">
      <w:pPr>
        <w:numPr>
          <w:ilvl w:val="2"/>
          <w:numId w:val="10"/>
        </w:numPr>
        <w:tabs>
          <w:tab w:val="left" w:pos="2035"/>
          <w:tab w:val="left" w:pos="2114"/>
          <w:tab w:val="left" w:pos="2977"/>
        </w:tabs>
        <w:spacing w:line="360" w:lineRule="auto"/>
        <w:ind w:left="2035"/>
        <w:rPr>
          <w:color w:val="auto"/>
          <w:sz w:val="24"/>
          <w:highlight w:val="none"/>
        </w:rPr>
      </w:pPr>
      <w:r>
        <w:rPr>
          <w:color w:val="auto"/>
          <w:sz w:val="24"/>
          <w:highlight w:val="none"/>
        </w:rPr>
        <w:t>总价金额与按单价汇总金额不一致的，以单价金额计算结果为准。</w:t>
      </w:r>
    </w:p>
    <w:p w14:paraId="1529A6F8">
      <w:pPr>
        <w:numPr>
          <w:ilvl w:val="2"/>
          <w:numId w:val="10"/>
        </w:numPr>
        <w:tabs>
          <w:tab w:val="left" w:pos="1080"/>
          <w:tab w:val="left" w:pos="1589"/>
          <w:tab w:val="left" w:pos="2035"/>
          <w:tab w:val="left" w:pos="2114"/>
        </w:tabs>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14:paraId="4C1F8F69">
      <w:pPr>
        <w:numPr>
          <w:ilvl w:val="1"/>
          <w:numId w:val="10"/>
        </w:numPr>
        <w:tabs>
          <w:tab w:val="left" w:pos="1080"/>
        </w:tabs>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14:paraId="6325995D">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w:t>
      </w:r>
      <w:r>
        <w:rPr>
          <w:b/>
          <w:color w:val="auto"/>
          <w:sz w:val="24"/>
          <w:highlight w:val="none"/>
        </w:rPr>
        <w:t>小微企业</w:t>
      </w:r>
      <w:r>
        <w:rPr>
          <w:color w:val="auto"/>
          <w:sz w:val="24"/>
          <w:highlight w:val="none"/>
        </w:rPr>
        <w:t>报价给</w:t>
      </w:r>
      <w:r>
        <w:rPr>
          <w:color w:val="auto"/>
          <w:sz w:val="24"/>
          <w:highlight w:val="none"/>
        </w:rPr>
        <w:t>予</w:t>
      </w:r>
      <w:r>
        <w:rPr>
          <w:rFonts w:hint="eastAsia"/>
          <w:color w:val="auto"/>
          <w:sz w:val="24"/>
          <w:highlight w:val="none"/>
          <w:u w:val="single"/>
        </w:rPr>
        <w:t>20</w:t>
      </w:r>
      <w:r>
        <w:rPr>
          <w:color w:val="auto"/>
          <w:sz w:val="24"/>
          <w:highlight w:val="none"/>
        </w:rPr>
        <w:t>%的</w:t>
      </w:r>
      <w:r>
        <w:rPr>
          <w:color w:val="auto"/>
          <w:sz w:val="24"/>
          <w:highlight w:val="none"/>
        </w:rPr>
        <w:t>扣除，用扣除后的价格参加评审。</w:t>
      </w:r>
    </w:p>
    <w:p w14:paraId="4C83E9E2">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w:t>
      </w:r>
      <w:r>
        <w:rPr>
          <w:b/>
          <w:color w:val="auto"/>
          <w:sz w:val="24"/>
          <w:highlight w:val="none"/>
        </w:rPr>
        <w:t>小微企业</w:t>
      </w:r>
      <w:r>
        <w:rPr>
          <w:color w:val="auto"/>
          <w:sz w:val="24"/>
          <w:highlight w:val="none"/>
        </w:rPr>
        <w:t>组成联合体或者允许大中型企业向一家或者多家</w:t>
      </w:r>
      <w:r>
        <w:rPr>
          <w:b/>
          <w:color w:val="auto"/>
          <w:sz w:val="24"/>
          <w:highlight w:val="none"/>
        </w:rPr>
        <w:t>小微企业</w:t>
      </w:r>
      <w:r>
        <w:rPr>
          <w:color w:val="auto"/>
          <w:sz w:val="24"/>
          <w:highlight w:val="none"/>
        </w:rPr>
        <w:t>分包的采购项目，对于联合协议或者分包意向协议约定</w:t>
      </w:r>
      <w:r>
        <w:rPr>
          <w:b/>
          <w:color w:val="auto"/>
          <w:sz w:val="24"/>
          <w:highlight w:val="none"/>
        </w:rPr>
        <w:t>小微企业</w:t>
      </w:r>
      <w:r>
        <w:rPr>
          <w:color w:val="auto"/>
          <w:sz w:val="24"/>
          <w:highlight w:val="none"/>
        </w:rPr>
        <w:t>的合同份额占到合同总金额 30%以上的联合体或者大中型企业的报价给予</w:t>
      </w:r>
      <w:r>
        <w:rPr>
          <w:rFonts w:hint="eastAsia"/>
          <w:color w:val="auto"/>
          <w:sz w:val="24"/>
          <w:highlight w:val="none"/>
          <w:u w:val="single"/>
        </w:rPr>
        <w:t>3</w:t>
      </w:r>
      <w:r>
        <w:rPr>
          <w:color w:val="auto"/>
          <w:sz w:val="24"/>
          <w:highlight w:val="none"/>
        </w:rPr>
        <w:t>%的扣除，用扣除后的价格参加评审。</w:t>
      </w:r>
    </w:p>
    <w:p w14:paraId="448CC16E">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20A3F45D">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价格扣除比例对小型企业和微型企业同等对待，不作区分。</w:t>
      </w:r>
    </w:p>
    <w:p w14:paraId="4A443FA4">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76022516">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监狱企业提供了由省级以上监狱管理局（常州市含教育矫治局）、戒毒管理局（含新疆生产建设兵团）出具的属于监狱企业的证明文件的，视同小微企业。</w:t>
      </w:r>
    </w:p>
    <w:p w14:paraId="232D1361">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残疾人福利性单位按招标文件要求提供了《残疾人福利性单位声明函》（见附件）的，视同小微企业。</w:t>
      </w:r>
    </w:p>
    <w:p w14:paraId="251788C5">
      <w:pPr>
        <w:numPr>
          <w:ilvl w:val="2"/>
          <w:numId w:val="10"/>
        </w:numPr>
        <w:tabs>
          <w:tab w:val="left" w:pos="1080"/>
          <w:tab w:val="left" w:pos="1589"/>
          <w:tab w:val="left" w:pos="2014"/>
        </w:tabs>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65B8AB76">
      <w:pPr>
        <w:numPr>
          <w:ilvl w:val="0"/>
          <w:numId w:val="10"/>
        </w:numPr>
        <w:tabs>
          <w:tab w:val="left" w:pos="360"/>
        </w:tabs>
        <w:spacing w:line="360" w:lineRule="auto"/>
        <w:outlineLvl w:val="1"/>
        <w:rPr>
          <w:color w:val="auto"/>
          <w:sz w:val="24"/>
          <w:highlight w:val="none"/>
        </w:rPr>
      </w:pPr>
      <w:r>
        <w:rPr>
          <w:color w:val="auto"/>
          <w:sz w:val="24"/>
          <w:highlight w:val="none"/>
        </w:rPr>
        <w:t>投标文件的比较和评价</w:t>
      </w:r>
      <w:bookmarkEnd w:id="738"/>
      <w:bookmarkEnd w:id="739"/>
    </w:p>
    <w:p w14:paraId="2004F49A">
      <w:pPr>
        <w:numPr>
          <w:ilvl w:val="1"/>
          <w:numId w:val="10"/>
        </w:numPr>
        <w:tabs>
          <w:tab w:val="left" w:pos="1080"/>
        </w:tabs>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3E120041">
      <w:pPr>
        <w:numPr>
          <w:ilvl w:val="1"/>
          <w:numId w:val="10"/>
        </w:numPr>
        <w:tabs>
          <w:tab w:val="left" w:pos="1080"/>
        </w:tabs>
        <w:spacing w:line="360" w:lineRule="auto"/>
        <w:ind w:left="1077" w:hanging="720"/>
        <w:rPr>
          <w:color w:val="auto"/>
          <w:sz w:val="24"/>
          <w:highlight w:val="none"/>
        </w:rPr>
      </w:pPr>
      <w:r>
        <w:rPr>
          <w:color w:val="auto"/>
          <w:sz w:val="24"/>
          <w:highlight w:val="none"/>
        </w:rPr>
        <w:t>评标方法和评标标准</w:t>
      </w:r>
    </w:p>
    <w:p w14:paraId="544245F5">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本项目采用的评标方法为：</w:t>
      </w:r>
    </w:p>
    <w:p w14:paraId="46504CCF">
      <w:pPr>
        <w:tabs>
          <w:tab w:val="left" w:pos="900"/>
          <w:tab w:val="left" w:pos="1589"/>
          <w:tab w:val="left" w:pos="1701"/>
        </w:tabs>
        <w:spacing w:line="360" w:lineRule="auto"/>
        <w:ind w:left="1985"/>
        <w:rPr>
          <w:color w:val="auto"/>
          <w:sz w:val="24"/>
          <w:highlight w:val="none"/>
        </w:rPr>
      </w:pPr>
      <w:r>
        <w:rPr>
          <w:rFonts w:hint="eastAsia" w:ascii="宋体" w:hAnsi="宋体" w:cs="宋体"/>
          <w:color w:val="auto"/>
          <w:sz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14:paraId="7EEF236D">
      <w:pPr>
        <w:tabs>
          <w:tab w:val="left" w:pos="900"/>
          <w:tab w:val="left" w:pos="1589"/>
          <w:tab w:val="left" w:pos="1701"/>
        </w:tabs>
        <w:spacing w:line="360" w:lineRule="auto"/>
        <w:ind w:left="1985"/>
        <w:rPr>
          <w:color w:val="auto"/>
          <w:sz w:val="24"/>
          <w:highlight w:val="none"/>
        </w:rPr>
      </w:pPr>
      <w:r>
        <w:rPr>
          <w:rFonts w:hint="eastAsia"/>
          <w:color w:val="auto"/>
          <w:sz w:val="24"/>
          <w:highlight w:val="none"/>
        </w:rPr>
        <w:t>□</w:t>
      </w:r>
      <w:r>
        <w:rPr>
          <w:color w:val="auto"/>
          <w:sz w:val="24"/>
          <w:highlight w:val="none"/>
        </w:rPr>
        <w:t>最低评标价法，指投标文件满足招标文件全部实质性要求，且投标报价最低的投标人为中标候选人的评标方法。</w:t>
      </w:r>
    </w:p>
    <w:p w14:paraId="3E7C7BBD">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14:paraId="7A220068">
      <w:pPr>
        <w:tabs>
          <w:tab w:val="left" w:pos="1080"/>
          <w:tab w:val="left" w:pos="1589"/>
          <w:tab w:val="left" w:pos="2035"/>
        </w:tabs>
        <w:spacing w:line="360" w:lineRule="auto"/>
        <w:ind w:left="2035"/>
        <w:rPr>
          <w:color w:val="auto"/>
          <w:sz w:val="24"/>
          <w:highlight w:val="none"/>
        </w:rPr>
      </w:pPr>
      <w:r>
        <w:rPr>
          <w:color w:val="auto"/>
          <w:sz w:val="24"/>
          <w:highlight w:val="none"/>
        </w:rPr>
        <w:t>□随机抽取</w:t>
      </w:r>
    </w:p>
    <w:p w14:paraId="6C4CDD24">
      <w:pPr>
        <w:tabs>
          <w:tab w:val="left" w:pos="1080"/>
          <w:tab w:val="left" w:pos="1589"/>
          <w:tab w:val="left" w:pos="2035"/>
        </w:tabs>
        <w:spacing w:line="360" w:lineRule="auto"/>
        <w:ind w:left="2035"/>
        <w:rPr>
          <w:color w:val="auto"/>
          <w:sz w:val="24"/>
          <w:highlight w:val="none"/>
          <w:u w:val="single"/>
        </w:rPr>
      </w:pPr>
      <w:r>
        <w:rPr>
          <w:color w:val="auto"/>
          <w:sz w:val="24"/>
          <w:highlight w:val="none"/>
        </w:rPr>
        <w:t>□其他方式，具体要求：_____</w:t>
      </w:r>
    </w:p>
    <w:p w14:paraId="7E9063CE">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非政府强制采购的节能产品或环境标志产品，依据品目清单和认证证书实施政府优先采购。优先采购的具体规定（如涉及）_____。</w:t>
      </w:r>
    </w:p>
    <w:p w14:paraId="34A68A98">
      <w:pPr>
        <w:numPr>
          <w:ilvl w:val="2"/>
          <w:numId w:val="10"/>
        </w:numPr>
        <w:tabs>
          <w:tab w:val="left" w:pos="1080"/>
          <w:tab w:val="left" w:pos="1589"/>
          <w:tab w:val="left" w:pos="2035"/>
        </w:tabs>
        <w:spacing w:line="360" w:lineRule="auto"/>
        <w:ind w:left="2035"/>
        <w:rPr>
          <w:color w:val="auto"/>
          <w:sz w:val="24"/>
          <w:highlight w:val="none"/>
        </w:rPr>
      </w:pPr>
      <w:r>
        <w:rPr>
          <w:color w:val="auto"/>
          <w:sz w:val="24"/>
          <w:highlight w:val="none"/>
        </w:rPr>
        <w:t>关于无线局域网认证产品政府采购清单中的产品，优先采购的具体规定（如涉及）_____。</w:t>
      </w:r>
    </w:p>
    <w:p w14:paraId="4B83BD86">
      <w:pPr>
        <w:numPr>
          <w:ilvl w:val="0"/>
          <w:numId w:val="10"/>
        </w:numPr>
        <w:tabs>
          <w:tab w:val="left" w:pos="360"/>
        </w:tabs>
        <w:spacing w:line="360" w:lineRule="auto"/>
        <w:outlineLvl w:val="1"/>
        <w:rPr>
          <w:color w:val="auto"/>
          <w:sz w:val="24"/>
          <w:highlight w:val="none"/>
        </w:rPr>
      </w:pPr>
      <w:r>
        <w:rPr>
          <w:color w:val="auto"/>
          <w:sz w:val="24"/>
          <w:highlight w:val="none"/>
        </w:rPr>
        <w:t>确定</w:t>
      </w:r>
      <w:bookmarkStart w:id="755" w:name="_Toc127151747"/>
      <w:bookmarkStart w:id="756" w:name="_Toc164351640"/>
      <w:bookmarkStart w:id="757" w:name="_Toc164229241"/>
      <w:bookmarkStart w:id="758" w:name="_Toc305158814"/>
      <w:bookmarkStart w:id="759" w:name="_Toc226309790"/>
      <w:bookmarkStart w:id="760" w:name="_Toc151193860"/>
      <w:bookmarkStart w:id="761" w:name="_Toc151193934"/>
      <w:bookmarkStart w:id="762" w:name="_Toc142311048"/>
      <w:bookmarkStart w:id="763" w:name="_Toc127161460"/>
      <w:bookmarkStart w:id="764" w:name="_Toc127151546"/>
      <w:bookmarkStart w:id="765" w:name="_Ref467307010"/>
      <w:bookmarkStart w:id="766" w:name="_Toc151193644"/>
      <w:bookmarkStart w:id="767" w:name="_Toc150509297"/>
      <w:bookmarkStart w:id="768" w:name="_Toc265228384"/>
      <w:bookmarkStart w:id="769" w:name="_Toc150480784"/>
      <w:bookmarkStart w:id="770" w:name="_Toc151193788"/>
      <w:bookmarkStart w:id="771" w:name="_Toc226965819"/>
      <w:bookmarkStart w:id="772" w:name="_Toc151193716"/>
      <w:bookmarkStart w:id="773" w:name="_Toc149720839"/>
      <w:bookmarkStart w:id="774" w:name="_Toc150774646"/>
      <w:bookmarkStart w:id="775" w:name="_Toc164608815"/>
      <w:bookmarkStart w:id="776" w:name="_Toc164608660"/>
      <w:bookmarkStart w:id="777" w:name="_Toc150774751"/>
      <w:bookmarkStart w:id="778" w:name="_Toc195842911"/>
      <w:bookmarkStart w:id="779" w:name="_Toc264969236"/>
      <w:bookmarkStart w:id="780" w:name="_Toc305158888"/>
      <w:bookmarkStart w:id="781" w:name="_Toc226965736"/>
      <w:bookmarkStart w:id="782" w:name="_Toc226337242"/>
      <w:bookmarkStart w:id="783" w:name="_Toc520356170"/>
      <w:bookmarkStart w:id="784" w:name="_Toc151190173"/>
      <w:bookmarkStart w:id="785" w:name="_Toc164229387"/>
      <w:r>
        <w:rPr>
          <w:color w:val="auto"/>
          <w:sz w:val="24"/>
          <w:highlight w:val="none"/>
        </w:rPr>
        <w:t>中标候选人名单</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14:paraId="64CC573D">
      <w:pPr>
        <w:numPr>
          <w:ilvl w:val="1"/>
          <w:numId w:val="10"/>
        </w:numPr>
        <w:tabs>
          <w:tab w:val="left" w:pos="1080"/>
        </w:tabs>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EF065E0">
      <w:pPr>
        <w:pStyle w:val="225"/>
        <w:tabs>
          <w:tab w:val="left" w:pos="900"/>
          <w:tab w:val="left" w:pos="2127"/>
        </w:tabs>
        <w:spacing w:line="360" w:lineRule="auto"/>
        <w:ind w:left="993" w:firstLine="136"/>
        <w:rPr>
          <w:rFonts w:ascii="Times New Roman" w:hAnsi="Times New Roman"/>
          <w:color w:val="auto"/>
          <w:sz w:val="24"/>
          <w:szCs w:val="24"/>
          <w:highlight w:val="none"/>
        </w:rPr>
      </w:pPr>
      <w:r>
        <w:rPr>
          <w:rFonts w:hAnsi="宋体" w:cs="宋体"/>
          <w:color w:val="auto"/>
          <w:sz w:val="24"/>
          <w:szCs w:val="24"/>
          <w:highlight w:val="none"/>
        </w:rPr>
        <w:t>■</w:t>
      </w:r>
      <w:r>
        <w:rPr>
          <w:rFonts w:ascii="Times New Roman" w:hAnsi="Times New Roman"/>
          <w:color w:val="auto"/>
          <w:sz w:val="24"/>
          <w:szCs w:val="24"/>
          <w:highlight w:val="none"/>
        </w:rPr>
        <w:t>随机抽取</w:t>
      </w:r>
    </w:p>
    <w:p w14:paraId="5B012369">
      <w:pPr>
        <w:pStyle w:val="225"/>
        <w:tabs>
          <w:tab w:val="left" w:pos="900"/>
          <w:tab w:val="left" w:pos="2127"/>
        </w:tabs>
        <w:spacing w:line="360" w:lineRule="auto"/>
        <w:ind w:left="993" w:firstLine="136"/>
        <w:rPr>
          <w:rFonts w:ascii="Times New Roman" w:hAnsi="Times New Roman"/>
          <w:color w:val="auto"/>
          <w:sz w:val="24"/>
          <w:szCs w:val="24"/>
          <w:highlight w:val="none"/>
        </w:rPr>
      </w:pPr>
      <w:r>
        <w:rPr>
          <w:rFonts w:ascii="Times New Roman" w:hAnsi="Times New Roman"/>
          <w:color w:val="auto"/>
          <w:sz w:val="24"/>
          <w:szCs w:val="24"/>
          <w:highlight w:val="none"/>
        </w:rPr>
        <w:t>□其他方式，具体要求：_____</w:t>
      </w:r>
    </w:p>
    <w:p w14:paraId="2024A2B2">
      <w:pPr>
        <w:numPr>
          <w:ilvl w:val="1"/>
          <w:numId w:val="10"/>
        </w:numPr>
        <w:tabs>
          <w:tab w:val="left" w:pos="1080"/>
        </w:tabs>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791B0BB">
      <w:pPr>
        <w:numPr>
          <w:ilvl w:val="1"/>
          <w:numId w:val="10"/>
        </w:numPr>
        <w:tabs>
          <w:tab w:val="left" w:pos="1080"/>
        </w:tabs>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6F2E20F4">
      <w:pPr>
        <w:numPr>
          <w:ilvl w:val="1"/>
          <w:numId w:val="10"/>
        </w:numPr>
        <w:tabs>
          <w:tab w:val="left" w:pos="1080"/>
        </w:tabs>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lang w:eastAsia="zh-CN"/>
        </w:rPr>
        <w:t>投标文件</w:t>
      </w:r>
      <w:r>
        <w:rPr>
          <w:color w:val="auto"/>
          <w:sz w:val="24"/>
          <w:highlight w:val="none"/>
        </w:rPr>
        <w:t>被认定为无效的情形进行重点复核。</w:t>
      </w:r>
    </w:p>
    <w:p w14:paraId="6E7DCD2D">
      <w:pPr>
        <w:numPr>
          <w:ilvl w:val="1"/>
          <w:numId w:val="10"/>
        </w:numPr>
        <w:tabs>
          <w:tab w:val="left" w:pos="1080"/>
        </w:tabs>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w:t>
      </w:r>
      <w:r>
        <w:rPr>
          <w:rFonts w:hint="eastAsia"/>
          <w:color w:val="auto"/>
          <w:sz w:val="24"/>
          <w:highlight w:val="none"/>
        </w:rPr>
        <w:t>不少于3</w:t>
      </w:r>
      <w:r>
        <w:rPr>
          <w:color w:val="auto"/>
          <w:sz w:val="24"/>
          <w:highlight w:val="none"/>
        </w:rPr>
        <w:t>名中标候选人。</w:t>
      </w:r>
    </w:p>
    <w:p w14:paraId="37D15DC7">
      <w:pPr>
        <w:numPr>
          <w:ilvl w:val="0"/>
          <w:numId w:val="10"/>
        </w:numPr>
        <w:tabs>
          <w:tab w:val="left" w:pos="360"/>
        </w:tabs>
        <w:spacing w:line="360" w:lineRule="auto"/>
        <w:outlineLvl w:val="1"/>
        <w:rPr>
          <w:color w:val="auto"/>
          <w:sz w:val="24"/>
          <w:highlight w:val="none"/>
        </w:rPr>
      </w:pPr>
      <w:r>
        <w:rPr>
          <w:color w:val="auto"/>
          <w:sz w:val="24"/>
          <w:highlight w:val="none"/>
        </w:rPr>
        <w:t>报告违法行为</w:t>
      </w:r>
    </w:p>
    <w:p w14:paraId="15D2A403">
      <w:pPr>
        <w:numPr>
          <w:ilvl w:val="1"/>
          <w:numId w:val="10"/>
        </w:numPr>
        <w:tabs>
          <w:tab w:val="left" w:pos="1080"/>
        </w:tabs>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14:paraId="48014BB4">
      <w:pPr>
        <w:widowControl/>
        <w:jc w:val="left"/>
        <w:rPr>
          <w:b/>
          <w:color w:val="auto"/>
          <w:sz w:val="24"/>
          <w:highlight w:val="none"/>
        </w:rPr>
      </w:pPr>
      <w:r>
        <w:rPr>
          <w:b/>
          <w:color w:val="auto"/>
          <w:sz w:val="24"/>
          <w:highlight w:val="none"/>
        </w:rPr>
        <w:br w:type="page" w:clear="all"/>
      </w:r>
    </w:p>
    <w:p w14:paraId="5DA20023">
      <w:pPr>
        <w:tabs>
          <w:tab w:val="left" w:pos="360"/>
          <w:tab w:val="left" w:pos="900"/>
        </w:tabs>
        <w:spacing w:line="360" w:lineRule="auto"/>
        <w:jc w:val="center"/>
        <w:outlineLvl w:val="1"/>
        <w:rPr>
          <w:color w:val="auto"/>
          <w:sz w:val="24"/>
          <w:highlight w:val="none"/>
        </w:rPr>
      </w:pPr>
      <w:r>
        <w:rPr>
          <w:b/>
          <w:color w:val="auto"/>
          <w:sz w:val="24"/>
          <w:highlight w:val="none"/>
        </w:rPr>
        <w:t>二、评标标准</w:t>
      </w:r>
    </w:p>
    <w:tbl>
      <w:tblPr>
        <w:tblStyle w:val="31"/>
        <w:tblpPr w:leftFromText="180" w:rightFromText="180" w:vertAnchor="text" w:horzAnchor="page" w:tblpX="1076" w:tblpY="198"/>
        <w:tblW w:w="53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08"/>
        <w:gridCol w:w="1026"/>
        <w:gridCol w:w="750"/>
        <w:gridCol w:w="4177"/>
        <w:gridCol w:w="3360"/>
      </w:tblGrid>
      <w:tr w14:paraId="3DC7CE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608" w:type="dxa"/>
            <w:noWrap w:val="0"/>
            <w:vAlign w:val="center"/>
          </w:tcPr>
          <w:p w14:paraId="412A6E0B">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序号</w:t>
            </w:r>
          </w:p>
        </w:tc>
        <w:tc>
          <w:tcPr>
            <w:tcW w:w="1026" w:type="dxa"/>
            <w:noWrap w:val="0"/>
            <w:vAlign w:val="center"/>
          </w:tcPr>
          <w:p w14:paraId="130C573A">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评分</w:t>
            </w:r>
          </w:p>
          <w:p w14:paraId="54087EA0">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因素</w:t>
            </w:r>
          </w:p>
        </w:tc>
        <w:tc>
          <w:tcPr>
            <w:tcW w:w="750" w:type="dxa"/>
            <w:noWrap w:val="0"/>
            <w:vAlign w:val="center"/>
          </w:tcPr>
          <w:p w14:paraId="363DC3F8">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分值</w:t>
            </w:r>
          </w:p>
        </w:tc>
        <w:tc>
          <w:tcPr>
            <w:tcW w:w="4177" w:type="dxa"/>
            <w:noWrap w:val="0"/>
            <w:vAlign w:val="center"/>
          </w:tcPr>
          <w:p w14:paraId="537091D6">
            <w:pPr>
              <w:ind w:firstLine="28"/>
              <w:jc w:val="center"/>
              <w:rPr>
                <w:rFonts w:hint="eastAsia" w:ascii="宋体" w:hAnsi="宋体" w:cs="宋体"/>
                <w:b/>
                <w:color w:val="auto"/>
                <w:sz w:val="24"/>
                <w:highlight w:val="none"/>
              </w:rPr>
            </w:pPr>
            <w:r>
              <w:rPr>
                <w:rFonts w:hint="eastAsia" w:ascii="宋体" w:hAnsi="宋体" w:cs="宋体"/>
                <w:b/>
                <w:color w:val="auto"/>
                <w:sz w:val="24"/>
                <w:highlight w:val="none"/>
              </w:rPr>
              <w:t>评分标准</w:t>
            </w:r>
          </w:p>
        </w:tc>
        <w:tc>
          <w:tcPr>
            <w:tcW w:w="3360" w:type="dxa"/>
            <w:noWrap w:val="0"/>
            <w:vAlign w:val="center"/>
          </w:tcPr>
          <w:p w14:paraId="361C1A78">
            <w:pPr>
              <w:pStyle w:val="431"/>
              <w:spacing w:before="0" w:after="0" w:line="24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说明</w:t>
            </w:r>
          </w:p>
        </w:tc>
      </w:tr>
      <w:tr w14:paraId="74272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7" w:hRule="atLeast"/>
        </w:trPr>
        <w:tc>
          <w:tcPr>
            <w:tcW w:w="608" w:type="dxa"/>
            <w:noWrap w:val="0"/>
            <w:vAlign w:val="center"/>
          </w:tcPr>
          <w:p w14:paraId="4AD69C42">
            <w:pPr>
              <w:ind w:firstLine="28"/>
              <w:jc w:val="center"/>
              <w:rPr>
                <w:rFonts w:hint="eastAsia" w:ascii="宋体" w:hAnsi="宋体" w:cs="宋体"/>
                <w:b/>
                <w:color w:val="auto"/>
                <w:sz w:val="24"/>
                <w:highlight w:val="none"/>
              </w:rPr>
            </w:pPr>
            <w:r>
              <w:rPr>
                <w:rFonts w:hint="eastAsia" w:ascii="宋体" w:hAnsi="宋体" w:cs="宋体"/>
                <w:bCs/>
                <w:color w:val="auto"/>
                <w:sz w:val="24"/>
                <w:highlight w:val="none"/>
              </w:rPr>
              <w:t>1</w:t>
            </w:r>
          </w:p>
        </w:tc>
        <w:tc>
          <w:tcPr>
            <w:tcW w:w="1026" w:type="dxa"/>
            <w:noWrap w:val="0"/>
            <w:vAlign w:val="center"/>
          </w:tcPr>
          <w:p w14:paraId="28250DF2">
            <w:pPr>
              <w:ind w:firstLine="28"/>
              <w:jc w:val="center"/>
              <w:rPr>
                <w:rFonts w:hint="eastAsia" w:ascii="宋体" w:hAnsi="宋体" w:cs="宋体"/>
                <w:color w:val="auto"/>
                <w:sz w:val="24"/>
                <w:highlight w:val="none"/>
              </w:rPr>
            </w:pPr>
            <w:r>
              <w:rPr>
                <w:rFonts w:hint="eastAsia" w:ascii="宋体" w:hAnsi="宋体" w:cs="宋体"/>
                <w:color w:val="auto"/>
                <w:sz w:val="24"/>
                <w:highlight w:val="none"/>
              </w:rPr>
              <w:t>价格分</w:t>
            </w:r>
          </w:p>
        </w:tc>
        <w:tc>
          <w:tcPr>
            <w:tcW w:w="750" w:type="dxa"/>
            <w:noWrap w:val="0"/>
            <w:vAlign w:val="center"/>
          </w:tcPr>
          <w:p w14:paraId="66C113BB">
            <w:pPr>
              <w:ind w:firstLine="28"/>
              <w:jc w:val="center"/>
              <w:rPr>
                <w:rFonts w:hint="eastAsia" w:ascii="宋体" w:hAnsi="宋体" w:cs="宋体"/>
                <w:color w:val="auto"/>
                <w:sz w:val="24"/>
                <w:highlight w:val="none"/>
              </w:rPr>
            </w:pPr>
            <w:r>
              <w:rPr>
                <w:rFonts w:hint="eastAsia" w:ascii="宋体" w:hAnsi="宋体" w:cs="宋体"/>
                <w:color w:val="auto"/>
                <w:sz w:val="24"/>
                <w:highlight w:val="none"/>
              </w:rPr>
              <w:t>30</w:t>
            </w:r>
          </w:p>
        </w:tc>
        <w:tc>
          <w:tcPr>
            <w:tcW w:w="4177" w:type="dxa"/>
            <w:noWrap w:val="0"/>
            <w:vAlign w:val="center"/>
          </w:tcPr>
          <w:p w14:paraId="1AC185BB">
            <w:pPr>
              <w:rPr>
                <w:rFonts w:hint="eastAsia" w:ascii="宋体" w:hAnsi="宋体" w:cs="宋体"/>
                <w:color w:val="auto"/>
                <w:sz w:val="24"/>
                <w:highlight w:val="none"/>
              </w:rPr>
            </w:pPr>
            <w:r>
              <w:rPr>
                <w:rFonts w:hint="eastAsia" w:ascii="宋体" w:hAnsi="宋体" w:cs="宋体"/>
                <w:color w:val="auto"/>
                <w:sz w:val="24"/>
                <w:highlight w:val="none"/>
              </w:rPr>
              <w:t>满足招标文件要求且投标</w:t>
            </w:r>
            <w:r>
              <w:rPr>
                <w:rFonts w:hint="eastAsia" w:ascii="宋体" w:hAnsi="宋体" w:cs="宋体"/>
                <w:color w:val="auto"/>
                <w:sz w:val="24"/>
                <w:highlight w:val="none"/>
                <w:lang w:eastAsia="zh-CN"/>
              </w:rPr>
              <w:t>总</w:t>
            </w:r>
            <w:r>
              <w:rPr>
                <w:rFonts w:hint="eastAsia" w:ascii="宋体" w:hAnsi="宋体" w:cs="宋体"/>
                <w:color w:val="auto"/>
                <w:sz w:val="24"/>
                <w:highlight w:val="none"/>
              </w:rPr>
              <w:t>价格最低的投标报价为评标基准价，其价格分为满分。其他投标人的价格分统一按照下列公式计算：</w:t>
            </w:r>
          </w:p>
          <w:p w14:paraId="3057F8DC">
            <w:pPr>
              <w:rPr>
                <w:rFonts w:hint="eastAsia" w:ascii="宋体" w:hAnsi="宋体" w:cs="宋体"/>
                <w:color w:val="auto"/>
                <w:sz w:val="24"/>
                <w:highlight w:val="none"/>
              </w:rPr>
            </w:pPr>
            <w:r>
              <w:rPr>
                <w:rFonts w:hint="eastAsia" w:ascii="宋体" w:hAnsi="宋体" w:cs="宋体"/>
                <w:color w:val="auto"/>
                <w:sz w:val="24"/>
                <w:highlight w:val="none"/>
              </w:rPr>
              <w:t>投标报价得分＝（评标基准价/投标报价）×</w:t>
            </w:r>
            <w:r>
              <w:rPr>
                <w:rFonts w:hint="eastAsia" w:ascii="宋体" w:hAnsi="宋体" w:cs="宋体"/>
                <w:color w:val="auto"/>
                <w:sz w:val="24"/>
                <w:highlight w:val="none"/>
                <w:lang w:eastAsia="zh-CN"/>
              </w:rPr>
              <w:t>价格分</w:t>
            </w:r>
            <w:r>
              <w:rPr>
                <w:rFonts w:hint="eastAsia" w:ascii="宋体" w:hAnsi="宋体" w:cs="宋体"/>
                <w:color w:val="auto"/>
                <w:sz w:val="24"/>
                <w:highlight w:val="none"/>
              </w:rPr>
              <w:t>分值。</w:t>
            </w:r>
          </w:p>
        </w:tc>
        <w:tc>
          <w:tcPr>
            <w:tcW w:w="3360" w:type="dxa"/>
            <w:noWrap w:val="0"/>
            <w:vAlign w:val="center"/>
          </w:tcPr>
          <w:p w14:paraId="3F97D2B7">
            <w:pPr>
              <w:ind w:left="-38"/>
              <w:rPr>
                <w:rFonts w:hint="eastAsia" w:ascii="宋体" w:hAnsi="宋体" w:cs="宋体"/>
                <w:color w:val="auto"/>
                <w:sz w:val="24"/>
                <w:highlight w:val="none"/>
              </w:rPr>
            </w:pPr>
            <w:r>
              <w:rPr>
                <w:rFonts w:hint="eastAsia" w:ascii="宋体" w:hAnsi="宋体" w:cs="宋体"/>
                <w:color w:val="auto"/>
                <w:sz w:val="24"/>
                <w:highlight w:val="none"/>
              </w:rPr>
              <w:t>此处投标报价指经过报价修正，及因落实政府采购政策进行价格调整后的报价，详见第四章《评标方法和评标标准》。</w:t>
            </w:r>
          </w:p>
        </w:tc>
      </w:tr>
      <w:tr w14:paraId="55121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608" w:type="dxa"/>
            <w:noWrap w:val="0"/>
            <w:vAlign w:val="center"/>
          </w:tcPr>
          <w:p w14:paraId="5691036D">
            <w:pPr>
              <w:ind w:firstLine="28"/>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1026" w:type="dxa"/>
            <w:noWrap w:val="0"/>
            <w:vAlign w:val="center"/>
          </w:tcPr>
          <w:p w14:paraId="5BA61C93">
            <w:pPr>
              <w:ind w:firstLine="28"/>
              <w:jc w:val="center"/>
              <w:rPr>
                <w:rFonts w:hint="eastAsia" w:ascii="宋体" w:hAnsi="宋体" w:cs="宋体"/>
                <w:color w:val="auto"/>
                <w:sz w:val="24"/>
                <w:highlight w:val="none"/>
              </w:rPr>
            </w:pPr>
            <w:r>
              <w:rPr>
                <w:rFonts w:hint="eastAsia" w:ascii="宋体" w:hAnsi="宋体" w:cs="宋体"/>
                <w:color w:val="auto"/>
                <w:sz w:val="24"/>
                <w:highlight w:val="none"/>
              </w:rPr>
              <w:t>主观分</w:t>
            </w:r>
          </w:p>
        </w:tc>
        <w:tc>
          <w:tcPr>
            <w:tcW w:w="750" w:type="dxa"/>
            <w:noWrap w:val="0"/>
            <w:vAlign w:val="center"/>
          </w:tcPr>
          <w:p w14:paraId="0E514A72">
            <w:pPr>
              <w:ind w:firstLine="28"/>
              <w:jc w:val="center"/>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27</w:t>
            </w:r>
          </w:p>
        </w:tc>
        <w:tc>
          <w:tcPr>
            <w:tcW w:w="4177" w:type="dxa"/>
            <w:noWrap w:val="0"/>
            <w:vAlign w:val="center"/>
          </w:tcPr>
          <w:p w14:paraId="3DC6E887">
            <w:pPr>
              <w:jc w:val="left"/>
              <w:rPr>
                <w:rFonts w:hint="eastAsia" w:ascii="宋体" w:hAnsi="宋体" w:cs="宋体"/>
                <w:color w:val="auto"/>
                <w:sz w:val="24"/>
                <w:highlight w:val="none"/>
              </w:rPr>
            </w:pPr>
          </w:p>
        </w:tc>
        <w:tc>
          <w:tcPr>
            <w:tcW w:w="3360" w:type="dxa"/>
            <w:noWrap w:val="0"/>
            <w:vAlign w:val="center"/>
          </w:tcPr>
          <w:p w14:paraId="4317F459">
            <w:pPr>
              <w:ind w:left="-38"/>
              <w:rPr>
                <w:rFonts w:hint="eastAsia" w:ascii="宋体" w:hAnsi="宋体" w:cs="宋体"/>
                <w:bCs/>
                <w:color w:val="auto"/>
                <w:sz w:val="24"/>
                <w:highlight w:val="none"/>
              </w:rPr>
            </w:pPr>
          </w:p>
        </w:tc>
      </w:tr>
      <w:tr w14:paraId="31633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6" w:hRule="atLeast"/>
        </w:trPr>
        <w:tc>
          <w:tcPr>
            <w:tcW w:w="608" w:type="dxa"/>
            <w:noWrap w:val="0"/>
            <w:vAlign w:val="center"/>
          </w:tcPr>
          <w:p w14:paraId="43E06294">
            <w:pPr>
              <w:ind w:firstLine="28"/>
              <w:jc w:val="center"/>
              <w:rPr>
                <w:rFonts w:hint="eastAsia" w:ascii="宋体" w:hAnsi="宋体" w:cs="宋体"/>
                <w:bCs/>
                <w:color w:val="auto"/>
                <w:sz w:val="24"/>
                <w:highlight w:val="none"/>
              </w:rPr>
            </w:pPr>
            <w:r>
              <w:rPr>
                <w:rFonts w:hint="eastAsia" w:ascii="宋体" w:hAnsi="宋体" w:cs="宋体"/>
                <w:bCs/>
                <w:color w:val="auto"/>
                <w:sz w:val="24"/>
                <w:highlight w:val="none"/>
              </w:rPr>
              <w:t>2.1</w:t>
            </w:r>
          </w:p>
        </w:tc>
        <w:tc>
          <w:tcPr>
            <w:tcW w:w="1026" w:type="dxa"/>
            <w:noWrap w:val="0"/>
            <w:vAlign w:val="center"/>
          </w:tcPr>
          <w:p w14:paraId="2C97356F">
            <w:pPr>
              <w:widowControl/>
              <w:jc w:val="center"/>
              <w:rPr>
                <w:rFonts w:hint="eastAsia" w:ascii="宋体" w:hAnsi="宋体" w:cs="宋体"/>
                <w:color w:val="auto"/>
                <w:sz w:val="24"/>
                <w:highlight w:val="none"/>
              </w:rPr>
            </w:pPr>
            <w:r>
              <w:rPr>
                <w:rFonts w:hint="eastAsia" w:ascii="宋体" w:hAnsi="宋体" w:cs="宋体"/>
                <w:color w:val="auto"/>
                <w:sz w:val="24"/>
                <w:highlight w:val="none"/>
              </w:rPr>
              <w:t>总体项目实施方案</w:t>
            </w:r>
          </w:p>
        </w:tc>
        <w:tc>
          <w:tcPr>
            <w:tcW w:w="750" w:type="dxa"/>
            <w:noWrap w:val="0"/>
            <w:vAlign w:val="center"/>
          </w:tcPr>
          <w:p w14:paraId="06EFD1A0">
            <w:pPr>
              <w:ind w:firstLine="28"/>
              <w:jc w:val="center"/>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7</w:t>
            </w:r>
          </w:p>
        </w:tc>
        <w:tc>
          <w:tcPr>
            <w:tcW w:w="4177" w:type="dxa"/>
            <w:noWrap w:val="0"/>
            <w:vAlign w:val="center"/>
          </w:tcPr>
          <w:p w14:paraId="09BF8104">
            <w:pPr>
              <w:ind w:firstLine="480"/>
              <w:rPr>
                <w:rFonts w:hint="eastAsia" w:ascii="宋体" w:hAnsi="宋体" w:cs="宋体"/>
                <w:color w:val="auto"/>
                <w:sz w:val="24"/>
                <w:highlight w:val="none"/>
              </w:rPr>
            </w:pPr>
            <w:r>
              <w:rPr>
                <w:rFonts w:hint="eastAsia" w:ascii="宋体" w:hAnsi="宋体" w:cs="宋体"/>
                <w:color w:val="auto"/>
                <w:sz w:val="24"/>
                <w:highlight w:val="none"/>
              </w:rPr>
              <w:t>投标文件中提供总体项目实施方案（包括但不限于:项目备货</w:t>
            </w:r>
            <w:r>
              <w:rPr>
                <w:rFonts w:hint="eastAsia" w:ascii="宋体" w:hAnsi="宋体" w:cs="宋体"/>
                <w:color w:val="auto"/>
                <w:sz w:val="24"/>
                <w:highlight w:val="none"/>
                <w:lang w:eastAsia="zh-CN"/>
              </w:rPr>
              <w:t>、设备运输</w:t>
            </w:r>
            <w:r>
              <w:rPr>
                <w:rFonts w:hint="eastAsia" w:ascii="宋体" w:hAnsi="宋体" w:cs="宋体"/>
                <w:color w:val="auto"/>
                <w:sz w:val="24"/>
                <w:highlight w:val="none"/>
              </w:rPr>
              <w:t>、人员</w:t>
            </w:r>
            <w:r>
              <w:rPr>
                <w:rFonts w:hint="eastAsia" w:ascii="宋体" w:hAnsi="宋体" w:cs="宋体"/>
                <w:color w:val="auto"/>
                <w:sz w:val="24"/>
                <w:highlight w:val="none"/>
                <w:lang w:eastAsia="zh-CN"/>
              </w:rPr>
              <w:t>配备等</w:t>
            </w:r>
            <w:r>
              <w:rPr>
                <w:rFonts w:hint="eastAsia" w:ascii="宋体" w:hAnsi="宋体" w:cs="宋体"/>
                <w:color w:val="auto"/>
                <w:sz w:val="24"/>
                <w:highlight w:val="none"/>
              </w:rPr>
              <w:t>）</w:t>
            </w:r>
          </w:p>
          <w:p w14:paraId="1047DE50">
            <w:pPr>
              <w:ind w:firstLine="480"/>
              <w:rPr>
                <w:rFonts w:hint="eastAsia" w:ascii="宋体" w:hAnsi="宋体" w:cs="宋体"/>
                <w:color w:val="auto"/>
                <w:sz w:val="24"/>
                <w:highlight w:val="none"/>
              </w:rPr>
            </w:pPr>
            <w:r>
              <w:rPr>
                <w:rFonts w:hint="eastAsia" w:ascii="宋体" w:hAnsi="宋体" w:cs="宋体"/>
                <w:color w:val="auto"/>
                <w:sz w:val="24"/>
                <w:highlight w:val="none"/>
              </w:rPr>
              <w:t>内容点全部满足的，得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分，有缺漏项或未按要求提供的，不得分；</w:t>
            </w:r>
          </w:p>
          <w:p w14:paraId="53B44F0E">
            <w:pPr>
              <w:rPr>
                <w:rFonts w:hint="eastAsia" w:ascii="宋体" w:hAnsi="宋体" w:cs="宋体"/>
                <w:color w:val="auto"/>
                <w:sz w:val="24"/>
                <w:highlight w:val="none"/>
              </w:rPr>
            </w:pPr>
            <w:r>
              <w:rPr>
                <w:rFonts w:hint="eastAsia" w:ascii="宋体" w:hAnsi="宋体" w:cs="宋体"/>
                <w:color w:val="auto"/>
                <w:sz w:val="24"/>
                <w:highlight w:val="none"/>
              </w:rPr>
              <w:t xml:space="preserve">    在此基础上，根据以下内容进行评分，本项最高加</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6FC8B3CB">
            <w:pPr>
              <w:rPr>
                <w:rFonts w:hint="eastAsia" w:ascii="宋体" w:hAnsi="宋体" w:cs="宋体"/>
                <w:color w:val="auto"/>
                <w:sz w:val="24"/>
                <w:highlight w:val="none"/>
              </w:rPr>
            </w:pPr>
            <w:r>
              <w:rPr>
                <w:rFonts w:hint="eastAsia" w:ascii="宋体" w:hAnsi="宋体" w:cs="宋体"/>
                <w:color w:val="auto"/>
                <w:sz w:val="24"/>
                <w:highlight w:val="none"/>
              </w:rPr>
              <w:t>（1）实施方案内容完整准确；</w:t>
            </w:r>
          </w:p>
          <w:p w14:paraId="1602F929">
            <w:pPr>
              <w:rPr>
                <w:rFonts w:hint="eastAsia" w:ascii="宋体" w:hAnsi="宋体" w:cs="宋体"/>
                <w:color w:val="auto"/>
                <w:sz w:val="24"/>
                <w:highlight w:val="none"/>
              </w:rPr>
            </w:pPr>
            <w:r>
              <w:rPr>
                <w:rFonts w:hint="eastAsia" w:ascii="宋体" w:hAnsi="宋体" w:cs="宋体"/>
                <w:color w:val="auto"/>
                <w:sz w:val="24"/>
                <w:highlight w:val="none"/>
              </w:rPr>
              <w:t>（2）实施方案与本项目契合度高；</w:t>
            </w:r>
          </w:p>
          <w:p w14:paraId="0AFAD384">
            <w:pPr>
              <w:rPr>
                <w:rFonts w:hint="eastAsia" w:ascii="宋体" w:hAnsi="宋体" w:cs="宋体"/>
                <w:color w:val="auto"/>
                <w:sz w:val="24"/>
                <w:highlight w:val="none"/>
              </w:rPr>
            </w:pPr>
            <w:r>
              <w:rPr>
                <w:rFonts w:hint="eastAsia" w:ascii="宋体" w:hAnsi="宋体" w:cs="宋体"/>
                <w:color w:val="auto"/>
                <w:sz w:val="24"/>
                <w:highlight w:val="none"/>
              </w:rPr>
              <w:t>（3）实施方案的技术操作性强</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可靠性强</w:t>
            </w:r>
            <w:r>
              <w:rPr>
                <w:rFonts w:hint="eastAsia" w:ascii="宋体" w:hAnsi="宋体" w:cs="宋体"/>
                <w:color w:val="auto"/>
                <w:sz w:val="24"/>
                <w:highlight w:val="none"/>
              </w:rPr>
              <w:t>；</w:t>
            </w:r>
          </w:p>
          <w:p w14:paraId="18BBB5A9">
            <w:pPr>
              <w:rPr>
                <w:rFonts w:hint="eastAsia" w:ascii="宋体" w:hAnsi="宋体" w:cs="宋体"/>
                <w:color w:val="auto"/>
                <w:sz w:val="24"/>
                <w:highlight w:val="none"/>
              </w:rPr>
            </w:pPr>
            <w:r>
              <w:rPr>
                <w:rFonts w:hint="eastAsia" w:ascii="宋体" w:hAnsi="宋体" w:cs="宋体"/>
                <w:color w:val="auto"/>
                <w:sz w:val="24"/>
                <w:highlight w:val="none"/>
              </w:rPr>
              <w:t>满足以上</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项要求的加</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532F477E">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满足以上</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项要求的加</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71F504E2">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满足以上</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项要求的加1分</w:t>
            </w:r>
            <w:r>
              <w:rPr>
                <w:rFonts w:hint="eastAsia" w:ascii="宋体" w:hAnsi="宋体" w:cs="宋体"/>
                <w:color w:val="auto"/>
                <w:sz w:val="24"/>
                <w:highlight w:val="none"/>
                <w:lang w:eastAsia="zh-CN"/>
              </w:rPr>
              <w:t>。</w:t>
            </w:r>
          </w:p>
          <w:p w14:paraId="7074C543">
            <w:pPr>
              <w:rPr>
                <w:rFonts w:hint="eastAsia"/>
                <w:color w:val="auto"/>
                <w:highlight w:val="none"/>
              </w:rPr>
            </w:pPr>
            <w:r>
              <w:rPr>
                <w:rFonts w:hint="eastAsia" w:ascii="宋体" w:hAnsi="宋体" w:cs="宋体"/>
                <w:color w:val="auto"/>
                <w:sz w:val="24"/>
                <w:highlight w:val="none"/>
              </w:rPr>
              <w:t>注：以上累计得分，最高得</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分。</w:t>
            </w:r>
            <w:r>
              <w:rPr>
                <w:rFonts w:hint="eastAsia" w:ascii="宋体" w:hAnsi="宋体" w:eastAsia="宋体" w:cs="宋体"/>
                <w:color w:val="auto"/>
                <w:sz w:val="24"/>
                <w:szCs w:val="24"/>
                <w:highlight w:val="none"/>
                <w:lang w:val="en-US" w:eastAsia="zh-CN" w:bidi="ar"/>
              </w:rPr>
              <w:t>此项固定分值区间为0,</w:t>
            </w:r>
            <w:r>
              <w:rPr>
                <w:rFonts w:hint="eastAsia" w:ascii="宋体" w:hAnsi="宋体" w:cs="宋体"/>
                <w:color w:val="auto"/>
                <w:sz w:val="24"/>
                <w:szCs w:val="24"/>
                <w:highlight w:val="none"/>
                <w:lang w:val="en-US" w:eastAsia="zh-CN" w:bidi="ar"/>
              </w:rPr>
              <w:t>3，5</w:t>
            </w: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7</w:t>
            </w:r>
            <w:r>
              <w:rPr>
                <w:rFonts w:hint="eastAsia" w:ascii="宋体" w:hAnsi="宋体" w:eastAsia="宋体" w:cs="宋体"/>
                <w:color w:val="auto"/>
                <w:sz w:val="24"/>
                <w:szCs w:val="24"/>
                <w:highlight w:val="none"/>
                <w:lang w:val="en-US" w:eastAsia="zh-CN" w:bidi="ar"/>
              </w:rPr>
              <w:t>分。</w:t>
            </w:r>
          </w:p>
        </w:tc>
        <w:tc>
          <w:tcPr>
            <w:tcW w:w="3360" w:type="dxa"/>
            <w:noWrap w:val="0"/>
            <w:vAlign w:val="center"/>
          </w:tcPr>
          <w:p w14:paraId="333F5BAE">
            <w:pPr>
              <w:ind w:left="-38"/>
              <w:jc w:val="center"/>
              <w:rPr>
                <w:rFonts w:hint="eastAsia" w:ascii="宋体" w:hAnsi="宋体" w:cs="宋体"/>
                <w:bCs/>
                <w:color w:val="auto"/>
                <w:sz w:val="24"/>
                <w:highlight w:val="none"/>
              </w:rPr>
            </w:pPr>
            <w:r>
              <w:rPr>
                <w:rFonts w:hint="eastAsia" w:ascii="宋体" w:hAnsi="宋体" w:cs="宋体"/>
                <w:bCs/>
                <w:color w:val="auto"/>
                <w:sz w:val="24"/>
                <w:highlight w:val="none"/>
              </w:rPr>
              <w:t>投标文件中提供方案</w:t>
            </w:r>
          </w:p>
        </w:tc>
      </w:tr>
      <w:tr w14:paraId="01FAB9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08" w:type="dxa"/>
            <w:noWrap w:val="0"/>
            <w:vAlign w:val="center"/>
          </w:tcPr>
          <w:p w14:paraId="5FA9C212">
            <w:pPr>
              <w:ind w:firstLine="28"/>
              <w:jc w:val="center"/>
              <w:rPr>
                <w:rFonts w:hint="eastAsia" w:ascii="宋体" w:hAnsi="宋体" w:cs="宋体"/>
                <w:bCs/>
                <w:color w:val="auto"/>
                <w:sz w:val="24"/>
                <w:highlight w:val="none"/>
              </w:rPr>
            </w:pPr>
            <w:r>
              <w:rPr>
                <w:rFonts w:hint="eastAsia" w:ascii="宋体" w:hAnsi="宋体" w:cs="宋体"/>
                <w:bCs/>
                <w:color w:val="auto"/>
                <w:sz w:val="24"/>
                <w:highlight w:val="none"/>
              </w:rPr>
              <w:t>2.2</w:t>
            </w:r>
          </w:p>
        </w:tc>
        <w:tc>
          <w:tcPr>
            <w:tcW w:w="1026" w:type="dxa"/>
            <w:noWrap w:val="0"/>
            <w:vAlign w:val="center"/>
          </w:tcPr>
          <w:p w14:paraId="25AB2DC7">
            <w:pPr>
              <w:jc w:val="center"/>
              <w:rPr>
                <w:rFonts w:hint="eastAsia" w:ascii="宋体" w:hAnsi="宋体" w:cs="宋体"/>
                <w:color w:val="auto"/>
                <w:sz w:val="24"/>
                <w:highlight w:val="none"/>
              </w:rPr>
            </w:pPr>
            <w:r>
              <w:rPr>
                <w:rFonts w:hint="eastAsia" w:ascii="宋体" w:hAnsi="宋体" w:cs="宋体"/>
                <w:color w:val="auto"/>
                <w:sz w:val="24"/>
                <w:highlight w:val="none"/>
              </w:rPr>
              <w:t>安装、调试</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质量保障</w:t>
            </w:r>
            <w:r>
              <w:rPr>
                <w:rFonts w:hint="eastAsia" w:ascii="宋体" w:hAnsi="宋体" w:cs="宋体"/>
                <w:color w:val="auto"/>
                <w:sz w:val="24"/>
                <w:highlight w:val="none"/>
              </w:rPr>
              <w:t>方案</w:t>
            </w:r>
          </w:p>
        </w:tc>
        <w:tc>
          <w:tcPr>
            <w:tcW w:w="750" w:type="dxa"/>
            <w:noWrap w:val="0"/>
            <w:vAlign w:val="center"/>
          </w:tcPr>
          <w:p w14:paraId="15407F95">
            <w:pPr>
              <w:ind w:firstLine="28"/>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7</w:t>
            </w:r>
          </w:p>
        </w:tc>
        <w:tc>
          <w:tcPr>
            <w:tcW w:w="4177" w:type="dxa"/>
            <w:noWrap w:val="0"/>
            <w:vAlign w:val="center"/>
          </w:tcPr>
          <w:p w14:paraId="364EEE8B">
            <w:pPr>
              <w:ind w:firstLine="511"/>
              <w:rPr>
                <w:rFonts w:hint="eastAsia" w:ascii="宋体" w:hAnsi="宋体" w:cs="宋体"/>
                <w:color w:val="auto"/>
                <w:sz w:val="24"/>
                <w:highlight w:val="none"/>
              </w:rPr>
            </w:pPr>
            <w:r>
              <w:rPr>
                <w:rFonts w:hint="eastAsia" w:ascii="宋体" w:hAnsi="宋体" w:cs="宋体"/>
                <w:color w:val="auto"/>
                <w:sz w:val="24"/>
                <w:highlight w:val="none"/>
              </w:rPr>
              <w:t>投标文件中提供安装、调试方案（包括但不限于:</w:t>
            </w:r>
            <w:r>
              <w:rPr>
                <w:rFonts w:hint="eastAsia" w:ascii="宋体" w:hAnsi="宋体" w:cs="宋体"/>
                <w:color w:val="auto"/>
                <w:sz w:val="24"/>
                <w:highlight w:val="none"/>
                <w:lang w:eastAsia="zh-CN"/>
              </w:rPr>
              <w:t>设备安装、设备</w:t>
            </w:r>
            <w:r>
              <w:rPr>
                <w:rFonts w:hint="eastAsia" w:ascii="宋体" w:hAnsi="宋体" w:cs="宋体"/>
                <w:color w:val="auto"/>
                <w:sz w:val="24"/>
                <w:highlight w:val="none"/>
                <w:lang w:val="en-US" w:eastAsia="zh-CN"/>
              </w:rPr>
              <w:t>调试</w:t>
            </w:r>
            <w:r>
              <w:rPr>
                <w:rFonts w:hint="eastAsia" w:ascii="宋体" w:hAnsi="宋体" w:cs="宋体"/>
                <w:color w:val="auto"/>
                <w:sz w:val="24"/>
                <w:highlight w:val="none"/>
                <w:lang w:eastAsia="zh-CN"/>
              </w:rPr>
              <w:t>、设备验收、设备试运行等</w:t>
            </w:r>
            <w:r>
              <w:rPr>
                <w:rFonts w:hint="eastAsia" w:ascii="宋体" w:hAnsi="宋体" w:cs="宋体"/>
                <w:color w:val="auto"/>
                <w:sz w:val="24"/>
                <w:highlight w:val="none"/>
                <w:lang w:val="en-US" w:eastAsia="zh-CN"/>
              </w:rPr>
              <w:t>内容</w:t>
            </w:r>
            <w:r>
              <w:rPr>
                <w:rFonts w:hint="eastAsia" w:ascii="宋体" w:hAnsi="宋体" w:cs="宋体"/>
                <w:color w:val="auto"/>
                <w:sz w:val="24"/>
                <w:highlight w:val="none"/>
              </w:rPr>
              <w:t>）</w:t>
            </w:r>
          </w:p>
          <w:p w14:paraId="5C796600">
            <w:pPr>
              <w:ind w:firstLine="480"/>
              <w:rPr>
                <w:rFonts w:hint="eastAsia" w:ascii="宋体" w:hAnsi="宋体" w:cs="宋体"/>
                <w:color w:val="auto"/>
                <w:sz w:val="24"/>
                <w:highlight w:val="none"/>
              </w:rPr>
            </w:pPr>
            <w:r>
              <w:rPr>
                <w:rFonts w:hint="eastAsia" w:ascii="宋体" w:hAnsi="宋体" w:cs="宋体"/>
                <w:color w:val="auto"/>
                <w:sz w:val="24"/>
                <w:highlight w:val="none"/>
              </w:rPr>
              <w:t>内容点全部满足的，得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分，有缺漏项或未按要求提供的，不得分；</w:t>
            </w:r>
          </w:p>
          <w:p w14:paraId="7F4468DB">
            <w:pPr>
              <w:rPr>
                <w:rFonts w:hint="eastAsia" w:ascii="宋体" w:hAnsi="宋体" w:cs="宋体"/>
                <w:color w:val="auto"/>
                <w:sz w:val="24"/>
                <w:highlight w:val="none"/>
              </w:rPr>
            </w:pPr>
            <w:r>
              <w:rPr>
                <w:rFonts w:hint="eastAsia" w:ascii="宋体" w:hAnsi="宋体" w:cs="宋体"/>
                <w:color w:val="auto"/>
                <w:sz w:val="24"/>
                <w:highlight w:val="none"/>
              </w:rPr>
              <w:t xml:space="preserve">    在此基础上，根据以下内容进行评分，本项最高加</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171F465D">
            <w:pPr>
              <w:rPr>
                <w:rFonts w:hint="eastAsia" w:ascii="宋体" w:hAnsi="宋体" w:cs="宋体"/>
                <w:color w:val="auto"/>
                <w:sz w:val="24"/>
                <w:highlight w:val="none"/>
              </w:rPr>
            </w:pPr>
            <w:r>
              <w:rPr>
                <w:rFonts w:hint="eastAsia" w:ascii="宋体" w:hAnsi="宋体" w:cs="宋体"/>
                <w:color w:val="auto"/>
                <w:sz w:val="24"/>
                <w:highlight w:val="none"/>
              </w:rPr>
              <w:t>（1）实施方案内容完整准确；</w:t>
            </w:r>
          </w:p>
          <w:p w14:paraId="4160A687">
            <w:pPr>
              <w:rPr>
                <w:rFonts w:hint="eastAsia" w:ascii="宋体" w:hAnsi="宋体" w:cs="宋体"/>
                <w:color w:val="auto"/>
                <w:sz w:val="24"/>
                <w:highlight w:val="none"/>
              </w:rPr>
            </w:pPr>
            <w:r>
              <w:rPr>
                <w:rFonts w:hint="eastAsia" w:ascii="宋体" w:hAnsi="宋体" w:cs="宋体"/>
                <w:color w:val="auto"/>
                <w:sz w:val="24"/>
                <w:highlight w:val="none"/>
              </w:rPr>
              <w:t>（2）实施方案与本项目契合度高；</w:t>
            </w:r>
          </w:p>
          <w:p w14:paraId="27AE61F9">
            <w:pPr>
              <w:rPr>
                <w:rFonts w:hint="eastAsia" w:ascii="宋体" w:hAnsi="宋体" w:cs="宋体"/>
                <w:color w:val="auto"/>
                <w:sz w:val="24"/>
                <w:highlight w:val="none"/>
              </w:rPr>
            </w:pPr>
            <w:r>
              <w:rPr>
                <w:rFonts w:hint="eastAsia" w:ascii="宋体" w:hAnsi="宋体" w:cs="宋体"/>
                <w:color w:val="auto"/>
                <w:sz w:val="24"/>
                <w:highlight w:val="none"/>
              </w:rPr>
              <w:t>（3）实施方案的技术操作性强</w:t>
            </w:r>
            <w:r>
              <w:rPr>
                <w:rFonts w:hint="eastAsia" w:ascii="宋体" w:hAnsi="宋体" w:cs="宋体"/>
                <w:color w:val="auto"/>
                <w:sz w:val="24"/>
                <w:highlight w:val="none"/>
                <w:lang w:eastAsia="zh-CN"/>
              </w:rPr>
              <w:t>，</w:t>
            </w:r>
            <w:r>
              <w:rPr>
                <w:rFonts w:hint="eastAsia" w:ascii="宋体" w:hAnsi="宋体" w:cs="宋体"/>
                <w:color w:val="auto"/>
                <w:sz w:val="24"/>
                <w:highlight w:val="none"/>
              </w:rPr>
              <w:t>可靠性强；</w:t>
            </w:r>
          </w:p>
          <w:p w14:paraId="423BC27F">
            <w:pPr>
              <w:rPr>
                <w:rFonts w:hint="eastAsia" w:ascii="宋体" w:hAnsi="宋体" w:cs="宋体"/>
                <w:color w:val="auto"/>
                <w:sz w:val="24"/>
                <w:highlight w:val="none"/>
              </w:rPr>
            </w:pPr>
            <w:r>
              <w:rPr>
                <w:rFonts w:hint="eastAsia" w:ascii="宋体" w:hAnsi="宋体" w:cs="宋体"/>
                <w:color w:val="auto"/>
                <w:sz w:val="24"/>
                <w:highlight w:val="none"/>
              </w:rPr>
              <w:t>满足以上</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项要求的加</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429E4E7D">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满足以上</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项要求的加</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21564318">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满足以上</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项要求的加1分</w:t>
            </w:r>
            <w:r>
              <w:rPr>
                <w:rFonts w:hint="eastAsia" w:ascii="宋体" w:hAnsi="宋体" w:cs="宋体"/>
                <w:color w:val="auto"/>
                <w:sz w:val="24"/>
                <w:highlight w:val="none"/>
                <w:lang w:eastAsia="zh-CN"/>
              </w:rPr>
              <w:t>。</w:t>
            </w:r>
          </w:p>
          <w:p w14:paraId="33D69113">
            <w:pPr>
              <w:rPr>
                <w:rFonts w:hint="eastAsia"/>
                <w:color w:val="auto"/>
                <w:highlight w:val="none"/>
              </w:rPr>
            </w:pPr>
            <w:r>
              <w:rPr>
                <w:rFonts w:hint="eastAsia" w:ascii="宋体" w:hAnsi="宋体" w:cs="宋体"/>
                <w:color w:val="auto"/>
                <w:sz w:val="24"/>
                <w:highlight w:val="none"/>
              </w:rPr>
              <w:t>注：以上累计得分，最高得</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分。</w:t>
            </w:r>
            <w:r>
              <w:rPr>
                <w:rFonts w:hint="eastAsia" w:ascii="宋体" w:hAnsi="宋体" w:eastAsia="宋体" w:cs="宋体"/>
                <w:color w:val="auto"/>
                <w:sz w:val="24"/>
                <w:szCs w:val="24"/>
                <w:highlight w:val="none"/>
                <w:lang w:val="en-US" w:eastAsia="zh-CN" w:bidi="ar"/>
              </w:rPr>
              <w:t>此项固定分值区间为0,</w:t>
            </w:r>
            <w:r>
              <w:rPr>
                <w:rFonts w:hint="eastAsia" w:ascii="宋体" w:hAnsi="宋体" w:cs="宋体"/>
                <w:color w:val="auto"/>
                <w:sz w:val="24"/>
                <w:szCs w:val="24"/>
                <w:highlight w:val="none"/>
                <w:lang w:val="en-US" w:eastAsia="zh-CN" w:bidi="ar"/>
              </w:rPr>
              <w:t>3</w:t>
            </w:r>
            <w:r>
              <w:rPr>
                <w:rFonts w:hint="eastAsia" w:ascii="宋体" w:hAnsi="宋体" w:eastAsia="宋体" w:cs="宋体"/>
                <w:color w:val="auto"/>
                <w:sz w:val="24"/>
                <w:szCs w:val="24"/>
                <w:highlight w:val="none"/>
                <w:lang w:val="en-US" w:eastAsia="zh-CN" w:bidi="ar"/>
              </w:rPr>
              <w:t>，</w:t>
            </w:r>
            <w:r>
              <w:rPr>
                <w:rFonts w:hint="eastAsia" w:ascii="宋体" w:hAnsi="宋体" w:cs="宋体"/>
                <w:color w:val="auto"/>
                <w:sz w:val="24"/>
                <w:szCs w:val="24"/>
                <w:highlight w:val="none"/>
                <w:lang w:val="en-US" w:eastAsia="zh-CN" w:bidi="ar"/>
              </w:rPr>
              <w:t>5,7</w:t>
            </w:r>
            <w:r>
              <w:rPr>
                <w:rFonts w:hint="eastAsia" w:ascii="宋体" w:hAnsi="宋体" w:eastAsia="宋体" w:cs="宋体"/>
                <w:color w:val="auto"/>
                <w:sz w:val="24"/>
                <w:szCs w:val="24"/>
                <w:highlight w:val="none"/>
                <w:lang w:val="en-US" w:eastAsia="zh-CN" w:bidi="ar"/>
              </w:rPr>
              <w:t>分。</w:t>
            </w:r>
          </w:p>
        </w:tc>
        <w:tc>
          <w:tcPr>
            <w:tcW w:w="3360" w:type="dxa"/>
            <w:noWrap w:val="0"/>
            <w:vAlign w:val="center"/>
          </w:tcPr>
          <w:p w14:paraId="13710014">
            <w:pPr>
              <w:jc w:val="center"/>
              <w:rPr>
                <w:rFonts w:hint="eastAsia" w:ascii="宋体" w:hAnsi="宋体" w:cs="宋体"/>
                <w:color w:val="auto"/>
                <w:sz w:val="24"/>
                <w:highlight w:val="none"/>
              </w:rPr>
            </w:pPr>
            <w:r>
              <w:rPr>
                <w:rFonts w:hint="eastAsia" w:ascii="宋体" w:hAnsi="宋体" w:cs="宋体"/>
                <w:bCs/>
                <w:color w:val="auto"/>
                <w:sz w:val="24"/>
                <w:highlight w:val="none"/>
              </w:rPr>
              <w:t>投标文件中提供方案</w:t>
            </w:r>
          </w:p>
        </w:tc>
      </w:tr>
      <w:tr w14:paraId="4D300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0" w:hRule="atLeast"/>
        </w:trPr>
        <w:tc>
          <w:tcPr>
            <w:tcW w:w="608" w:type="dxa"/>
            <w:noWrap w:val="0"/>
            <w:vAlign w:val="center"/>
          </w:tcPr>
          <w:p w14:paraId="256425EB">
            <w:pPr>
              <w:ind w:firstLine="28"/>
              <w:jc w:val="center"/>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2.3</w:t>
            </w:r>
          </w:p>
        </w:tc>
        <w:tc>
          <w:tcPr>
            <w:tcW w:w="1026" w:type="dxa"/>
            <w:noWrap w:val="0"/>
            <w:vAlign w:val="center"/>
          </w:tcPr>
          <w:p w14:paraId="16090FBB">
            <w:pPr>
              <w:pStyle w:val="365"/>
              <w:spacing w:line="360" w:lineRule="exact"/>
              <w:jc w:val="center"/>
              <w:rPr>
                <w:rFonts w:hint="eastAsia" w:ascii="宋体" w:hAnsi="宋体" w:eastAsia="宋体" w:cs="宋体"/>
                <w:color w:val="auto"/>
                <w:highlight w:val="none"/>
                <w:lang w:val="zh-CN"/>
              </w:rPr>
            </w:pPr>
            <w:r>
              <w:rPr>
                <w:rFonts w:hint="eastAsia"/>
                <w:color w:val="auto"/>
                <w:sz w:val="24"/>
                <w:szCs w:val="20"/>
                <w:highlight w:val="none"/>
              </w:rPr>
              <w:t>质保期满后零配件、耗材和维修备品备件的供应保障、维保收费及内容</w:t>
            </w:r>
          </w:p>
        </w:tc>
        <w:tc>
          <w:tcPr>
            <w:tcW w:w="750" w:type="dxa"/>
            <w:noWrap w:val="0"/>
            <w:vAlign w:val="center"/>
          </w:tcPr>
          <w:p w14:paraId="308C1736">
            <w:pPr>
              <w:spacing w:line="360" w:lineRule="exact"/>
              <w:ind w:firstLine="28" w:firstLineChars="0"/>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7</w:t>
            </w:r>
          </w:p>
        </w:tc>
        <w:tc>
          <w:tcPr>
            <w:tcW w:w="4177" w:type="dxa"/>
            <w:noWrap w:val="0"/>
            <w:vAlign w:val="center"/>
          </w:tcPr>
          <w:p w14:paraId="0DDBB7C5">
            <w:pPr>
              <w:ind w:firstLine="0"/>
              <w:rPr>
                <w:rFonts w:hint="eastAsia" w:ascii="宋体" w:hAnsi="宋体" w:eastAsia="宋体" w:cs="宋体"/>
                <w:color w:val="auto"/>
                <w:sz w:val="24"/>
                <w:highlight w:val="none"/>
                <w:lang w:eastAsia="zh-CN"/>
              </w:rPr>
            </w:pPr>
            <w:r>
              <w:rPr>
                <w:rFonts w:hint="eastAsia" w:ascii="宋体" w:hAnsi="宋体" w:cs="宋体"/>
                <w:color w:val="auto"/>
                <w:sz w:val="24"/>
                <w:highlight w:val="none"/>
              </w:rPr>
              <w:t>质保期满后与该设备相关的零配件</w:t>
            </w:r>
            <w:r>
              <w:rPr>
                <w:rFonts w:hint="eastAsia" w:ascii="宋体" w:hAnsi="宋体" w:cs="宋体"/>
                <w:color w:val="auto"/>
                <w:sz w:val="24"/>
                <w:highlight w:val="none"/>
                <w:lang w:eastAsia="zh-CN"/>
              </w:rPr>
              <w:t>、耗材</w:t>
            </w:r>
            <w:r>
              <w:rPr>
                <w:rFonts w:hint="eastAsia" w:ascii="宋体" w:hAnsi="宋体" w:cs="宋体"/>
                <w:color w:val="auto"/>
                <w:sz w:val="24"/>
                <w:highlight w:val="none"/>
              </w:rPr>
              <w:t>和维修备品备件的供应保障和维保期满后维保收费及</w:t>
            </w:r>
            <w:r>
              <w:rPr>
                <w:rFonts w:hint="eastAsia" w:ascii="宋体" w:hAnsi="宋体" w:cs="宋体"/>
                <w:color w:val="auto"/>
                <w:sz w:val="24"/>
                <w:highlight w:val="none"/>
                <w:lang w:val="en-US" w:eastAsia="zh-CN"/>
              </w:rPr>
              <w:t>内容</w:t>
            </w:r>
            <w:r>
              <w:rPr>
                <w:rFonts w:hint="eastAsia" w:ascii="宋体" w:hAnsi="宋体" w:cs="宋体"/>
                <w:color w:val="auto"/>
                <w:sz w:val="24"/>
                <w:highlight w:val="none"/>
                <w:lang w:eastAsia="zh-CN"/>
              </w:rPr>
              <w:t>。</w:t>
            </w:r>
          </w:p>
          <w:p w14:paraId="207E5F8E">
            <w:pPr>
              <w:ind w:firstLine="0"/>
              <w:rPr>
                <w:rFonts w:hint="eastAsia" w:ascii="宋体" w:hAnsi="宋体" w:cs="宋体"/>
                <w:color w:val="auto"/>
                <w:sz w:val="24"/>
                <w:highlight w:val="none"/>
              </w:rPr>
            </w:pPr>
            <w:r>
              <w:rPr>
                <w:rFonts w:hint="eastAsia" w:ascii="宋体" w:hAnsi="宋体" w:cs="宋体"/>
                <w:color w:val="auto"/>
                <w:sz w:val="24"/>
                <w:highlight w:val="none"/>
              </w:rPr>
              <w:t>内容点全部满足的，得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分，有缺漏项或未按要求提供的，不得分；</w:t>
            </w:r>
          </w:p>
          <w:p w14:paraId="1D10E59B">
            <w:pPr>
              <w:rPr>
                <w:rFonts w:hint="eastAsia" w:ascii="宋体" w:hAnsi="宋体" w:cs="宋体"/>
                <w:color w:val="auto"/>
                <w:sz w:val="24"/>
                <w:highlight w:val="none"/>
              </w:rPr>
            </w:pPr>
            <w:r>
              <w:rPr>
                <w:rFonts w:hint="eastAsia" w:ascii="宋体" w:hAnsi="宋体" w:cs="宋体"/>
                <w:color w:val="auto"/>
                <w:sz w:val="24"/>
                <w:highlight w:val="none"/>
              </w:rPr>
              <w:t xml:space="preserve">    在此基础上，根据以下内容进行评分，本项最高加</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56197C2B">
            <w:pPr>
              <w:rPr>
                <w:rFonts w:hint="eastAsia" w:ascii="宋体" w:hAnsi="宋体" w:cs="宋体"/>
                <w:color w:val="auto"/>
                <w:sz w:val="24"/>
                <w:highlight w:val="none"/>
              </w:rPr>
            </w:pPr>
            <w:r>
              <w:rPr>
                <w:rFonts w:hint="eastAsia" w:ascii="宋体" w:hAnsi="宋体" w:cs="宋体"/>
                <w:color w:val="auto"/>
                <w:sz w:val="24"/>
                <w:highlight w:val="none"/>
              </w:rPr>
              <w:t>（1）实施方案内容完整准确；</w:t>
            </w:r>
          </w:p>
          <w:p w14:paraId="360C4519">
            <w:pPr>
              <w:rPr>
                <w:rFonts w:hint="eastAsia" w:ascii="宋体" w:hAnsi="宋体" w:cs="宋体"/>
                <w:color w:val="auto"/>
                <w:sz w:val="24"/>
                <w:highlight w:val="none"/>
              </w:rPr>
            </w:pPr>
            <w:r>
              <w:rPr>
                <w:rFonts w:hint="eastAsia" w:ascii="宋体" w:hAnsi="宋体" w:cs="宋体"/>
                <w:color w:val="auto"/>
                <w:sz w:val="24"/>
                <w:highlight w:val="none"/>
              </w:rPr>
              <w:t>（2）实施方案与本项目契合度高；</w:t>
            </w:r>
          </w:p>
          <w:p w14:paraId="0646C742">
            <w:pPr>
              <w:rPr>
                <w:rFonts w:hint="eastAsia" w:ascii="宋体" w:hAnsi="宋体" w:cs="宋体"/>
                <w:color w:val="auto"/>
                <w:sz w:val="24"/>
                <w:highlight w:val="none"/>
              </w:rPr>
            </w:pPr>
            <w:r>
              <w:rPr>
                <w:rFonts w:hint="eastAsia" w:ascii="宋体" w:hAnsi="宋体" w:cs="宋体"/>
                <w:color w:val="auto"/>
                <w:sz w:val="24"/>
                <w:highlight w:val="none"/>
              </w:rPr>
              <w:t>（3）实施方案的技术操作性强</w:t>
            </w:r>
            <w:r>
              <w:rPr>
                <w:rFonts w:hint="eastAsia" w:ascii="宋体" w:hAnsi="宋体" w:cs="宋体"/>
                <w:color w:val="auto"/>
                <w:sz w:val="24"/>
                <w:highlight w:val="none"/>
                <w:lang w:eastAsia="zh-CN"/>
              </w:rPr>
              <w:t>、</w:t>
            </w:r>
            <w:r>
              <w:rPr>
                <w:rFonts w:hint="eastAsia" w:ascii="宋体" w:hAnsi="宋体" w:cs="宋体"/>
                <w:color w:val="auto"/>
                <w:sz w:val="24"/>
                <w:highlight w:val="none"/>
              </w:rPr>
              <w:t>可靠性强；</w:t>
            </w:r>
          </w:p>
          <w:p w14:paraId="45DDDADC">
            <w:pPr>
              <w:rPr>
                <w:rFonts w:hint="eastAsia" w:ascii="宋体" w:hAnsi="宋体" w:cs="宋体"/>
                <w:color w:val="auto"/>
                <w:sz w:val="24"/>
                <w:highlight w:val="none"/>
              </w:rPr>
            </w:pPr>
            <w:r>
              <w:rPr>
                <w:rFonts w:hint="eastAsia" w:ascii="宋体" w:hAnsi="宋体" w:cs="宋体"/>
                <w:color w:val="auto"/>
                <w:sz w:val="24"/>
                <w:highlight w:val="none"/>
              </w:rPr>
              <w:t>满足以上</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项要求的加</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58D2DDCC">
            <w:pPr>
              <w:rPr>
                <w:rFonts w:hint="eastAsia" w:ascii="宋体" w:hAnsi="宋体" w:eastAsia="宋体" w:cs="宋体"/>
                <w:color w:val="auto"/>
                <w:sz w:val="24"/>
                <w:highlight w:val="none"/>
                <w:lang w:eastAsia="zh-CN"/>
              </w:rPr>
            </w:pPr>
            <w:r>
              <w:rPr>
                <w:rFonts w:hint="eastAsia" w:ascii="宋体" w:hAnsi="宋体" w:cs="宋体"/>
                <w:color w:val="auto"/>
                <w:sz w:val="24"/>
                <w:highlight w:val="none"/>
              </w:rPr>
              <w:t>满足以上</w:t>
            </w:r>
            <w:r>
              <w:rPr>
                <w:rFonts w:hint="eastAsia" w:ascii="宋体" w:hAnsi="宋体" w:cs="宋体"/>
                <w:color w:val="auto"/>
                <w:sz w:val="24"/>
                <w:highlight w:val="none"/>
                <w:lang w:val="en-US" w:eastAsia="zh-CN"/>
              </w:rPr>
              <w:t>二</w:t>
            </w:r>
            <w:r>
              <w:rPr>
                <w:rFonts w:hint="eastAsia" w:ascii="宋体" w:hAnsi="宋体" w:cs="宋体"/>
                <w:color w:val="auto"/>
                <w:sz w:val="24"/>
                <w:highlight w:val="none"/>
              </w:rPr>
              <w:t>项要求的加</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r>
              <w:rPr>
                <w:rFonts w:hint="eastAsia" w:ascii="宋体" w:hAnsi="宋体" w:cs="宋体"/>
                <w:color w:val="auto"/>
                <w:sz w:val="24"/>
                <w:highlight w:val="none"/>
                <w:lang w:eastAsia="zh-CN"/>
              </w:rPr>
              <w:t>。</w:t>
            </w:r>
          </w:p>
          <w:p w14:paraId="44C7A56C">
            <w:pPr>
              <w:rPr>
                <w:rFonts w:hint="eastAsia" w:ascii="宋体" w:hAnsi="宋体" w:cs="宋体"/>
                <w:color w:val="auto"/>
                <w:sz w:val="24"/>
                <w:highlight w:val="none"/>
                <w:lang w:eastAsia="zh-CN"/>
              </w:rPr>
            </w:pPr>
            <w:r>
              <w:rPr>
                <w:rFonts w:hint="eastAsia" w:ascii="宋体" w:hAnsi="宋体" w:cs="宋体"/>
                <w:color w:val="auto"/>
                <w:sz w:val="24"/>
                <w:highlight w:val="none"/>
              </w:rPr>
              <w:t>满足以上</w:t>
            </w:r>
            <w:r>
              <w:rPr>
                <w:rFonts w:hint="eastAsia" w:ascii="宋体" w:hAnsi="宋体" w:cs="宋体"/>
                <w:color w:val="auto"/>
                <w:sz w:val="24"/>
                <w:highlight w:val="none"/>
                <w:lang w:val="en-US" w:eastAsia="zh-CN"/>
              </w:rPr>
              <w:t>一</w:t>
            </w:r>
            <w:r>
              <w:rPr>
                <w:rFonts w:hint="eastAsia" w:ascii="宋体" w:hAnsi="宋体" w:cs="宋体"/>
                <w:color w:val="auto"/>
                <w:sz w:val="24"/>
                <w:highlight w:val="none"/>
              </w:rPr>
              <w:t>项要求的加1分</w:t>
            </w:r>
            <w:r>
              <w:rPr>
                <w:rFonts w:hint="eastAsia" w:ascii="宋体" w:hAnsi="宋体" w:cs="宋体"/>
                <w:color w:val="auto"/>
                <w:sz w:val="24"/>
                <w:highlight w:val="none"/>
                <w:lang w:eastAsia="zh-CN"/>
              </w:rPr>
              <w:t>。</w:t>
            </w:r>
          </w:p>
          <w:p w14:paraId="5648EE1F">
            <w:pPr>
              <w:rPr>
                <w:rFonts w:hint="eastAsia" w:ascii="宋体" w:hAnsi="宋体" w:cs="宋体"/>
                <w:color w:val="auto"/>
                <w:sz w:val="24"/>
                <w:highlight w:val="none"/>
                <w:lang w:val="zh-CN"/>
              </w:rPr>
            </w:pPr>
            <w:r>
              <w:rPr>
                <w:rFonts w:hint="eastAsia" w:ascii="宋体" w:hAnsi="宋体" w:cs="宋体"/>
                <w:color w:val="auto"/>
                <w:sz w:val="24"/>
                <w:highlight w:val="none"/>
              </w:rPr>
              <w:t>注：以上累计得分，最高得</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分。</w:t>
            </w:r>
            <w:r>
              <w:rPr>
                <w:rFonts w:hint="eastAsia" w:ascii="宋体" w:hAnsi="宋体" w:eastAsia="宋体" w:cs="宋体"/>
                <w:color w:val="auto"/>
                <w:sz w:val="24"/>
                <w:szCs w:val="24"/>
                <w:highlight w:val="none"/>
                <w:lang w:val="en-US" w:eastAsia="zh-CN" w:bidi="ar"/>
              </w:rPr>
              <w:t>此项固定分值区间为0,</w:t>
            </w:r>
            <w:r>
              <w:rPr>
                <w:rFonts w:hint="eastAsia" w:ascii="宋体" w:hAnsi="宋体" w:cs="宋体"/>
                <w:color w:val="auto"/>
                <w:sz w:val="24"/>
                <w:szCs w:val="24"/>
                <w:highlight w:val="none"/>
                <w:lang w:val="en-US" w:eastAsia="zh-CN" w:bidi="ar"/>
              </w:rPr>
              <w:t>3,5,7</w:t>
            </w:r>
            <w:r>
              <w:rPr>
                <w:rFonts w:hint="eastAsia" w:ascii="宋体" w:hAnsi="宋体" w:eastAsia="宋体" w:cs="宋体"/>
                <w:color w:val="auto"/>
                <w:sz w:val="24"/>
                <w:szCs w:val="24"/>
                <w:highlight w:val="none"/>
                <w:lang w:val="en-US" w:eastAsia="zh-CN" w:bidi="ar"/>
              </w:rPr>
              <w:t>分。</w:t>
            </w:r>
          </w:p>
        </w:tc>
        <w:tc>
          <w:tcPr>
            <w:tcW w:w="3360" w:type="dxa"/>
            <w:noWrap w:val="0"/>
            <w:vAlign w:val="center"/>
          </w:tcPr>
          <w:p w14:paraId="718E9C8E">
            <w:pPr>
              <w:jc w:val="center"/>
              <w:rPr>
                <w:rFonts w:hint="eastAsia" w:ascii="宋体" w:hAnsi="宋体" w:cs="宋体"/>
                <w:bCs/>
                <w:color w:val="auto"/>
                <w:sz w:val="24"/>
                <w:highlight w:val="none"/>
              </w:rPr>
            </w:pPr>
            <w:r>
              <w:rPr>
                <w:rFonts w:hint="eastAsia" w:ascii="宋体" w:hAnsi="宋体" w:cs="宋体"/>
                <w:bCs/>
                <w:color w:val="auto"/>
                <w:sz w:val="24"/>
                <w:highlight w:val="none"/>
              </w:rPr>
              <w:t>投标文件中提供方案</w:t>
            </w:r>
          </w:p>
        </w:tc>
      </w:tr>
      <w:tr w14:paraId="1067B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atLeast"/>
        </w:trPr>
        <w:tc>
          <w:tcPr>
            <w:tcW w:w="608" w:type="dxa"/>
            <w:noWrap w:val="0"/>
            <w:vAlign w:val="center"/>
          </w:tcPr>
          <w:p w14:paraId="1C6F9CFC">
            <w:pPr>
              <w:ind w:firstLine="28"/>
              <w:jc w:val="center"/>
              <w:rPr>
                <w:rFonts w:ascii="宋体" w:hAnsi="宋体" w:eastAsia="宋体" w:cs="宋体"/>
                <w:bCs/>
                <w:color w:val="auto"/>
                <w:sz w:val="24"/>
                <w:highlight w:val="none"/>
              </w:rPr>
            </w:pPr>
            <w:r>
              <w:rPr>
                <w:rFonts w:hint="eastAsia" w:ascii="宋体" w:hAnsi="宋体" w:cs="宋体"/>
                <w:bCs/>
                <w:color w:val="auto"/>
                <w:sz w:val="24"/>
                <w:highlight w:val="none"/>
                <w:lang w:val="en-US" w:eastAsia="zh-CN"/>
              </w:rPr>
              <w:t>2.4</w:t>
            </w:r>
          </w:p>
        </w:tc>
        <w:tc>
          <w:tcPr>
            <w:tcW w:w="1026" w:type="dxa"/>
            <w:noWrap w:val="0"/>
            <w:vAlign w:val="center"/>
          </w:tcPr>
          <w:p w14:paraId="1F9D8F91">
            <w:pPr>
              <w:pStyle w:val="365"/>
              <w:spacing w:line="360" w:lineRule="exact"/>
              <w:jc w:val="center"/>
              <w:rPr>
                <w:rFonts w:hint="eastAsia" w:ascii="宋体" w:hAnsi="宋体" w:eastAsia="宋体" w:cs="宋体"/>
                <w:color w:val="auto"/>
                <w:sz w:val="24"/>
                <w:highlight w:val="none"/>
                <w:lang w:eastAsia="zh-CN"/>
              </w:rPr>
            </w:pPr>
            <w:r>
              <w:rPr>
                <w:rFonts w:hint="eastAsia" w:ascii="宋体" w:hAnsi="宋体" w:eastAsia="宋体" w:cs="宋体"/>
                <w:color w:val="auto"/>
                <w:highlight w:val="none"/>
                <w:lang w:val="zh-CN"/>
              </w:rPr>
              <w:t>所投设备整体配置选型情况</w:t>
            </w:r>
          </w:p>
        </w:tc>
        <w:tc>
          <w:tcPr>
            <w:tcW w:w="750" w:type="dxa"/>
            <w:noWrap w:val="0"/>
            <w:vAlign w:val="center"/>
          </w:tcPr>
          <w:p w14:paraId="7A752784">
            <w:pPr>
              <w:spacing w:line="360" w:lineRule="exact"/>
              <w:ind w:firstLine="28" w:firstLineChars="0"/>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p>
        </w:tc>
        <w:tc>
          <w:tcPr>
            <w:tcW w:w="4177" w:type="dxa"/>
            <w:noWrap w:val="0"/>
            <w:vAlign w:val="center"/>
          </w:tcPr>
          <w:p w14:paraId="05D3B523">
            <w:pPr>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根据</w:t>
            </w:r>
            <w:r>
              <w:rPr>
                <w:rFonts w:hint="eastAsia" w:ascii="宋体" w:hAnsi="宋体" w:eastAsia="宋体" w:cs="宋体"/>
                <w:color w:val="auto"/>
                <w:sz w:val="24"/>
                <w:highlight w:val="none"/>
                <w:lang w:val="zh-CN"/>
              </w:rPr>
              <w:t>所投设备整体配置选型情况综合比较，针对本项目的投标产品配置选型合理、先进，且与项目需求的吻合度高，得</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val="zh-CN"/>
              </w:rPr>
              <w:t>分；</w:t>
            </w:r>
          </w:p>
          <w:p w14:paraId="0465B01C">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针对本项目的投标产品配置选型一般、且与项目需求的吻合度一般，得</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zh-CN"/>
              </w:rPr>
              <w:t>分；</w:t>
            </w:r>
          </w:p>
          <w:p w14:paraId="13397A10">
            <w:pPr>
              <w:rPr>
                <w:color w:val="auto"/>
                <w:highlight w:val="none"/>
              </w:rPr>
            </w:pPr>
            <w:r>
              <w:rPr>
                <w:rFonts w:hint="eastAsia" w:ascii="宋体" w:hAnsi="宋体" w:eastAsia="宋体" w:cs="宋体"/>
                <w:color w:val="auto"/>
                <w:sz w:val="24"/>
                <w:highlight w:val="none"/>
                <w:lang w:val="zh-CN"/>
              </w:rPr>
              <w:t>针对本项目的投标产品配置选型差、且与项目需求的吻合度差，得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zh-CN"/>
              </w:rPr>
              <w:t>分；</w:t>
            </w:r>
          </w:p>
          <w:p w14:paraId="0D6EDEE3">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其余不得分。</w:t>
            </w:r>
          </w:p>
        </w:tc>
        <w:tc>
          <w:tcPr>
            <w:tcW w:w="3360" w:type="dxa"/>
            <w:noWrap w:val="0"/>
            <w:vAlign w:val="center"/>
          </w:tcPr>
          <w:p w14:paraId="50756F6B">
            <w:pPr>
              <w:jc w:val="center"/>
              <w:rPr>
                <w:rFonts w:hint="eastAsia" w:ascii="宋体" w:hAnsi="宋体" w:cs="宋体"/>
                <w:bCs/>
                <w:color w:val="auto"/>
                <w:sz w:val="24"/>
                <w:highlight w:val="none"/>
              </w:rPr>
            </w:pPr>
            <w:r>
              <w:rPr>
                <w:rFonts w:hint="eastAsia" w:ascii="宋体" w:hAnsi="宋体" w:cs="宋体"/>
                <w:bCs/>
                <w:color w:val="auto"/>
                <w:sz w:val="24"/>
                <w:highlight w:val="none"/>
              </w:rPr>
              <w:t>投标文件中提供方案</w:t>
            </w:r>
          </w:p>
        </w:tc>
      </w:tr>
      <w:tr w14:paraId="388E0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08" w:type="dxa"/>
            <w:noWrap w:val="0"/>
            <w:vAlign w:val="center"/>
          </w:tcPr>
          <w:p w14:paraId="28B0AE51">
            <w:pPr>
              <w:ind w:firstLine="28"/>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1026" w:type="dxa"/>
            <w:noWrap w:val="0"/>
            <w:vAlign w:val="center"/>
          </w:tcPr>
          <w:p w14:paraId="7A8C5860">
            <w:pPr>
              <w:ind w:firstLine="28"/>
              <w:jc w:val="center"/>
              <w:rPr>
                <w:rFonts w:hint="eastAsia" w:ascii="宋体" w:hAnsi="宋体" w:cs="宋体"/>
                <w:color w:val="auto"/>
                <w:sz w:val="24"/>
                <w:highlight w:val="none"/>
              </w:rPr>
            </w:pPr>
            <w:r>
              <w:rPr>
                <w:rFonts w:hint="eastAsia" w:ascii="宋体" w:hAnsi="宋体" w:cs="宋体"/>
                <w:color w:val="auto"/>
                <w:sz w:val="24"/>
                <w:highlight w:val="none"/>
              </w:rPr>
              <w:t>客观分</w:t>
            </w:r>
          </w:p>
        </w:tc>
        <w:tc>
          <w:tcPr>
            <w:tcW w:w="750" w:type="dxa"/>
            <w:noWrap w:val="0"/>
            <w:vAlign w:val="center"/>
          </w:tcPr>
          <w:p w14:paraId="4DCCD43F">
            <w:pPr>
              <w:ind w:firstLine="28"/>
              <w:jc w:val="center"/>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43</w:t>
            </w:r>
          </w:p>
        </w:tc>
        <w:tc>
          <w:tcPr>
            <w:tcW w:w="4177" w:type="dxa"/>
            <w:noWrap w:val="0"/>
            <w:vAlign w:val="center"/>
          </w:tcPr>
          <w:p w14:paraId="1A27768E">
            <w:pPr>
              <w:pStyle w:val="225"/>
              <w:spacing w:line="360" w:lineRule="exact"/>
              <w:rPr>
                <w:rFonts w:hAnsi="宋体" w:cs="宋体"/>
                <w:color w:val="auto"/>
                <w:sz w:val="24"/>
                <w:szCs w:val="24"/>
                <w:highlight w:val="none"/>
              </w:rPr>
            </w:pPr>
          </w:p>
        </w:tc>
        <w:tc>
          <w:tcPr>
            <w:tcW w:w="3360" w:type="dxa"/>
            <w:noWrap w:val="0"/>
            <w:vAlign w:val="center"/>
          </w:tcPr>
          <w:p w14:paraId="4A1E52FF">
            <w:pPr>
              <w:ind w:left="-38"/>
              <w:rPr>
                <w:rFonts w:hint="eastAsia" w:ascii="宋体" w:hAnsi="宋体" w:cs="宋体"/>
                <w:b/>
                <w:color w:val="auto"/>
                <w:sz w:val="24"/>
                <w:highlight w:val="none"/>
              </w:rPr>
            </w:pPr>
          </w:p>
        </w:tc>
      </w:tr>
      <w:tr w14:paraId="736EC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08" w:type="dxa"/>
            <w:noWrap w:val="0"/>
            <w:vAlign w:val="center"/>
          </w:tcPr>
          <w:p w14:paraId="3F4284F0">
            <w:pPr>
              <w:ind w:firstLine="28"/>
              <w:jc w:val="center"/>
              <w:rPr>
                <w:rFonts w:ascii="宋体" w:hAnsi="宋体" w:eastAsia="宋体" w:cs="宋体"/>
                <w:color w:val="auto"/>
                <w:sz w:val="24"/>
                <w:highlight w:val="none"/>
              </w:rPr>
            </w:pPr>
            <w:r>
              <w:rPr>
                <w:rFonts w:hint="eastAsia" w:ascii="宋体" w:hAnsi="宋体" w:cs="宋体"/>
                <w:color w:val="auto"/>
                <w:sz w:val="24"/>
                <w:highlight w:val="none"/>
                <w:lang w:val="en-US" w:eastAsia="zh-CN"/>
              </w:rPr>
              <w:t>3.1</w:t>
            </w:r>
          </w:p>
        </w:tc>
        <w:tc>
          <w:tcPr>
            <w:tcW w:w="1026" w:type="dxa"/>
            <w:noWrap w:val="0"/>
            <w:vAlign w:val="center"/>
          </w:tcPr>
          <w:p w14:paraId="296C82CC">
            <w:pPr>
              <w:widowControl/>
              <w:ind w:firstLine="0"/>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技术</w:t>
            </w:r>
          </w:p>
          <w:p w14:paraId="65F2107D">
            <w:pPr>
              <w:widowControl/>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要求</w:t>
            </w:r>
          </w:p>
        </w:tc>
        <w:tc>
          <w:tcPr>
            <w:tcW w:w="750" w:type="dxa"/>
            <w:noWrap w:val="0"/>
            <w:vAlign w:val="center"/>
          </w:tcPr>
          <w:p w14:paraId="1F6432E9">
            <w:pPr>
              <w:ind w:firstLine="28"/>
              <w:jc w:val="center"/>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38.5</w:t>
            </w:r>
          </w:p>
        </w:tc>
        <w:tc>
          <w:tcPr>
            <w:tcW w:w="4177" w:type="dxa"/>
            <w:noWrap w:val="0"/>
            <w:vAlign w:val="center"/>
          </w:tcPr>
          <w:p w14:paraId="6CECB597">
            <w:pPr>
              <w:keepNext w:val="0"/>
              <w:keepLines w:val="0"/>
              <w:widowControl/>
              <w:suppressLineNumbers w:val="0"/>
              <w:pBdr>
                <w:top w:val="none" w:color="auto" w:sz="0" w:space="0"/>
                <w:left w:val="none" w:color="auto" w:sz="0" w:space="0"/>
                <w:right w:val="none" w:color="auto" w:sz="0" w:space="0"/>
                <w:between w:val="none" w:color="auto" w:sz="0" w:space="0"/>
              </w:pBdr>
              <w:spacing w:before="0" w:beforeAutospacing="0" w:after="0" w:afterAutospacing="0"/>
              <w:ind w:left="0" w:right="0"/>
              <w:rPr>
                <w:rFonts w:hint="eastAsia" w:ascii="宋体" w:hAnsi="宋体" w:cs="宋体"/>
                <w:b w:val="0"/>
                <w:bCs w:val="0"/>
                <w:color w:val="auto"/>
                <w:sz w:val="24"/>
                <w:highlight w:val="none"/>
                <w:lang w:val="zh-CN"/>
              </w:rPr>
            </w:pPr>
            <w:r>
              <w:rPr>
                <w:rFonts w:hint="eastAsia" w:ascii="宋体" w:hAnsi="宋体" w:cs="宋体"/>
                <w:color w:val="auto"/>
                <w:sz w:val="24"/>
                <w:highlight w:val="none"/>
                <w:lang w:val="zh-CN" w:eastAsia="zh-CN"/>
              </w:rPr>
              <w:t>投标人</w:t>
            </w:r>
            <w:r>
              <w:rPr>
                <w:rFonts w:hint="eastAsia" w:ascii="宋体" w:hAnsi="宋体" w:cs="宋体"/>
                <w:color w:val="auto"/>
                <w:sz w:val="24"/>
                <w:highlight w:val="none"/>
                <w:lang w:val="zh-CN"/>
              </w:rPr>
              <w:t>所投产品的技术参数响应（满足）程度进行评</w:t>
            </w:r>
            <w:r>
              <w:rPr>
                <w:rFonts w:hint="eastAsia" w:ascii="宋体" w:hAnsi="宋体" w:cs="宋体"/>
                <w:color w:val="auto"/>
                <w:sz w:val="24"/>
                <w:highlight w:val="none"/>
                <w:lang w:val="en-US" w:eastAsia="zh-CN"/>
              </w:rPr>
              <w:t>审</w:t>
            </w:r>
            <w:r>
              <w:rPr>
                <w:rFonts w:hint="eastAsia" w:ascii="宋体" w:hAnsi="宋体" w:cs="宋体"/>
                <w:color w:val="auto"/>
                <w:sz w:val="24"/>
                <w:highlight w:val="none"/>
                <w:lang w:val="zh-CN"/>
              </w:rPr>
              <w:t>，</w:t>
            </w:r>
            <w:r>
              <w:rPr>
                <w:rFonts w:hint="eastAsia" w:ascii="宋体" w:hAnsi="宋体" w:cs="宋体"/>
                <w:b w:val="0"/>
                <w:bCs w:val="0"/>
                <w:color w:val="auto"/>
                <w:sz w:val="24"/>
                <w:highlight w:val="none"/>
                <w:lang w:val="zh-CN"/>
              </w:rPr>
              <w:t>完全符合采购文件技术参数和配置要求的得</w:t>
            </w:r>
            <w:r>
              <w:rPr>
                <w:rFonts w:hint="eastAsia" w:ascii="宋体" w:hAnsi="宋体" w:cs="宋体"/>
                <w:b w:val="0"/>
                <w:bCs w:val="0"/>
                <w:color w:val="auto"/>
                <w:sz w:val="24"/>
                <w:highlight w:val="none"/>
                <w:lang w:val="en-US" w:eastAsia="zh-CN"/>
              </w:rPr>
              <w:t>38.5</w:t>
            </w:r>
            <w:r>
              <w:rPr>
                <w:rFonts w:hint="eastAsia" w:ascii="宋体" w:hAnsi="宋体" w:cs="宋体"/>
                <w:b w:val="0"/>
                <w:bCs w:val="0"/>
                <w:color w:val="auto"/>
                <w:sz w:val="24"/>
                <w:highlight w:val="none"/>
                <w:lang w:val="zh-CN"/>
              </w:rPr>
              <w:t>分；</w:t>
            </w:r>
          </w:p>
          <w:p w14:paraId="01E0CDB0">
            <w:pPr>
              <w:keepNext w:val="0"/>
              <w:keepLines w:val="0"/>
              <w:widowControl/>
              <w:suppressLineNumbers w:val="0"/>
              <w:pBdr>
                <w:top w:val="none" w:color="auto" w:sz="0" w:space="0"/>
                <w:left w:val="none" w:color="auto" w:sz="0" w:space="0"/>
                <w:right w:val="none" w:color="auto" w:sz="0" w:space="0"/>
                <w:between w:val="none" w:color="auto" w:sz="0" w:space="0"/>
              </w:pBdr>
              <w:spacing w:before="0" w:beforeAutospacing="0" w:after="0" w:afterAutospacing="0"/>
              <w:ind w:left="0" w:right="0"/>
              <w:rPr>
                <w:rFonts w:hint="eastAsia" w:ascii="宋体" w:hAnsi="宋体" w:eastAsia="宋体" w:cs="宋体"/>
                <w:color w:val="auto"/>
                <w:sz w:val="24"/>
                <w:szCs w:val="24"/>
                <w:highlight w:val="none"/>
                <w:lang w:val="zh-CN"/>
              </w:rPr>
            </w:pPr>
            <w:r>
              <w:rPr>
                <w:rFonts w:hint="eastAsia" w:ascii="宋体" w:hAnsi="宋体" w:cs="宋体"/>
                <w:b w:val="0"/>
                <w:bCs w:val="0"/>
                <w:color w:val="auto"/>
                <w:sz w:val="24"/>
                <w:highlight w:val="none"/>
                <w:lang w:val="zh-CN" w:eastAsia="zh-CN"/>
              </w:rPr>
              <w:t>带</w:t>
            </w:r>
            <w:r>
              <w:rPr>
                <w:rFonts w:hint="eastAsia" w:ascii="宋体" w:hAnsi="宋体" w:cs="宋体"/>
                <w:b w:val="0"/>
                <w:bCs w:val="0"/>
                <w:color w:val="auto"/>
                <w:sz w:val="24"/>
                <w:highlight w:val="none"/>
                <w:lang w:val="zh-CN"/>
              </w:rPr>
              <w:t>“▲”技术参数每有一项出现负偏离扣</w:t>
            </w:r>
            <w:r>
              <w:rPr>
                <w:rFonts w:hint="eastAsia" w:ascii="宋体" w:hAnsi="宋体" w:cs="宋体"/>
                <w:b w:val="0"/>
                <w:bCs w:val="0"/>
                <w:color w:val="auto"/>
                <w:sz w:val="24"/>
                <w:highlight w:val="none"/>
                <w:lang w:val="en-US" w:eastAsia="zh-CN"/>
              </w:rPr>
              <w:t>4</w:t>
            </w:r>
            <w:r>
              <w:rPr>
                <w:rFonts w:hint="eastAsia" w:ascii="宋体" w:hAnsi="宋体" w:cs="宋体"/>
                <w:b w:val="0"/>
                <w:bCs w:val="0"/>
                <w:color w:val="auto"/>
                <w:sz w:val="24"/>
                <w:highlight w:val="none"/>
                <w:lang w:val="zh-CN"/>
              </w:rPr>
              <w:t>分</w:t>
            </w:r>
            <w:r>
              <w:rPr>
                <w:rFonts w:hint="eastAsia" w:ascii="宋体" w:hAnsi="宋体" w:cs="宋体"/>
                <w:b w:val="0"/>
                <w:bCs w:val="0"/>
                <w:color w:val="auto"/>
                <w:sz w:val="24"/>
                <w:highlight w:val="none"/>
                <w:lang w:val="zh-CN" w:eastAsia="zh-CN"/>
              </w:rPr>
              <w:t>（共7条）</w:t>
            </w:r>
            <w:r>
              <w:rPr>
                <w:rFonts w:hint="eastAsia" w:ascii="宋体" w:hAnsi="宋体" w:cs="宋体"/>
                <w:b w:val="0"/>
                <w:bCs w:val="0"/>
                <w:color w:val="auto"/>
                <w:sz w:val="24"/>
                <w:highlight w:val="none"/>
                <w:lang w:val="zh-CN"/>
              </w:rPr>
              <w:t>，</w:t>
            </w:r>
            <w:r>
              <w:rPr>
                <w:rFonts w:hint="eastAsia" w:ascii="宋体" w:hAnsi="宋体" w:cs="宋体"/>
                <w:b w:val="0"/>
                <w:bCs w:val="0"/>
                <w:color w:val="auto"/>
                <w:sz w:val="24"/>
                <w:highlight w:val="none"/>
                <w:lang w:val="zh-CN" w:eastAsia="zh-CN"/>
              </w:rPr>
              <w:t>其他技术参数（除</w:t>
            </w:r>
            <w:r>
              <w:rPr>
                <w:rFonts w:hint="eastAsia" w:ascii="宋体" w:hAnsi="宋体" w:cs="宋体"/>
                <w:b w:val="0"/>
                <w:bCs w:val="0"/>
                <w:color w:val="auto"/>
                <w:sz w:val="24"/>
                <w:highlight w:val="none"/>
                <w:lang w:val="zh-CN"/>
              </w:rPr>
              <w:t>带“▲”项</w:t>
            </w:r>
            <w:r>
              <w:rPr>
                <w:rFonts w:hint="eastAsia" w:ascii="宋体" w:hAnsi="宋体" w:cs="宋体"/>
                <w:b w:val="0"/>
                <w:bCs w:val="0"/>
                <w:color w:val="auto"/>
                <w:sz w:val="24"/>
                <w:highlight w:val="none"/>
                <w:lang w:val="zh-CN" w:eastAsia="zh-CN"/>
              </w:rPr>
              <w:t>以外的）</w:t>
            </w:r>
            <w:r>
              <w:rPr>
                <w:rFonts w:hint="eastAsia" w:ascii="宋体" w:hAnsi="宋体" w:cs="宋体"/>
                <w:b w:val="0"/>
                <w:bCs w:val="0"/>
                <w:color w:val="auto"/>
                <w:sz w:val="24"/>
                <w:highlight w:val="none"/>
                <w:lang w:val="zh-CN"/>
              </w:rPr>
              <w:t>每有一项出现负偏离扣</w:t>
            </w:r>
            <w:r>
              <w:rPr>
                <w:rFonts w:hint="eastAsia" w:ascii="宋体" w:hAnsi="宋体" w:cs="宋体"/>
                <w:b w:val="0"/>
                <w:bCs w:val="0"/>
                <w:color w:val="auto"/>
                <w:sz w:val="24"/>
                <w:highlight w:val="none"/>
                <w:lang w:val="en-US" w:eastAsia="zh-CN"/>
              </w:rPr>
              <w:t>0.5</w:t>
            </w:r>
            <w:r>
              <w:rPr>
                <w:rFonts w:hint="eastAsia" w:ascii="宋体" w:hAnsi="宋体" w:cs="宋体"/>
                <w:b w:val="0"/>
                <w:bCs w:val="0"/>
                <w:color w:val="auto"/>
                <w:sz w:val="24"/>
                <w:highlight w:val="none"/>
                <w:lang w:val="zh-CN"/>
              </w:rPr>
              <w:t>分</w:t>
            </w:r>
            <w:r>
              <w:rPr>
                <w:rFonts w:hint="eastAsia" w:ascii="宋体" w:hAnsi="宋体" w:cs="宋体"/>
                <w:b w:val="0"/>
                <w:bCs w:val="0"/>
                <w:color w:val="auto"/>
                <w:sz w:val="24"/>
                <w:highlight w:val="none"/>
                <w:lang w:val="zh-CN" w:eastAsia="zh-CN"/>
              </w:rPr>
              <w:t>（共21条）</w:t>
            </w:r>
            <w:r>
              <w:rPr>
                <w:rFonts w:hint="eastAsia" w:ascii="宋体" w:hAnsi="宋体" w:cs="宋体"/>
                <w:b w:val="0"/>
                <w:bCs w:val="0"/>
                <w:color w:val="auto"/>
                <w:sz w:val="24"/>
                <w:highlight w:val="none"/>
                <w:lang w:val="zh-CN"/>
              </w:rPr>
              <w:t>，扣完为止。缺项或者不完全响应视为负偏离。</w:t>
            </w:r>
          </w:p>
        </w:tc>
        <w:tc>
          <w:tcPr>
            <w:tcW w:w="3360" w:type="dxa"/>
            <w:noWrap w:val="0"/>
            <w:vAlign w:val="center"/>
          </w:tcPr>
          <w:p w14:paraId="70B14206">
            <w:pPr>
              <w:ind w:left="0" w:firstLine="0"/>
              <w:rPr>
                <w:rFonts w:hint="eastAsia" w:ascii="宋体" w:hAnsi="宋体" w:cs="宋体"/>
                <w:b w:val="0"/>
                <w:bCs w:val="0"/>
                <w:color w:val="auto"/>
                <w:sz w:val="24"/>
                <w:highlight w:val="none"/>
              </w:rPr>
            </w:pPr>
            <w:r>
              <w:rPr>
                <w:rFonts w:hint="eastAsia" w:ascii="宋体" w:hAnsi="宋体" w:cs="宋体"/>
                <w:color w:val="auto"/>
                <w:sz w:val="24"/>
                <w:highlight w:val="none"/>
                <w:lang w:val="en-US" w:eastAsia="zh-CN"/>
              </w:rPr>
              <w:t>如采购需求有要求提供证明材料的，</w:t>
            </w:r>
            <w:r>
              <w:rPr>
                <w:rFonts w:hint="eastAsia" w:ascii="宋体" w:hAnsi="宋体" w:eastAsia="宋体" w:cs="宋体"/>
                <w:b w:val="0"/>
                <w:bCs w:val="0"/>
                <w:color w:val="auto"/>
                <w:sz w:val="24"/>
                <w:szCs w:val="24"/>
                <w:highlight w:val="none"/>
                <w:lang w:val="zh-CN"/>
              </w:rPr>
              <w:t>不提供证明材料或证明材料不符合采购文件要求的不作为评审依据。验收时如发现供应商虚假响应，采购人将无条件退货并上报相关政府采购监管部门处理</w:t>
            </w:r>
          </w:p>
        </w:tc>
      </w:tr>
      <w:tr w14:paraId="67870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trPr>
        <w:tc>
          <w:tcPr>
            <w:tcW w:w="608" w:type="dxa"/>
            <w:noWrap w:val="0"/>
            <w:vAlign w:val="center"/>
          </w:tcPr>
          <w:p w14:paraId="62C1C41C">
            <w:pPr>
              <w:ind w:firstLine="28"/>
              <w:jc w:val="center"/>
              <w:rPr>
                <w:rFonts w:ascii="宋体" w:hAnsi="宋体" w:eastAsia="宋体" w:cs="宋体"/>
                <w:color w:val="auto"/>
                <w:sz w:val="24"/>
                <w:highlight w:val="none"/>
              </w:rPr>
            </w:pPr>
            <w:r>
              <w:rPr>
                <w:rFonts w:hint="eastAsia" w:ascii="宋体" w:hAnsi="宋体" w:cs="宋体"/>
                <w:color w:val="auto"/>
                <w:sz w:val="24"/>
                <w:highlight w:val="none"/>
                <w:lang w:val="en-US" w:eastAsia="zh-CN"/>
              </w:rPr>
              <w:t>3.2</w:t>
            </w:r>
          </w:p>
        </w:tc>
        <w:tc>
          <w:tcPr>
            <w:tcW w:w="1026" w:type="dxa"/>
            <w:noWrap w:val="0"/>
            <w:vAlign w:val="center"/>
          </w:tcPr>
          <w:p w14:paraId="647F0242">
            <w:pPr>
              <w:widowControl/>
              <w:ind w:firstLine="0"/>
              <w:jc w:val="center"/>
              <w:rPr>
                <w:rFonts w:hint="eastAsia" w:ascii="宋体" w:hAnsi="宋体" w:eastAsia="宋体" w:cs="宋体"/>
                <w:color w:val="auto"/>
                <w:sz w:val="24"/>
                <w:highlight w:val="none"/>
                <w:lang w:val="zh-CN"/>
              </w:rPr>
            </w:pPr>
            <w:r>
              <w:rPr>
                <w:rFonts w:hint="eastAsia" w:ascii="宋体" w:hAnsi="宋体" w:cs="宋体"/>
                <w:color w:val="auto"/>
                <w:sz w:val="24"/>
                <w:highlight w:val="none"/>
                <w:lang w:val="zh-CN" w:eastAsia="zh-CN"/>
              </w:rPr>
              <w:t>业绩</w:t>
            </w:r>
          </w:p>
        </w:tc>
        <w:tc>
          <w:tcPr>
            <w:tcW w:w="750" w:type="dxa"/>
            <w:noWrap w:val="0"/>
            <w:vAlign w:val="center"/>
          </w:tcPr>
          <w:p w14:paraId="38AD4F8F">
            <w:pPr>
              <w:ind w:firstLine="0"/>
              <w:jc w:val="center"/>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3</w:t>
            </w:r>
          </w:p>
        </w:tc>
        <w:tc>
          <w:tcPr>
            <w:tcW w:w="4177" w:type="dxa"/>
            <w:noWrap w:val="0"/>
            <w:vAlign w:val="center"/>
          </w:tcPr>
          <w:p w14:paraId="5C120A46">
            <w:pPr>
              <w:rPr>
                <w:rFonts w:hint="eastAsia" w:ascii="宋体" w:hAnsi="宋体" w:cs="宋体"/>
                <w:color w:val="auto"/>
                <w:sz w:val="24"/>
                <w:highlight w:val="none"/>
                <w:lang w:val="zh-CN" w:bidi="ar"/>
              </w:rPr>
            </w:pPr>
            <w:r>
              <w:rPr>
                <w:rFonts w:hint="eastAsia" w:ascii="宋体" w:hAnsi="宋体" w:cs="宋体"/>
                <w:color w:val="auto"/>
                <w:sz w:val="24"/>
                <w:highlight w:val="none"/>
                <w:lang w:val="zh-CN" w:bidi="ar"/>
              </w:rPr>
              <w:t>提供</w:t>
            </w:r>
            <w:r>
              <w:rPr>
                <w:rFonts w:hint="eastAsia" w:ascii="宋体" w:hAnsi="宋体" w:cs="宋体"/>
                <w:color w:val="auto"/>
                <w:sz w:val="24"/>
                <w:highlight w:val="none"/>
                <w:lang w:val="en-US" w:eastAsia="zh-CN" w:bidi="ar"/>
              </w:rPr>
              <w:t>投标人</w:t>
            </w:r>
            <w:r>
              <w:rPr>
                <w:rFonts w:hint="eastAsia" w:ascii="宋体" w:hAnsi="宋体" w:cs="宋体"/>
                <w:color w:val="auto"/>
                <w:sz w:val="24"/>
                <w:highlight w:val="none"/>
                <w:lang w:val="zh-CN" w:bidi="ar"/>
              </w:rPr>
              <w:t>所投全自动生化分析仪</w:t>
            </w:r>
            <w:r>
              <w:rPr>
                <w:rFonts w:hint="eastAsia" w:ascii="宋体" w:hAnsi="宋体" w:cs="宋体"/>
                <w:color w:val="auto"/>
                <w:sz w:val="24"/>
                <w:highlight w:val="none"/>
                <w:lang w:val="en-US" w:eastAsia="zh-CN" w:bidi="ar"/>
              </w:rPr>
              <w:t>近三年</w:t>
            </w:r>
            <w:r>
              <w:rPr>
                <w:rFonts w:hint="eastAsia" w:ascii="宋体" w:hAnsi="宋体" w:cs="宋体"/>
                <w:color w:val="auto"/>
                <w:sz w:val="24"/>
                <w:highlight w:val="none"/>
                <w:lang w:val="zh-CN" w:bidi="ar"/>
              </w:rPr>
              <w:t>以来</w:t>
            </w:r>
            <w:r>
              <w:rPr>
                <w:rFonts w:hint="eastAsia" w:ascii="宋体" w:hAnsi="宋体" w:cs="宋体"/>
                <w:color w:val="auto"/>
                <w:sz w:val="24"/>
                <w:highlight w:val="none"/>
                <w:lang w:val="en-US" w:eastAsia="zh-CN" w:bidi="ar"/>
              </w:rPr>
              <w:t>至本项目开标之日</w:t>
            </w:r>
            <w:r>
              <w:rPr>
                <w:rFonts w:hint="eastAsia" w:ascii="宋体" w:hAnsi="宋体" w:cs="宋体"/>
                <w:color w:val="auto"/>
                <w:sz w:val="24"/>
                <w:highlight w:val="none"/>
                <w:lang w:val="zh-CN" w:bidi="ar"/>
              </w:rPr>
              <w:t>（</w:t>
            </w:r>
            <w:r>
              <w:rPr>
                <w:rFonts w:hint="eastAsia" w:ascii="宋体" w:hAnsi="宋体" w:cs="宋体"/>
                <w:color w:val="auto"/>
                <w:sz w:val="24"/>
                <w:highlight w:val="none"/>
                <w:lang w:val="en-US" w:eastAsia="zh-CN" w:bidi="ar"/>
              </w:rPr>
              <w:t>以合同签订日期为准）</w:t>
            </w:r>
            <w:r>
              <w:rPr>
                <w:rFonts w:hint="eastAsia" w:ascii="宋体" w:hAnsi="宋体" w:cs="宋体"/>
                <w:color w:val="auto"/>
                <w:sz w:val="24"/>
                <w:highlight w:val="none"/>
                <w:lang w:val="zh-CN" w:bidi="ar"/>
              </w:rPr>
              <w:t>在国内的销售</w:t>
            </w:r>
            <w:r>
              <w:rPr>
                <w:rFonts w:hint="eastAsia" w:ascii="宋体" w:hAnsi="宋体" w:cs="宋体"/>
                <w:color w:val="auto"/>
                <w:sz w:val="24"/>
                <w:highlight w:val="none"/>
                <w:lang w:val="zh-CN" w:eastAsia="zh-CN" w:bidi="ar"/>
              </w:rPr>
              <w:t>业绩</w:t>
            </w:r>
            <w:r>
              <w:rPr>
                <w:rFonts w:hint="eastAsia" w:ascii="宋体" w:hAnsi="宋体" w:cs="宋体"/>
                <w:b w:val="0"/>
                <w:color w:val="auto"/>
                <w:sz w:val="24"/>
                <w:highlight w:val="none"/>
                <w:lang w:val="zh-CN" w:bidi="ar"/>
              </w:rPr>
              <w:t>（合同内产品必须与投标产品为同品牌同型号）</w:t>
            </w:r>
            <w:r>
              <w:rPr>
                <w:rFonts w:hint="eastAsia" w:ascii="宋体" w:hAnsi="宋体" w:cs="宋体"/>
                <w:color w:val="auto"/>
                <w:sz w:val="24"/>
                <w:highlight w:val="none"/>
                <w:lang w:val="zh-CN" w:bidi="ar"/>
              </w:rPr>
              <w:t>，每提供一份有效合同得</w:t>
            </w:r>
            <w:r>
              <w:rPr>
                <w:rFonts w:hint="eastAsia" w:ascii="宋体" w:hAnsi="宋体" w:cs="宋体"/>
                <w:color w:val="auto"/>
                <w:sz w:val="24"/>
                <w:highlight w:val="none"/>
                <w:lang w:val="en-US" w:eastAsia="zh-CN" w:bidi="ar"/>
              </w:rPr>
              <w:t>1.5</w:t>
            </w:r>
            <w:r>
              <w:rPr>
                <w:rFonts w:hint="eastAsia" w:ascii="宋体" w:hAnsi="宋体" w:cs="宋体"/>
                <w:color w:val="auto"/>
                <w:sz w:val="24"/>
                <w:highlight w:val="none"/>
                <w:lang w:val="zh-CN" w:bidi="ar"/>
              </w:rPr>
              <w:t>分，最多得</w:t>
            </w:r>
            <w:r>
              <w:rPr>
                <w:rFonts w:hint="eastAsia" w:ascii="宋体" w:hAnsi="宋体" w:cs="宋体"/>
                <w:color w:val="auto"/>
                <w:sz w:val="24"/>
                <w:highlight w:val="none"/>
                <w:lang w:val="en-US" w:eastAsia="zh-CN" w:bidi="ar"/>
              </w:rPr>
              <w:t>3</w:t>
            </w:r>
            <w:r>
              <w:rPr>
                <w:rFonts w:hint="eastAsia" w:ascii="宋体" w:hAnsi="宋体" w:cs="宋体"/>
                <w:color w:val="auto"/>
                <w:sz w:val="24"/>
                <w:highlight w:val="none"/>
                <w:lang w:val="zh-CN" w:bidi="ar"/>
              </w:rPr>
              <w:t>分。</w:t>
            </w:r>
          </w:p>
          <w:p w14:paraId="2BBD8F20">
            <w:pPr>
              <w:ind w:firstLine="0"/>
              <w:rPr>
                <w:rFonts w:hint="eastAsia" w:ascii="宋体" w:hAnsi="宋体" w:cs="宋体"/>
                <w:color w:val="auto"/>
                <w:sz w:val="24"/>
                <w:highlight w:val="none"/>
                <w:lang w:val="zh-CN"/>
              </w:rPr>
            </w:pPr>
          </w:p>
        </w:tc>
        <w:tc>
          <w:tcPr>
            <w:tcW w:w="3360" w:type="dxa"/>
            <w:noWrap w:val="0"/>
            <w:vAlign w:val="center"/>
          </w:tcPr>
          <w:p w14:paraId="72FAD460">
            <w:pPr>
              <w:ind w:left="0" w:firstLine="0"/>
              <w:rPr>
                <w:rFonts w:hint="eastAsia" w:ascii="宋体" w:hAnsi="宋体" w:eastAsia="宋体" w:cs="宋体"/>
                <w:b w:val="0"/>
                <w:bCs w:val="0"/>
                <w:color w:val="auto"/>
                <w:sz w:val="24"/>
                <w:highlight w:val="none"/>
                <w:lang w:val="zh-CN" w:eastAsia="zh-CN"/>
              </w:rPr>
            </w:pPr>
            <w:r>
              <w:rPr>
                <w:rFonts w:hint="eastAsia" w:ascii="宋体" w:hAnsi="宋体" w:eastAsia="宋体" w:cs="宋体"/>
                <w:color w:val="auto"/>
                <w:sz w:val="24"/>
                <w:highlight w:val="none"/>
              </w:rPr>
              <w:t>提供完整合同</w:t>
            </w:r>
            <w:r>
              <w:rPr>
                <w:rFonts w:hint="eastAsia" w:ascii="宋体" w:hAnsi="宋体" w:eastAsia="宋体" w:cs="宋体"/>
                <w:color w:val="auto"/>
                <w:sz w:val="24"/>
                <w:highlight w:val="none"/>
                <w:lang w:val="en-US" w:eastAsia="zh-CN"/>
              </w:rPr>
              <w:t>扫描件</w:t>
            </w:r>
            <w:r>
              <w:rPr>
                <w:rFonts w:hint="eastAsia" w:ascii="宋体" w:hAnsi="宋体" w:eastAsia="宋体" w:cs="宋体"/>
                <w:color w:val="auto"/>
                <w:sz w:val="24"/>
                <w:highlight w:val="none"/>
              </w:rPr>
              <w:t>加盖公章，合同</w:t>
            </w:r>
            <w:r>
              <w:rPr>
                <w:rFonts w:hint="eastAsia" w:ascii="宋体" w:hAnsi="宋体" w:eastAsia="宋体" w:cs="宋体"/>
                <w:color w:val="auto"/>
                <w:sz w:val="24"/>
                <w:highlight w:val="none"/>
                <w:lang w:val="en-US" w:eastAsia="zh-CN"/>
              </w:rPr>
              <w:t>扫描件</w:t>
            </w:r>
            <w:r>
              <w:rPr>
                <w:rFonts w:hint="eastAsia" w:ascii="宋体" w:hAnsi="宋体" w:eastAsia="宋体" w:cs="宋体"/>
                <w:color w:val="auto"/>
                <w:sz w:val="24"/>
                <w:highlight w:val="none"/>
              </w:rPr>
              <w:t>须能反映项目名称、主要标的物，签订时间和签章清晰可见，未提供</w:t>
            </w:r>
            <w:r>
              <w:rPr>
                <w:rFonts w:hint="eastAsia" w:ascii="宋体" w:hAnsi="宋体" w:eastAsia="宋体" w:cs="宋体"/>
                <w:color w:val="auto"/>
                <w:sz w:val="24"/>
                <w:highlight w:val="none"/>
                <w:lang w:val="en-US" w:eastAsia="zh-CN"/>
              </w:rPr>
              <w:t>或不符合要求的，本项</w:t>
            </w:r>
            <w:r>
              <w:rPr>
                <w:rFonts w:hint="eastAsia" w:ascii="宋体" w:hAnsi="宋体" w:eastAsia="宋体" w:cs="宋体"/>
                <w:color w:val="auto"/>
                <w:sz w:val="24"/>
                <w:highlight w:val="none"/>
              </w:rPr>
              <w:t>不得分。</w:t>
            </w:r>
            <w:r>
              <w:rPr>
                <w:rFonts w:hint="eastAsia" w:ascii="宋体" w:hAnsi="宋体" w:cs="宋体"/>
                <w:b w:val="0"/>
                <w:bCs w:val="0"/>
                <w:color w:val="auto"/>
                <w:sz w:val="24"/>
                <w:highlight w:val="none"/>
                <w:lang w:val="zh-CN" w:eastAsia="zh-CN"/>
              </w:rPr>
              <w:t>投标人</w:t>
            </w:r>
            <w:r>
              <w:rPr>
                <w:rFonts w:hint="eastAsia" w:ascii="宋体" w:hAnsi="宋体" w:cs="宋体"/>
                <w:b w:val="0"/>
                <w:bCs w:val="0"/>
                <w:color w:val="auto"/>
                <w:sz w:val="24"/>
                <w:highlight w:val="none"/>
                <w:lang w:val="zh-CN"/>
              </w:rPr>
              <w:t>对真实性负责</w:t>
            </w:r>
            <w:r>
              <w:rPr>
                <w:rFonts w:hint="eastAsia" w:ascii="宋体" w:hAnsi="宋体" w:cs="宋体"/>
                <w:b w:val="0"/>
                <w:bCs w:val="0"/>
                <w:color w:val="auto"/>
                <w:sz w:val="24"/>
                <w:highlight w:val="none"/>
                <w:lang w:val="zh-CN" w:eastAsia="zh-CN"/>
              </w:rPr>
              <w:t>。</w:t>
            </w:r>
          </w:p>
        </w:tc>
      </w:tr>
      <w:tr w14:paraId="05E54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608" w:type="dxa"/>
            <w:vMerge w:val="restart"/>
            <w:noWrap w:val="0"/>
            <w:vAlign w:val="center"/>
          </w:tcPr>
          <w:p w14:paraId="328E4C5A">
            <w:pPr>
              <w:ind w:firstLine="28"/>
              <w:jc w:val="center"/>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3.3</w:t>
            </w:r>
          </w:p>
        </w:tc>
        <w:tc>
          <w:tcPr>
            <w:tcW w:w="1026" w:type="dxa"/>
            <w:vMerge w:val="restart"/>
            <w:shd w:val="clear" w:color="auto" w:fill="auto"/>
            <w:noWrap w:val="0"/>
            <w:vAlign w:val="center"/>
          </w:tcPr>
          <w:p w14:paraId="4E134AED">
            <w:pPr>
              <w:widowControl/>
              <w:ind w:firstLine="0" w:firstLineChars="0"/>
              <w:jc w:val="center"/>
              <w:rPr>
                <w:rFonts w:hint="eastAsia"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售后</w:t>
            </w:r>
          </w:p>
          <w:p w14:paraId="7F498EB2">
            <w:pPr>
              <w:widowControl/>
              <w:ind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服务</w:t>
            </w:r>
          </w:p>
        </w:tc>
        <w:tc>
          <w:tcPr>
            <w:tcW w:w="750" w:type="dxa"/>
            <w:vMerge w:val="restart"/>
            <w:shd w:val="clear" w:color="auto" w:fill="auto"/>
            <w:noWrap w:val="0"/>
            <w:vAlign w:val="center"/>
          </w:tcPr>
          <w:p w14:paraId="4F878D95">
            <w:pPr>
              <w:ind w:firstLine="28" w:firstLineChars="0"/>
              <w:jc w:val="center"/>
              <w:rPr>
                <w:rFonts w:hint="default"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lang w:val="en-US" w:eastAsia="zh-CN"/>
              </w:rPr>
              <w:t>1.5</w:t>
            </w:r>
          </w:p>
        </w:tc>
        <w:tc>
          <w:tcPr>
            <w:tcW w:w="4177" w:type="dxa"/>
            <w:tcBorders>
              <w:bottom w:val="single" w:color="auto" w:sz="4" w:space="0"/>
            </w:tcBorders>
            <w:shd w:val="clear" w:color="auto" w:fill="auto"/>
            <w:noWrap w:val="0"/>
            <w:vAlign w:val="center"/>
          </w:tcPr>
          <w:p w14:paraId="5CE5C47E">
            <w:pPr>
              <w:pStyle w:val="365"/>
              <w:widowControl/>
              <w:numPr>
                <w:ilvl w:val="0"/>
                <w:numId w:val="11"/>
              </w:numPr>
              <w:spacing w:line="360" w:lineRule="exact"/>
              <w:ind w:firstLine="0" w:firstLineChars="0"/>
              <w:rPr>
                <w:rFonts w:hint="eastAsia" w:ascii="宋体" w:hAnsi="宋体" w:eastAsia="宋体" w:cs="宋体"/>
                <w:color w:val="auto"/>
                <w:sz w:val="24"/>
                <w:szCs w:val="24"/>
                <w:highlight w:val="none"/>
                <w:lang w:val="en-US" w:eastAsia="zh-CN" w:bidi="ar-SA"/>
              </w:rPr>
            </w:pPr>
            <w:r>
              <w:rPr>
                <w:rFonts w:hint="eastAsia" w:ascii="Arial" w:hAnsi="Arial" w:cs="Arial"/>
                <w:color w:val="auto"/>
                <w:sz w:val="24"/>
                <w:highlight w:val="none"/>
                <w:lang w:val="en-US" w:eastAsia="zh-CN"/>
              </w:rPr>
              <w:t>所投品牌产品</w:t>
            </w:r>
            <w:r>
              <w:rPr>
                <w:rFonts w:ascii="Arial" w:hAnsi="Arial" w:cs="Arial"/>
                <w:color w:val="auto"/>
                <w:sz w:val="24"/>
                <w:highlight w:val="none"/>
              </w:rPr>
              <w:t>在本省/市设有维修站</w:t>
            </w:r>
            <w:r>
              <w:rPr>
                <w:rFonts w:hint="eastAsia" w:ascii="Arial" w:hAnsi="Arial" w:cs="Arial"/>
                <w:color w:val="auto"/>
                <w:sz w:val="24"/>
                <w:highlight w:val="none"/>
                <w:lang w:eastAsia="zh-CN"/>
              </w:rPr>
              <w:t>的，</w:t>
            </w:r>
            <w:r>
              <w:rPr>
                <w:rFonts w:hint="eastAsia" w:ascii="Arial" w:hAnsi="Arial" w:cs="Arial"/>
                <w:color w:val="auto"/>
                <w:sz w:val="24"/>
                <w:highlight w:val="none"/>
                <w:lang w:val="en-US" w:eastAsia="zh-CN"/>
              </w:rPr>
              <w:t>得0.5分；</w:t>
            </w:r>
          </w:p>
        </w:tc>
        <w:tc>
          <w:tcPr>
            <w:tcW w:w="3360" w:type="dxa"/>
            <w:vMerge w:val="restart"/>
            <w:noWrap w:val="0"/>
            <w:vAlign w:val="center"/>
          </w:tcPr>
          <w:p w14:paraId="3B82CE36">
            <w:pPr>
              <w:ind w:left="0" w:leftChars="0" w:firstLine="0" w:firstLineChars="0"/>
              <w:rPr>
                <w:rFonts w:hint="eastAsia" w:ascii="Arial" w:hAnsi="Arial" w:cs="Arial"/>
                <w:color w:val="auto"/>
                <w:sz w:val="24"/>
                <w:highlight w:val="none"/>
                <w:lang w:val="en-US" w:eastAsia="zh-CN"/>
              </w:rPr>
            </w:pPr>
          </w:p>
          <w:p w14:paraId="517098DC">
            <w:pPr>
              <w:ind w:left="0" w:leftChars="0" w:firstLine="0" w:firstLineChars="0"/>
              <w:rPr>
                <w:rFonts w:hint="eastAsia" w:ascii="仿宋" w:hAnsi="仿宋" w:eastAsia="仿宋" w:cs="仿宋"/>
                <w:b w:val="0"/>
                <w:bCs w:val="0"/>
                <w:color w:val="auto"/>
                <w:sz w:val="24"/>
                <w:szCs w:val="24"/>
                <w:highlight w:val="none"/>
                <w:lang w:val="en-US" w:eastAsia="zh-CN" w:bidi="ar"/>
              </w:rPr>
            </w:pPr>
            <w:r>
              <w:rPr>
                <w:rFonts w:hint="eastAsia" w:ascii="宋体" w:hAnsi="宋体" w:cs="宋体"/>
                <w:b w:val="0"/>
                <w:bCs w:val="0"/>
                <w:color w:val="auto"/>
                <w:sz w:val="24"/>
                <w:szCs w:val="24"/>
                <w:highlight w:val="none"/>
                <w:lang w:val="en-US" w:eastAsia="zh-CN" w:bidi="ar"/>
              </w:rPr>
              <w:t>提供承诺函加盖投标人公章</w:t>
            </w:r>
          </w:p>
        </w:tc>
      </w:tr>
      <w:tr w14:paraId="0A597C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7" w:hRule="atLeast"/>
        </w:trPr>
        <w:tc>
          <w:tcPr>
            <w:tcW w:w="608" w:type="dxa"/>
            <w:vMerge w:val="continue"/>
            <w:noWrap w:val="0"/>
            <w:vAlign w:val="center"/>
          </w:tcPr>
          <w:p w14:paraId="0E560941">
            <w:pPr>
              <w:ind w:firstLine="28"/>
              <w:jc w:val="center"/>
              <w:rPr>
                <w:rFonts w:hint="eastAsia" w:ascii="宋体" w:hAnsi="宋体" w:cs="宋体"/>
                <w:color w:val="auto"/>
                <w:sz w:val="24"/>
                <w:highlight w:val="none"/>
                <w:lang w:val="en-US" w:eastAsia="zh-CN"/>
              </w:rPr>
            </w:pPr>
          </w:p>
        </w:tc>
        <w:tc>
          <w:tcPr>
            <w:tcW w:w="1026" w:type="dxa"/>
            <w:vMerge w:val="continue"/>
            <w:shd w:val="clear" w:color="auto" w:fill="auto"/>
            <w:noWrap w:val="0"/>
            <w:vAlign w:val="center"/>
          </w:tcPr>
          <w:p w14:paraId="54EBCE73">
            <w:pPr>
              <w:widowControl/>
              <w:ind w:firstLine="0" w:firstLineChars="0"/>
              <w:jc w:val="center"/>
              <w:rPr>
                <w:rFonts w:hint="eastAsia" w:ascii="宋体" w:hAnsi="宋体" w:cs="宋体"/>
                <w:color w:val="auto"/>
                <w:sz w:val="24"/>
                <w:szCs w:val="24"/>
                <w:highlight w:val="none"/>
                <w:lang w:val="en-US" w:eastAsia="zh-CN" w:bidi="ar-SA"/>
              </w:rPr>
            </w:pPr>
          </w:p>
        </w:tc>
        <w:tc>
          <w:tcPr>
            <w:tcW w:w="750" w:type="dxa"/>
            <w:vMerge w:val="continue"/>
            <w:shd w:val="clear" w:color="auto" w:fill="auto"/>
            <w:noWrap w:val="0"/>
            <w:vAlign w:val="center"/>
          </w:tcPr>
          <w:p w14:paraId="3821A3EA">
            <w:pPr>
              <w:ind w:firstLine="28" w:firstLineChars="0"/>
              <w:jc w:val="center"/>
              <w:rPr>
                <w:rFonts w:hint="eastAsia" w:ascii="宋体" w:hAnsi="宋体" w:cs="宋体"/>
                <w:color w:val="auto"/>
                <w:sz w:val="24"/>
                <w:highlight w:val="none"/>
                <w:lang w:val="en-US" w:eastAsia="zh-CN"/>
              </w:rPr>
            </w:pPr>
          </w:p>
        </w:tc>
        <w:tc>
          <w:tcPr>
            <w:tcW w:w="4177" w:type="dxa"/>
            <w:tcBorders>
              <w:top w:val="single" w:color="auto" w:sz="4" w:space="0"/>
            </w:tcBorders>
            <w:shd w:val="clear" w:color="auto" w:fill="auto"/>
            <w:noWrap w:val="0"/>
            <w:vAlign w:val="center"/>
          </w:tcPr>
          <w:p w14:paraId="3564F0FA">
            <w:pPr>
              <w:ind w:firstLineChars="0"/>
              <w:rPr>
                <w:rFonts w:hint="eastAsia" w:ascii="Arial" w:hAnsi="Arial" w:cs="Arial"/>
                <w:color w:val="auto"/>
                <w:sz w:val="24"/>
                <w:highlight w:val="none"/>
                <w:lang w:val="en-US" w:eastAsia="zh-CN"/>
              </w:rPr>
            </w:pPr>
            <w:r>
              <w:rPr>
                <w:rFonts w:hint="eastAsia" w:ascii="Arial" w:hAnsi="Arial" w:cs="Arial"/>
                <w:color w:val="auto"/>
                <w:sz w:val="24"/>
                <w:highlight w:val="none"/>
                <w:lang w:val="en-US" w:eastAsia="zh-CN"/>
              </w:rPr>
              <w:t>2.</w:t>
            </w:r>
            <w:r>
              <w:rPr>
                <w:rFonts w:hint="eastAsia" w:ascii="Arial" w:hAnsi="Arial" w:cs="Arial"/>
                <w:color w:val="auto"/>
                <w:sz w:val="24"/>
                <w:highlight w:val="none"/>
              </w:rPr>
              <w:t>在接到用户维修要求通知后，</w:t>
            </w:r>
            <w:r>
              <w:rPr>
                <w:rFonts w:hint="eastAsia" w:ascii="Arial" w:hAnsi="Arial" w:cs="Arial"/>
                <w:color w:val="auto"/>
                <w:sz w:val="24"/>
                <w:highlight w:val="none"/>
                <w:lang w:val="en-US" w:eastAsia="zh-CN"/>
              </w:rPr>
              <w:t>1.5</w:t>
            </w:r>
            <w:r>
              <w:rPr>
                <w:rFonts w:hint="eastAsia" w:ascii="Arial" w:hAnsi="Arial" w:cs="Arial"/>
                <w:color w:val="auto"/>
                <w:sz w:val="24"/>
                <w:highlight w:val="none"/>
              </w:rPr>
              <w:t>小时内到达现场</w:t>
            </w:r>
            <w:r>
              <w:rPr>
                <w:rFonts w:hint="eastAsia" w:ascii="Arial" w:hAnsi="Arial" w:cs="Arial"/>
                <w:color w:val="auto"/>
                <w:sz w:val="24"/>
                <w:highlight w:val="none"/>
                <w:lang w:val="en-US" w:eastAsia="zh-CN"/>
              </w:rPr>
              <w:t>的，得1分。</w:t>
            </w:r>
          </w:p>
        </w:tc>
        <w:tc>
          <w:tcPr>
            <w:tcW w:w="3360" w:type="dxa"/>
            <w:vMerge w:val="continue"/>
            <w:noWrap w:val="0"/>
            <w:vAlign w:val="center"/>
          </w:tcPr>
          <w:p w14:paraId="3ABC9180">
            <w:pPr>
              <w:ind w:left="0" w:leftChars="0" w:firstLine="0" w:firstLineChars="0"/>
              <w:rPr>
                <w:rFonts w:hint="eastAsia" w:ascii="仿宋" w:hAnsi="仿宋" w:eastAsia="仿宋" w:cs="仿宋"/>
                <w:b w:val="0"/>
                <w:bCs w:val="0"/>
                <w:color w:val="auto"/>
                <w:sz w:val="24"/>
                <w:szCs w:val="24"/>
                <w:highlight w:val="none"/>
                <w:lang w:val="en-US" w:eastAsia="zh-CN" w:bidi="ar"/>
              </w:rPr>
            </w:pPr>
          </w:p>
        </w:tc>
      </w:tr>
      <w:tr w14:paraId="0D46D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6" w:hRule="atLeast"/>
        </w:trPr>
        <w:tc>
          <w:tcPr>
            <w:tcW w:w="1634" w:type="dxa"/>
            <w:gridSpan w:val="2"/>
            <w:noWrap w:val="0"/>
            <w:vAlign w:val="center"/>
          </w:tcPr>
          <w:p w14:paraId="6F9B5D41">
            <w:pPr>
              <w:ind w:firstLine="28"/>
              <w:jc w:val="center"/>
              <w:rPr>
                <w:rFonts w:hint="eastAsia" w:ascii="宋体" w:hAnsi="宋体" w:cs="宋体"/>
                <w:color w:val="auto"/>
                <w:sz w:val="24"/>
                <w:highlight w:val="none"/>
              </w:rPr>
            </w:pPr>
            <w:r>
              <w:rPr>
                <w:rFonts w:hint="eastAsia" w:ascii="宋体" w:hAnsi="宋体" w:cs="宋体"/>
                <w:color w:val="auto"/>
                <w:sz w:val="24"/>
                <w:highlight w:val="none"/>
              </w:rPr>
              <w:t>合计</w:t>
            </w:r>
          </w:p>
        </w:tc>
        <w:tc>
          <w:tcPr>
            <w:tcW w:w="750" w:type="dxa"/>
            <w:noWrap w:val="0"/>
            <w:vAlign w:val="center"/>
          </w:tcPr>
          <w:p w14:paraId="39D02C74">
            <w:pPr>
              <w:ind w:firstLine="28"/>
              <w:jc w:val="center"/>
              <w:rPr>
                <w:rFonts w:hint="eastAsia" w:ascii="宋体" w:hAnsi="宋体" w:cs="宋体"/>
                <w:color w:val="auto"/>
                <w:sz w:val="24"/>
                <w:highlight w:val="none"/>
              </w:rPr>
            </w:pPr>
            <w:r>
              <w:rPr>
                <w:rFonts w:hint="eastAsia" w:ascii="宋体" w:hAnsi="宋体" w:cs="宋体"/>
                <w:color w:val="auto"/>
                <w:sz w:val="24"/>
                <w:highlight w:val="none"/>
              </w:rPr>
              <w:t>100</w:t>
            </w:r>
          </w:p>
        </w:tc>
        <w:tc>
          <w:tcPr>
            <w:tcW w:w="7537" w:type="dxa"/>
            <w:gridSpan w:val="2"/>
            <w:noWrap w:val="0"/>
            <w:vAlign w:val="center"/>
          </w:tcPr>
          <w:p w14:paraId="10A21797">
            <w:pPr>
              <w:rPr>
                <w:rFonts w:hint="eastAsia" w:ascii="宋体" w:hAnsi="宋体" w:cs="宋体"/>
                <w:color w:val="auto"/>
                <w:sz w:val="24"/>
                <w:highlight w:val="none"/>
              </w:rPr>
            </w:pPr>
          </w:p>
        </w:tc>
      </w:tr>
    </w:tbl>
    <w:p w14:paraId="7CC72AB0">
      <w:pPr>
        <w:spacing w:line="360" w:lineRule="auto"/>
        <w:ind w:firstLine="482" w:firstLineChars="200"/>
        <w:jc w:val="left"/>
        <w:outlineLvl w:val="9"/>
        <w:rPr>
          <w:rFonts w:hint="eastAsia" w:ascii="宋体" w:hAnsi="宋体" w:cs="宋体"/>
          <w:b/>
          <w:bCs w:val="0"/>
          <w:color w:val="auto"/>
          <w:sz w:val="24"/>
          <w:highlight w:val="none"/>
        </w:rPr>
      </w:pPr>
      <w:bookmarkStart w:id="786" w:name="_Toc2375"/>
      <w:bookmarkStart w:id="787" w:name="_Toc21402"/>
      <w:r>
        <w:rPr>
          <w:rFonts w:hint="eastAsia" w:ascii="宋体" w:hAnsi="宋体" w:cs="宋体"/>
          <w:b/>
          <w:bCs w:val="0"/>
          <w:color w:val="auto"/>
          <w:sz w:val="24"/>
          <w:highlight w:val="none"/>
        </w:rPr>
        <w:t>注：</w:t>
      </w:r>
    </w:p>
    <w:p w14:paraId="424A3F9E">
      <w:pPr>
        <w:numPr>
          <w:ilvl w:val="0"/>
          <w:numId w:val="0"/>
        </w:numPr>
        <w:spacing w:line="360" w:lineRule="auto"/>
        <w:ind w:firstLine="482" w:firstLineChars="200"/>
        <w:jc w:val="left"/>
        <w:outlineLvl w:val="9"/>
        <w:rPr>
          <w:rFonts w:hint="eastAsia" w:ascii="宋体" w:hAnsi="宋体" w:cs="宋体"/>
          <w:b/>
          <w:bCs w:val="0"/>
          <w:color w:val="auto"/>
          <w:sz w:val="24"/>
          <w:highlight w:val="none"/>
        </w:rPr>
      </w:pPr>
      <w:r>
        <w:rPr>
          <w:rFonts w:hint="eastAsia" w:ascii="宋体" w:hAnsi="宋体" w:cs="宋体"/>
          <w:b/>
          <w:bCs w:val="0"/>
          <w:color w:val="auto"/>
          <w:sz w:val="24"/>
          <w:szCs w:val="24"/>
          <w:highlight w:val="none"/>
          <w:lang w:val="en-US" w:eastAsia="zh-CN" w:bidi="ar-SA"/>
        </w:rPr>
        <w:t>1.</w:t>
      </w:r>
      <w:r>
        <w:rPr>
          <w:rFonts w:hint="eastAsia" w:ascii="宋体" w:hAnsi="宋体" w:cs="宋体"/>
          <w:b/>
          <w:bCs w:val="0"/>
          <w:color w:val="auto"/>
          <w:sz w:val="24"/>
          <w:highlight w:val="none"/>
        </w:rPr>
        <w:t>未能按以上要求提供相应证明的，不作为评审依据，不得分。</w:t>
      </w:r>
    </w:p>
    <w:p w14:paraId="6E655DF7">
      <w:pPr>
        <w:spacing w:line="360" w:lineRule="auto"/>
        <w:ind w:firstLine="482" w:firstLineChars="200"/>
        <w:jc w:val="left"/>
        <w:outlineLvl w:val="9"/>
        <w:rPr>
          <w:b/>
          <w:color w:val="auto"/>
          <w:sz w:val="36"/>
          <w:szCs w:val="36"/>
          <w:highlight w:val="none"/>
        </w:rPr>
      </w:pPr>
      <w:r>
        <w:rPr>
          <w:rFonts w:hint="eastAsia" w:ascii="宋体" w:hAnsi="宋体" w:cs="宋体"/>
          <w:b/>
          <w:bCs w:val="0"/>
          <w:color w:val="auto"/>
          <w:sz w:val="24"/>
          <w:highlight w:val="none"/>
        </w:rPr>
        <w:t>2.评分标准中要求提供的证明文件及资料通过“</w:t>
      </w:r>
      <w:r>
        <w:rPr>
          <w:rFonts w:hint="eastAsia" w:ascii="宋体" w:hAnsi="宋体" w:cs="宋体"/>
          <w:b/>
          <w:color w:val="auto"/>
          <w:sz w:val="24"/>
          <w:highlight w:val="none"/>
          <w:u w:val="none"/>
          <w:lang w:val="en-US" w:eastAsia="zh-CN"/>
        </w:rPr>
        <w:t>政府采购一体化平台“苏采云”</w:t>
      </w:r>
      <w:r>
        <w:rPr>
          <w:rFonts w:hint="eastAsia" w:ascii="宋体" w:hAnsi="宋体" w:cs="宋体"/>
          <w:b/>
          <w:bCs w:val="0"/>
          <w:color w:val="auto"/>
          <w:sz w:val="24"/>
          <w:highlight w:val="none"/>
        </w:rPr>
        <w:t>按对应评分项目（或数字编号）分别制作上传，必须保证内容具体、印章完整、清晰可辨。未按以上要求制作上传的，经评审小组半数以上认定后作不得分处理。</w:t>
      </w:r>
      <w:r>
        <w:rPr>
          <w:b/>
          <w:color w:val="auto"/>
          <w:sz w:val="36"/>
          <w:szCs w:val="36"/>
          <w:highlight w:val="none"/>
        </w:rPr>
        <w:br w:type="page" w:clear="all"/>
      </w:r>
      <w:r>
        <w:rPr>
          <w:rFonts w:hint="eastAsia"/>
          <w:b/>
          <w:color w:val="auto"/>
          <w:sz w:val="36"/>
          <w:szCs w:val="36"/>
          <w:highlight w:val="none"/>
          <w:lang w:val="en-US" w:eastAsia="zh-CN"/>
        </w:rPr>
        <w:t xml:space="preserve">               </w:t>
      </w:r>
      <w:r>
        <w:rPr>
          <w:b/>
          <w:color w:val="auto"/>
          <w:sz w:val="36"/>
          <w:szCs w:val="36"/>
          <w:highlight w:val="none"/>
        </w:rPr>
        <w:t>第五章   采购需求</w:t>
      </w:r>
      <w:bookmarkEnd w:id="786"/>
      <w:bookmarkEnd w:id="787"/>
    </w:p>
    <w:p w14:paraId="61D6647B">
      <w:pPr>
        <w:pStyle w:val="47"/>
        <w:numPr>
          <w:ilvl w:val="0"/>
          <w:numId w:val="12"/>
        </w:numPr>
        <w:spacing w:line="360" w:lineRule="auto"/>
        <w:ind w:left="499" w:hanging="499"/>
        <w:contextualSpacing/>
        <w:outlineLvl w:val="1"/>
        <w:rPr>
          <w:rFonts w:hint="eastAsia" w:ascii="宋体" w:hAnsi="宋体" w:cs="宋体"/>
          <w:b/>
          <w:color w:val="auto"/>
          <w:sz w:val="24"/>
          <w:szCs w:val="24"/>
          <w:highlight w:val="none"/>
        </w:rPr>
      </w:pPr>
      <w:bookmarkStart w:id="788" w:name="_Toc16602"/>
      <w:bookmarkStart w:id="789" w:name="_Toc22150"/>
      <w:r>
        <w:rPr>
          <w:rFonts w:hint="eastAsia" w:ascii="宋体" w:hAnsi="宋体" w:cs="宋体"/>
          <w:b/>
          <w:color w:val="auto"/>
          <w:sz w:val="24"/>
          <w:szCs w:val="24"/>
          <w:highlight w:val="none"/>
        </w:rPr>
        <w:t>项目概况</w:t>
      </w:r>
    </w:p>
    <w:p w14:paraId="6EB75498">
      <w:pPr>
        <w:spacing w:line="360" w:lineRule="auto"/>
        <w:ind w:firstLine="480"/>
        <w:jc w:val="left"/>
        <w:rPr>
          <w:rFonts w:hint="eastAsia" w:ascii="宋体" w:hAnsi="宋体" w:cs="宋体"/>
          <w:color w:val="auto"/>
          <w:sz w:val="24"/>
          <w:highlight w:val="none"/>
          <w:lang w:bidi="ar"/>
        </w:rPr>
      </w:pPr>
      <w:r>
        <w:rPr>
          <w:rFonts w:hint="eastAsia" w:ascii="宋体" w:hAnsi="宋体" w:cs="宋体"/>
          <w:color w:val="auto"/>
          <w:sz w:val="24"/>
          <w:highlight w:val="none"/>
        </w:rPr>
        <w:t>本项目为</w:t>
      </w:r>
      <w:r>
        <w:rPr>
          <w:rFonts w:hint="eastAsia" w:ascii="宋体" w:hAnsi="宋体" w:cs="宋体"/>
          <w:color w:val="auto"/>
          <w:sz w:val="24"/>
          <w:highlight w:val="none"/>
          <w:lang w:eastAsia="zh-CN"/>
        </w:rPr>
        <w:t>常州市武进区妇幼保健计划生育服务中心全自动生化分析仪采购项目</w:t>
      </w:r>
      <w:r>
        <w:rPr>
          <w:rFonts w:hint="eastAsia" w:ascii="宋体" w:hAnsi="宋体" w:cs="宋体"/>
          <w:color w:val="auto"/>
          <w:sz w:val="24"/>
          <w:highlight w:val="none"/>
        </w:rPr>
        <w:t>。</w:t>
      </w:r>
      <w:r>
        <w:rPr>
          <w:rFonts w:hint="eastAsia" w:ascii="宋体" w:hAnsi="宋体" w:cs="宋体"/>
          <w:color w:val="auto"/>
          <w:sz w:val="24"/>
          <w:highlight w:val="none"/>
          <w:lang w:bidi="ar"/>
        </w:rPr>
        <w:t>具体内容</w:t>
      </w:r>
      <w:r>
        <w:rPr>
          <w:rFonts w:hint="eastAsia" w:ascii="宋体" w:hAnsi="宋体" w:cs="宋体"/>
          <w:color w:val="auto"/>
          <w:sz w:val="24"/>
          <w:highlight w:val="none"/>
          <w:lang w:val="en-US" w:eastAsia="zh-CN" w:bidi="ar"/>
        </w:rPr>
        <w:t>包括</w:t>
      </w:r>
      <w:r>
        <w:rPr>
          <w:rFonts w:hint="eastAsia" w:ascii="宋体" w:hAnsi="宋体" w:eastAsia="宋体" w:cs="宋体"/>
          <w:color w:val="auto"/>
          <w:kern w:val="0"/>
          <w:sz w:val="24"/>
          <w:szCs w:val="24"/>
          <w:highlight w:val="none"/>
        </w:rPr>
        <w:t>相应产品供货前的准备（包括现场踏勘、技术核对等）、产品（包括备品备件、专用工具）、设计、制造、加工、检验、包装、发货、保险、技术资料、生产（采购）、运输、安装调试、技术服务、验收、装卸至现场设备技术上、设备自身调试、培训、售后服务、质保期及维保服务等全部工作。</w:t>
      </w:r>
    </w:p>
    <w:p w14:paraId="34F63B6C">
      <w:pPr>
        <w:spacing w:line="360" w:lineRule="auto"/>
        <w:ind w:firstLine="0"/>
        <w:jc w:val="left"/>
        <w:rPr>
          <w:rFonts w:hint="eastAsia" w:ascii="宋体" w:hAnsi="宋体" w:cs="宋体"/>
          <w:b/>
          <w:color w:val="auto"/>
          <w:sz w:val="24"/>
          <w:highlight w:val="none"/>
        </w:rPr>
      </w:pPr>
      <w:r>
        <w:rPr>
          <w:rFonts w:hint="eastAsia" w:ascii="宋体" w:hAnsi="宋体" w:cs="宋体"/>
          <w:b/>
          <w:color w:val="auto"/>
          <w:sz w:val="24"/>
          <w:highlight w:val="none"/>
          <w:lang w:bidi="ar"/>
        </w:rPr>
        <w:t>二、基本要求</w:t>
      </w:r>
    </w:p>
    <w:p w14:paraId="01136E96">
      <w:pPr>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bidi="ar"/>
        </w:rPr>
        <w:t>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w:t>
      </w:r>
      <w:r>
        <w:rPr>
          <w:rFonts w:hint="eastAsia" w:ascii="宋体" w:hAnsi="宋体" w:cs="宋体"/>
          <w:color w:val="auto"/>
          <w:sz w:val="24"/>
          <w:highlight w:val="none"/>
          <w:lang w:eastAsia="zh-CN" w:bidi="ar"/>
        </w:rPr>
        <w:t>招标人</w:t>
      </w:r>
      <w:r>
        <w:rPr>
          <w:rFonts w:hint="eastAsia" w:ascii="宋体" w:hAnsi="宋体" w:cs="宋体"/>
          <w:color w:val="auto"/>
          <w:sz w:val="24"/>
          <w:highlight w:val="none"/>
          <w:lang w:bidi="ar"/>
        </w:rPr>
        <w:t>使用要求，保证能通过</w:t>
      </w:r>
      <w:r>
        <w:rPr>
          <w:rFonts w:hint="eastAsia" w:ascii="宋体" w:hAnsi="宋体" w:cs="宋体"/>
          <w:color w:val="auto"/>
          <w:sz w:val="24"/>
          <w:highlight w:val="none"/>
          <w:lang w:eastAsia="zh-CN" w:bidi="ar"/>
        </w:rPr>
        <w:t>招标人</w:t>
      </w:r>
      <w:r>
        <w:rPr>
          <w:rFonts w:hint="eastAsia" w:ascii="宋体" w:hAnsi="宋体" w:cs="宋体"/>
          <w:color w:val="auto"/>
          <w:sz w:val="24"/>
          <w:highlight w:val="none"/>
          <w:lang w:bidi="ar"/>
        </w:rPr>
        <w:t>的质量验收、</w:t>
      </w:r>
      <w:r>
        <w:rPr>
          <w:rFonts w:hint="eastAsia" w:ascii="宋体" w:hAnsi="宋体" w:cs="宋体"/>
          <w:color w:val="auto"/>
          <w:sz w:val="24"/>
          <w:highlight w:val="none"/>
          <w:lang w:eastAsia="zh-CN" w:bidi="ar"/>
        </w:rPr>
        <w:t>技术</w:t>
      </w:r>
      <w:r>
        <w:rPr>
          <w:rFonts w:hint="eastAsia" w:ascii="宋体" w:hAnsi="宋体" w:cs="宋体"/>
          <w:color w:val="auto"/>
          <w:sz w:val="24"/>
          <w:highlight w:val="none"/>
          <w:lang w:bidi="ar"/>
        </w:rPr>
        <w:t>验收等各类验收。</w:t>
      </w:r>
    </w:p>
    <w:p w14:paraId="76F06DD0">
      <w:pPr>
        <w:spacing w:line="360" w:lineRule="auto"/>
        <w:ind w:firstLine="480"/>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p>
    <w:p w14:paraId="5C5BFBC3">
      <w:pPr>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3.设备</w:t>
      </w:r>
      <w:r>
        <w:rPr>
          <w:rFonts w:hint="eastAsia" w:ascii="宋体" w:hAnsi="宋体" w:cs="宋体"/>
          <w:color w:val="auto"/>
          <w:sz w:val="24"/>
          <w:szCs w:val="24"/>
          <w:highlight w:val="none"/>
          <w:lang w:eastAsia="zh-CN"/>
        </w:rPr>
        <w:t>主要用于：</w:t>
      </w:r>
      <w:r>
        <w:rPr>
          <w:rFonts w:hint="eastAsia" w:ascii="宋体" w:hAnsi="宋体" w:cs="宋体"/>
          <w:color w:val="auto"/>
          <w:sz w:val="24"/>
          <w:szCs w:val="24"/>
          <w:highlight w:val="none"/>
          <w:lang w:val="en-US" w:eastAsia="zh-CN"/>
        </w:rPr>
        <w:t>化验室血标本临床检验</w:t>
      </w:r>
      <w:r>
        <w:rPr>
          <w:rFonts w:hint="eastAsia" w:ascii="宋体" w:hAnsi="宋体" w:eastAsia="宋体" w:cs="宋体"/>
          <w:color w:val="auto"/>
          <w:sz w:val="24"/>
          <w:szCs w:val="24"/>
          <w:highlight w:val="none"/>
        </w:rPr>
        <w:t>。</w:t>
      </w:r>
    </w:p>
    <w:p w14:paraId="0CD4667C">
      <w:pPr>
        <w:pStyle w:val="47"/>
        <w:numPr>
          <w:ilvl w:val="-1"/>
          <w:numId w:val="0"/>
        </w:numPr>
        <w:spacing w:line="360" w:lineRule="auto"/>
        <w:ind w:left="0" w:firstLine="0"/>
        <w:contextualSpacing/>
        <w:outlineLvl w:val="1"/>
        <w:rPr>
          <w:rFonts w:hint="eastAsia" w:ascii="宋体" w:hAnsi="宋体" w:cs="宋体"/>
          <w:b/>
          <w:color w:val="auto"/>
          <w:sz w:val="24"/>
          <w:szCs w:val="24"/>
          <w:highlight w:val="none"/>
        </w:rPr>
      </w:pPr>
      <w:r>
        <w:rPr>
          <w:rFonts w:hint="eastAsia" w:ascii="宋体" w:hAnsi="宋体" w:cs="宋体"/>
          <w:b/>
          <w:bCs/>
          <w:color w:val="auto"/>
          <w:sz w:val="24"/>
          <w:highlight w:val="none"/>
          <w:lang w:eastAsia="zh-CN"/>
        </w:rPr>
        <w:t>三、</w:t>
      </w:r>
      <w:r>
        <w:rPr>
          <w:rFonts w:hint="eastAsia" w:ascii="宋体" w:hAnsi="宋体" w:cs="宋体"/>
          <w:b/>
          <w:color w:val="auto"/>
          <w:sz w:val="24"/>
          <w:szCs w:val="24"/>
          <w:highlight w:val="none"/>
        </w:rPr>
        <w:t>采购清单及技术参数</w:t>
      </w:r>
    </w:p>
    <w:p w14:paraId="5AD128CC">
      <w:pPr>
        <w:spacing w:line="360"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.1采购清单</w:t>
      </w:r>
    </w:p>
    <w:tbl>
      <w:tblPr>
        <w:tblStyle w:val="31"/>
        <w:tblW w:w="4841" w:type="pct"/>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13"/>
        <w:gridCol w:w="4821"/>
        <w:gridCol w:w="1029"/>
        <w:gridCol w:w="2131"/>
      </w:tblGrid>
      <w:tr w14:paraId="5ED97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563" w:type="pct"/>
            <w:noWrap w:val="0"/>
            <w:vAlign w:val="center"/>
          </w:tcPr>
          <w:p w14:paraId="37BCDEE2">
            <w:pPr>
              <w:widowControl/>
              <w:spacing w:line="360" w:lineRule="auto"/>
              <w:ind w:firstLine="0"/>
              <w:jc w:val="center"/>
              <w:rPr>
                <w:rFonts w:hint="eastAsia" w:ascii="宋体" w:hAnsi="宋体" w:eastAsia="宋体" w:cs="宋体"/>
                <w:bCs w:val="0"/>
                <w:color w:val="auto"/>
                <w:sz w:val="24"/>
                <w:szCs w:val="32"/>
                <w:highlight w:val="none"/>
                <w:lang w:val="en-US" w:eastAsia="zh-CN" w:bidi="ar-SA"/>
              </w:rPr>
            </w:pPr>
            <w:r>
              <w:rPr>
                <w:rFonts w:hint="eastAsia" w:ascii="宋体" w:hAnsi="宋体" w:cs="宋体"/>
                <w:bCs w:val="0"/>
                <w:color w:val="auto"/>
                <w:sz w:val="24"/>
                <w:szCs w:val="32"/>
                <w:highlight w:val="none"/>
                <w:lang w:val="en-US" w:eastAsia="zh-CN" w:bidi="ar-SA"/>
              </w:rPr>
              <w:t>序</w:t>
            </w:r>
            <w:r>
              <w:rPr>
                <w:rFonts w:hint="eastAsia" w:ascii="宋体" w:hAnsi="宋体" w:eastAsia="宋体" w:cs="宋体"/>
                <w:bCs w:val="0"/>
                <w:color w:val="auto"/>
                <w:sz w:val="24"/>
                <w:szCs w:val="32"/>
                <w:highlight w:val="none"/>
                <w:lang w:val="en-US" w:eastAsia="zh-CN" w:bidi="ar-SA"/>
              </w:rPr>
              <w:t>号</w:t>
            </w:r>
          </w:p>
        </w:tc>
        <w:tc>
          <w:tcPr>
            <w:tcW w:w="2679" w:type="pct"/>
            <w:noWrap w:val="0"/>
            <w:vAlign w:val="center"/>
          </w:tcPr>
          <w:p w14:paraId="1CD6653E">
            <w:pPr>
              <w:widowControl/>
              <w:spacing w:line="360" w:lineRule="auto"/>
              <w:ind w:firstLine="0"/>
              <w:jc w:val="center"/>
              <w:rPr>
                <w:rFonts w:hint="default" w:ascii="宋体" w:hAnsi="宋体" w:eastAsia="宋体" w:cs="宋体"/>
                <w:bCs w:val="0"/>
                <w:color w:val="auto"/>
                <w:sz w:val="24"/>
                <w:szCs w:val="32"/>
                <w:highlight w:val="none"/>
                <w:lang w:val="en-US" w:eastAsia="zh-CN" w:bidi="ar-SA"/>
              </w:rPr>
            </w:pPr>
            <w:r>
              <w:rPr>
                <w:rFonts w:hint="eastAsia" w:ascii="宋体" w:hAnsi="宋体" w:cs="宋体"/>
                <w:bCs w:val="0"/>
                <w:color w:val="auto"/>
                <w:sz w:val="24"/>
                <w:szCs w:val="32"/>
                <w:highlight w:val="none"/>
                <w:lang w:val="en-US" w:eastAsia="zh-CN" w:bidi="ar-SA"/>
              </w:rPr>
              <w:t>设备名称</w:t>
            </w:r>
          </w:p>
        </w:tc>
        <w:tc>
          <w:tcPr>
            <w:tcW w:w="572" w:type="pct"/>
            <w:noWrap w:val="0"/>
            <w:vAlign w:val="center"/>
          </w:tcPr>
          <w:p w14:paraId="668C5FB6">
            <w:pPr>
              <w:widowControl/>
              <w:spacing w:line="360" w:lineRule="auto"/>
              <w:ind w:firstLine="0"/>
              <w:jc w:val="center"/>
              <w:rPr>
                <w:rFonts w:hint="eastAsia" w:ascii="宋体" w:hAnsi="宋体" w:eastAsia="宋体" w:cs="宋体"/>
                <w:bCs w:val="0"/>
                <w:color w:val="auto"/>
                <w:sz w:val="24"/>
                <w:szCs w:val="32"/>
                <w:highlight w:val="none"/>
                <w:lang w:val="en-US" w:eastAsia="zh-CN" w:bidi="ar-SA"/>
              </w:rPr>
            </w:pPr>
            <w:r>
              <w:rPr>
                <w:rFonts w:hint="eastAsia" w:ascii="宋体" w:hAnsi="宋体" w:eastAsia="宋体" w:cs="宋体"/>
                <w:bCs w:val="0"/>
                <w:color w:val="auto"/>
                <w:sz w:val="24"/>
                <w:szCs w:val="32"/>
                <w:highlight w:val="none"/>
                <w:lang w:val="en-US" w:eastAsia="zh-CN" w:bidi="ar-SA"/>
              </w:rPr>
              <w:t>数量</w:t>
            </w:r>
          </w:p>
        </w:tc>
        <w:tc>
          <w:tcPr>
            <w:tcW w:w="1184" w:type="pct"/>
            <w:noWrap w:val="0"/>
            <w:vAlign w:val="center"/>
          </w:tcPr>
          <w:p w14:paraId="743FC39B">
            <w:pPr>
              <w:widowControl/>
              <w:spacing w:line="360" w:lineRule="auto"/>
              <w:ind w:firstLine="0"/>
              <w:jc w:val="center"/>
              <w:rPr>
                <w:rFonts w:hint="eastAsia" w:ascii="宋体" w:hAnsi="宋体" w:eastAsia="宋体" w:cs="宋体"/>
                <w:color w:val="auto"/>
                <w:sz w:val="24"/>
                <w:szCs w:val="32"/>
                <w:highlight w:val="none"/>
                <w:lang w:val="en-US" w:eastAsia="zh-CN" w:bidi="ar-SA"/>
              </w:rPr>
            </w:pPr>
            <w:r>
              <w:rPr>
                <w:rFonts w:hint="eastAsia" w:ascii="宋体" w:hAnsi="宋体" w:cs="宋体"/>
                <w:color w:val="auto"/>
                <w:sz w:val="24"/>
                <w:szCs w:val="32"/>
                <w:highlight w:val="none"/>
                <w:lang w:val="en-US" w:eastAsia="zh-CN" w:bidi="ar-SA"/>
              </w:rPr>
              <w:t>备注</w:t>
            </w:r>
          </w:p>
        </w:tc>
      </w:tr>
      <w:tr w14:paraId="2FB29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8" w:hRule="atLeast"/>
        </w:trPr>
        <w:tc>
          <w:tcPr>
            <w:tcW w:w="563" w:type="pct"/>
            <w:noWrap w:val="0"/>
            <w:vAlign w:val="center"/>
          </w:tcPr>
          <w:p w14:paraId="6AC08EAE">
            <w:pPr>
              <w:widowControl/>
              <w:spacing w:line="360" w:lineRule="auto"/>
              <w:ind w:firstLine="0"/>
              <w:jc w:val="center"/>
              <w:rPr>
                <w:rFonts w:hint="eastAsia" w:ascii="宋体" w:hAnsi="宋体" w:eastAsia="宋体" w:cs="宋体"/>
                <w:bCs w:val="0"/>
                <w:color w:val="auto"/>
                <w:sz w:val="24"/>
                <w:szCs w:val="32"/>
                <w:highlight w:val="none"/>
                <w:lang w:val="en-US" w:eastAsia="zh-CN" w:bidi="ar-SA"/>
              </w:rPr>
            </w:pPr>
            <w:r>
              <w:rPr>
                <w:rFonts w:hint="eastAsia" w:ascii="宋体" w:hAnsi="宋体" w:cs="宋体"/>
                <w:bCs w:val="0"/>
                <w:color w:val="auto"/>
                <w:sz w:val="24"/>
                <w:szCs w:val="32"/>
                <w:highlight w:val="none"/>
                <w:lang w:val="en-US" w:eastAsia="zh-CN" w:bidi="ar-SA"/>
              </w:rPr>
              <w:t>1</w:t>
            </w:r>
          </w:p>
        </w:tc>
        <w:tc>
          <w:tcPr>
            <w:tcW w:w="2679" w:type="pct"/>
            <w:noWrap w:val="0"/>
            <w:vAlign w:val="center"/>
          </w:tcPr>
          <w:p w14:paraId="7A72D3FA">
            <w:pPr>
              <w:widowControl/>
              <w:spacing w:line="360" w:lineRule="auto"/>
              <w:ind w:firstLine="0"/>
              <w:jc w:val="center"/>
              <w:rPr>
                <w:rFonts w:hint="eastAsia" w:ascii="宋体" w:hAnsi="宋体" w:eastAsia="宋体" w:cs="宋体"/>
                <w:bCs w:val="0"/>
                <w:color w:val="auto"/>
                <w:sz w:val="24"/>
                <w:szCs w:val="32"/>
                <w:highlight w:val="none"/>
                <w:lang w:val="en-US" w:eastAsia="zh-CN" w:bidi="ar-SA"/>
              </w:rPr>
            </w:pPr>
            <w:r>
              <w:rPr>
                <w:rFonts w:hint="eastAsia" w:ascii="宋体" w:hAnsi="宋体" w:cs="宋体"/>
                <w:color w:val="auto"/>
                <w:sz w:val="24"/>
                <w:highlight w:val="none"/>
                <w:lang w:eastAsia="zh-CN"/>
              </w:rPr>
              <w:t>全自动生化分析仪</w:t>
            </w:r>
          </w:p>
        </w:tc>
        <w:tc>
          <w:tcPr>
            <w:tcW w:w="572" w:type="pct"/>
            <w:noWrap w:val="0"/>
            <w:vAlign w:val="center"/>
          </w:tcPr>
          <w:p w14:paraId="7CA6FFAC">
            <w:pPr>
              <w:widowControl/>
              <w:spacing w:line="360" w:lineRule="auto"/>
              <w:ind w:firstLine="0"/>
              <w:jc w:val="center"/>
              <w:rPr>
                <w:rFonts w:hint="default" w:ascii="宋体" w:hAnsi="宋体" w:eastAsia="宋体" w:cs="宋体"/>
                <w:bCs w:val="0"/>
                <w:color w:val="auto"/>
                <w:sz w:val="24"/>
                <w:szCs w:val="32"/>
                <w:highlight w:val="none"/>
                <w:lang w:val="en-US" w:eastAsia="zh-CN" w:bidi="ar-SA"/>
              </w:rPr>
            </w:pPr>
            <w:r>
              <w:rPr>
                <w:rFonts w:hint="eastAsia" w:ascii="宋体" w:hAnsi="宋体" w:eastAsia="宋体" w:cs="宋体"/>
                <w:bCs w:val="0"/>
                <w:color w:val="auto"/>
                <w:sz w:val="24"/>
                <w:szCs w:val="32"/>
                <w:highlight w:val="none"/>
                <w:lang w:val="en-US" w:eastAsia="zh-CN" w:bidi="ar-SA"/>
              </w:rPr>
              <w:t>1</w:t>
            </w:r>
            <w:r>
              <w:rPr>
                <w:rFonts w:hint="eastAsia" w:ascii="宋体" w:hAnsi="宋体" w:cs="宋体"/>
                <w:bCs w:val="0"/>
                <w:color w:val="auto"/>
                <w:sz w:val="24"/>
                <w:szCs w:val="32"/>
                <w:highlight w:val="none"/>
                <w:lang w:val="en-US" w:eastAsia="zh-CN" w:bidi="ar-SA"/>
              </w:rPr>
              <w:t>台</w:t>
            </w:r>
          </w:p>
        </w:tc>
        <w:tc>
          <w:tcPr>
            <w:tcW w:w="1184" w:type="pct"/>
            <w:noWrap w:val="0"/>
            <w:vAlign w:val="center"/>
          </w:tcPr>
          <w:p w14:paraId="38044F0E">
            <w:pPr>
              <w:widowControl/>
              <w:spacing w:line="360" w:lineRule="auto"/>
              <w:ind w:firstLine="0"/>
              <w:jc w:val="center"/>
              <w:rPr>
                <w:rFonts w:hint="eastAsia" w:ascii="宋体" w:hAnsi="宋体" w:eastAsia="宋体" w:cs="宋体"/>
                <w:color w:val="auto"/>
                <w:sz w:val="24"/>
                <w:szCs w:val="32"/>
                <w:highlight w:val="none"/>
                <w:lang w:val="en-US" w:eastAsia="zh-CN" w:bidi="ar-SA"/>
              </w:rPr>
            </w:pPr>
            <w:r>
              <w:rPr>
                <w:rFonts w:hint="eastAsia" w:ascii="宋体" w:hAnsi="宋体" w:cs="宋体"/>
                <w:color w:val="auto"/>
                <w:sz w:val="24"/>
                <w:szCs w:val="24"/>
                <w:highlight w:val="none"/>
                <w:lang w:val="en-US" w:eastAsia="zh-CN" w:bidi="ar-SA"/>
              </w:rPr>
              <w:t>接受</w:t>
            </w:r>
            <w:r>
              <w:rPr>
                <w:rFonts w:hint="eastAsia" w:ascii="宋体" w:hAnsi="宋体" w:eastAsia="宋体" w:cs="宋体"/>
                <w:color w:val="auto"/>
                <w:sz w:val="24"/>
                <w:szCs w:val="24"/>
                <w:highlight w:val="none"/>
                <w:lang w:val="en-US" w:eastAsia="zh-CN" w:bidi="ar-SA"/>
              </w:rPr>
              <w:t>进口产品</w:t>
            </w:r>
          </w:p>
        </w:tc>
      </w:tr>
    </w:tbl>
    <w:p w14:paraId="1E99FABC">
      <w:pPr>
        <w:spacing w:line="360" w:lineRule="auto"/>
        <w:ind w:firstLine="0" w:firstLineChars="0"/>
        <w:rPr>
          <w:rFonts w:hint="eastAsia" w:ascii="宋体" w:hAnsi="宋体" w:cs="宋体"/>
          <w:b/>
          <w:bCs/>
          <w:color w:val="auto"/>
          <w:sz w:val="24"/>
          <w:highlight w:val="none"/>
          <w:lang w:val="en-US" w:eastAsia="zh-CN"/>
        </w:rPr>
      </w:pPr>
    </w:p>
    <w:p w14:paraId="03AED68C">
      <w:pPr>
        <w:spacing w:line="360" w:lineRule="auto"/>
        <w:ind w:firstLine="0" w:firstLineChars="0"/>
        <w:rPr>
          <w:rFonts w:hint="eastAsia"/>
          <w:color w:val="auto"/>
          <w:highlight w:val="none"/>
          <w:lang w:val="en-US" w:eastAsia="zh-CN"/>
        </w:rPr>
      </w:pP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.2技术</w:t>
      </w:r>
      <w:r>
        <w:rPr>
          <w:rFonts w:hint="eastAsia" w:ascii="宋体" w:hAnsi="宋体" w:cs="宋体"/>
          <w:b/>
          <w:bCs/>
          <w:color w:val="auto"/>
          <w:sz w:val="24"/>
          <w:highlight w:val="none"/>
          <w:lang w:val="en-US" w:eastAsia="zh-CN"/>
        </w:rPr>
        <w:t>参数</w:t>
      </w:r>
      <w:r>
        <w:rPr>
          <w:rFonts w:hint="eastAsia" w:ascii="宋体" w:hAnsi="宋体" w:cs="宋体"/>
          <w:b/>
          <w:bCs/>
          <w:color w:val="auto"/>
          <w:sz w:val="24"/>
          <w:highlight w:val="none"/>
        </w:rPr>
        <w:t>：</w:t>
      </w:r>
    </w:p>
    <w:tbl>
      <w:tblPr>
        <w:tblStyle w:val="31"/>
        <w:tblpPr w:leftFromText="180" w:rightFromText="180" w:vertAnchor="text" w:horzAnchor="page" w:tblpX="1633" w:tblpY="87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6"/>
        <w:gridCol w:w="7903"/>
      </w:tblGrid>
      <w:tr w14:paraId="63569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026" w:type="dxa"/>
            <w:noWrap w:val="0"/>
            <w:vAlign w:val="center"/>
          </w:tcPr>
          <w:p w14:paraId="48546F91">
            <w:pPr>
              <w:spacing w:line="276" w:lineRule="auto"/>
              <w:jc w:val="center"/>
              <w:rPr>
                <w:rFonts w:ascii="Arial" w:hAnsi="Arial" w:cs="Arial"/>
                <w:color w:val="auto"/>
                <w:sz w:val="24"/>
                <w:highlight w:val="none"/>
              </w:rPr>
            </w:pPr>
            <w:r>
              <w:rPr>
                <w:rFonts w:ascii="Arial" w:hAnsi="Arial" w:cs="Arial"/>
                <w:color w:val="auto"/>
                <w:sz w:val="24"/>
                <w:highlight w:val="none"/>
              </w:rPr>
              <w:t>序号</w:t>
            </w:r>
          </w:p>
        </w:tc>
        <w:tc>
          <w:tcPr>
            <w:tcW w:w="7903" w:type="dxa"/>
            <w:noWrap w:val="0"/>
            <w:vAlign w:val="center"/>
          </w:tcPr>
          <w:p w14:paraId="752C1887">
            <w:pPr>
              <w:spacing w:line="276" w:lineRule="auto"/>
              <w:jc w:val="center"/>
              <w:rPr>
                <w:rFonts w:ascii="Arial" w:hAnsi="Arial" w:cs="Arial"/>
                <w:color w:val="auto"/>
                <w:sz w:val="24"/>
                <w:highlight w:val="none"/>
              </w:rPr>
            </w:pPr>
            <w:r>
              <w:rPr>
                <w:rFonts w:hint="eastAsia" w:ascii="Arial" w:hAnsi="Arial" w:cs="Arial"/>
                <w:color w:val="auto"/>
                <w:sz w:val="24"/>
                <w:highlight w:val="none"/>
              </w:rPr>
              <w:t>设备参数表</w:t>
            </w:r>
          </w:p>
        </w:tc>
      </w:tr>
      <w:tr w14:paraId="4EBE8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026" w:type="dxa"/>
            <w:noWrap w:val="0"/>
            <w:vAlign w:val="center"/>
          </w:tcPr>
          <w:p w14:paraId="71AED246">
            <w:pPr>
              <w:spacing w:line="276" w:lineRule="auto"/>
              <w:jc w:val="center"/>
              <w:rPr>
                <w:rFonts w:ascii="Arial" w:hAnsi="Arial" w:cs="Arial"/>
                <w:color w:val="auto"/>
                <w:sz w:val="24"/>
                <w:highlight w:val="none"/>
              </w:rPr>
            </w:pPr>
            <w:r>
              <w:rPr>
                <w:rFonts w:ascii="Arial" w:hAnsi="Arial" w:cs="Arial"/>
                <w:color w:val="auto"/>
                <w:sz w:val="24"/>
                <w:highlight w:val="none"/>
              </w:rPr>
              <w:t>1</w:t>
            </w:r>
          </w:p>
        </w:tc>
        <w:tc>
          <w:tcPr>
            <w:tcW w:w="7903" w:type="dxa"/>
            <w:noWrap w:val="0"/>
            <w:vAlign w:val="center"/>
          </w:tcPr>
          <w:p w14:paraId="1CEE9720">
            <w:pPr>
              <w:spacing w:line="276" w:lineRule="auto"/>
              <w:rPr>
                <w:rFonts w:ascii="Arial" w:hAnsi="Arial" w:cs="Arial"/>
                <w:color w:val="auto"/>
                <w:sz w:val="24"/>
                <w:highlight w:val="none"/>
              </w:rPr>
            </w:pPr>
            <w:r>
              <w:rPr>
                <w:rFonts w:ascii="Arial" w:hAnsi="Arial" w:cs="Arial"/>
                <w:color w:val="auto"/>
                <w:sz w:val="24"/>
                <w:highlight w:val="none"/>
              </w:rPr>
              <w:t>比色法速度：≥</w:t>
            </w:r>
            <w:r>
              <w:rPr>
                <w:rFonts w:hint="eastAsia" w:ascii="Arial" w:hAnsi="Arial" w:cs="Arial"/>
                <w:color w:val="auto"/>
                <w:sz w:val="24"/>
                <w:highlight w:val="none"/>
              </w:rPr>
              <w:t>8</w:t>
            </w:r>
            <w:r>
              <w:rPr>
                <w:rFonts w:ascii="Arial" w:hAnsi="Arial" w:cs="Arial"/>
                <w:color w:val="auto"/>
                <w:sz w:val="24"/>
                <w:highlight w:val="none"/>
              </w:rPr>
              <w:t>00测试/小时，电解质速度</w:t>
            </w:r>
            <w:r>
              <w:rPr>
                <w:rFonts w:hint="eastAsia" w:ascii="Arial" w:hAnsi="Arial" w:cs="Arial"/>
                <w:color w:val="auto"/>
                <w:sz w:val="24"/>
                <w:highlight w:val="none"/>
              </w:rPr>
              <w:t>：</w:t>
            </w:r>
            <w:r>
              <w:rPr>
                <w:rFonts w:ascii="Arial" w:hAnsi="Arial" w:cs="Arial"/>
                <w:color w:val="auto"/>
                <w:sz w:val="24"/>
                <w:highlight w:val="none"/>
              </w:rPr>
              <w:t>≥</w:t>
            </w:r>
            <w:r>
              <w:rPr>
                <w:rFonts w:hint="eastAsia" w:ascii="Arial" w:hAnsi="Arial" w:cs="Arial"/>
                <w:color w:val="auto"/>
                <w:sz w:val="24"/>
                <w:highlight w:val="none"/>
              </w:rPr>
              <w:t>6</w:t>
            </w:r>
            <w:r>
              <w:rPr>
                <w:rFonts w:ascii="Arial" w:hAnsi="Arial" w:cs="Arial"/>
                <w:color w:val="auto"/>
                <w:sz w:val="24"/>
                <w:highlight w:val="none"/>
              </w:rPr>
              <w:t>00测试/小时</w:t>
            </w:r>
          </w:p>
        </w:tc>
      </w:tr>
      <w:tr w14:paraId="5C77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026" w:type="dxa"/>
            <w:noWrap w:val="0"/>
            <w:vAlign w:val="center"/>
          </w:tcPr>
          <w:p w14:paraId="51868DD6">
            <w:pPr>
              <w:spacing w:line="276" w:lineRule="auto"/>
              <w:jc w:val="center"/>
              <w:rPr>
                <w:rFonts w:ascii="Arial" w:hAnsi="Arial" w:cs="Arial"/>
                <w:color w:val="auto"/>
                <w:sz w:val="24"/>
                <w:highlight w:val="none"/>
              </w:rPr>
            </w:pPr>
            <w:r>
              <w:rPr>
                <w:rFonts w:ascii="Arial" w:hAnsi="Arial" w:cs="Arial"/>
                <w:color w:val="auto"/>
                <w:sz w:val="24"/>
                <w:highlight w:val="none"/>
              </w:rPr>
              <w:t>2</w:t>
            </w:r>
          </w:p>
        </w:tc>
        <w:tc>
          <w:tcPr>
            <w:tcW w:w="7903" w:type="dxa"/>
            <w:noWrap w:val="0"/>
            <w:vAlign w:val="center"/>
          </w:tcPr>
          <w:p w14:paraId="1DA7B2C4">
            <w:pPr>
              <w:spacing w:line="276" w:lineRule="auto"/>
              <w:rPr>
                <w:rFonts w:ascii="Arial" w:hAnsi="Arial" w:cs="Arial"/>
                <w:color w:val="auto"/>
                <w:sz w:val="24"/>
                <w:highlight w:val="none"/>
              </w:rPr>
            </w:pPr>
            <w:r>
              <w:rPr>
                <w:rFonts w:ascii="Arial" w:hAnsi="Arial" w:cs="Arial"/>
                <w:color w:val="auto"/>
                <w:sz w:val="24"/>
                <w:highlight w:val="none"/>
              </w:rPr>
              <w:t>同时分析项目</w:t>
            </w:r>
            <w:r>
              <w:rPr>
                <w:rFonts w:hint="eastAsia" w:ascii="Arial" w:hAnsi="Arial" w:cs="Arial"/>
                <w:color w:val="auto"/>
                <w:sz w:val="24"/>
                <w:highlight w:val="none"/>
              </w:rPr>
              <w:t>：</w:t>
            </w:r>
            <w:r>
              <w:rPr>
                <w:rFonts w:ascii="Arial" w:hAnsi="Arial" w:cs="Arial"/>
                <w:color w:val="auto"/>
                <w:sz w:val="24"/>
                <w:highlight w:val="none"/>
              </w:rPr>
              <w:t>≥</w:t>
            </w:r>
            <w:r>
              <w:rPr>
                <w:rFonts w:hint="eastAsia" w:ascii="Arial" w:hAnsi="Arial" w:cs="Arial"/>
                <w:color w:val="auto"/>
                <w:sz w:val="24"/>
                <w:highlight w:val="none"/>
              </w:rPr>
              <w:t>63</w:t>
            </w:r>
            <w:r>
              <w:rPr>
                <w:rFonts w:ascii="Arial" w:hAnsi="Arial" w:cs="Arial"/>
                <w:color w:val="auto"/>
                <w:sz w:val="24"/>
                <w:highlight w:val="none"/>
              </w:rPr>
              <w:t>项（含ISE）</w:t>
            </w:r>
          </w:p>
        </w:tc>
      </w:tr>
      <w:tr w14:paraId="7C544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1026" w:type="dxa"/>
            <w:noWrap w:val="0"/>
            <w:vAlign w:val="center"/>
          </w:tcPr>
          <w:p w14:paraId="3274C837">
            <w:pPr>
              <w:spacing w:line="276" w:lineRule="auto"/>
              <w:jc w:val="center"/>
              <w:rPr>
                <w:rFonts w:ascii="Arial" w:hAnsi="Arial" w:cs="Arial"/>
                <w:color w:val="auto"/>
                <w:sz w:val="24"/>
                <w:highlight w:val="none"/>
              </w:rPr>
            </w:pPr>
            <w:r>
              <w:rPr>
                <w:rFonts w:ascii="Arial" w:hAnsi="Arial" w:cs="Arial"/>
                <w:color w:val="auto"/>
                <w:sz w:val="24"/>
                <w:highlight w:val="none"/>
              </w:rPr>
              <w:t>3</w:t>
            </w:r>
          </w:p>
        </w:tc>
        <w:tc>
          <w:tcPr>
            <w:tcW w:w="7903" w:type="dxa"/>
            <w:noWrap w:val="0"/>
            <w:vAlign w:val="center"/>
          </w:tcPr>
          <w:p w14:paraId="6003F26D">
            <w:pPr>
              <w:spacing w:line="276" w:lineRule="auto"/>
              <w:rPr>
                <w:rFonts w:ascii="Arial" w:hAnsi="Arial" w:cs="Arial"/>
                <w:color w:val="auto"/>
                <w:sz w:val="24"/>
                <w:highlight w:val="none"/>
              </w:rPr>
            </w:pPr>
            <w:r>
              <w:rPr>
                <w:rFonts w:ascii="Arial" w:hAnsi="Arial" w:cs="Arial"/>
                <w:color w:val="auto"/>
                <w:sz w:val="24"/>
                <w:highlight w:val="none"/>
              </w:rPr>
              <w:t>样品种类：血清、血浆、尿液、脑脊液或其他类型</w:t>
            </w:r>
          </w:p>
        </w:tc>
      </w:tr>
      <w:tr w14:paraId="63A9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026" w:type="dxa"/>
            <w:noWrap w:val="0"/>
            <w:vAlign w:val="center"/>
          </w:tcPr>
          <w:p w14:paraId="710E95CB">
            <w:pPr>
              <w:spacing w:line="276" w:lineRule="auto"/>
              <w:jc w:val="center"/>
              <w:rPr>
                <w:rFonts w:ascii="Arial" w:hAnsi="Arial" w:cs="Arial"/>
                <w:color w:val="auto"/>
                <w:sz w:val="24"/>
                <w:highlight w:val="none"/>
              </w:rPr>
            </w:pPr>
            <w:r>
              <w:rPr>
                <w:rFonts w:ascii="Arial" w:hAnsi="Arial" w:cs="Arial"/>
                <w:color w:val="auto"/>
                <w:sz w:val="24"/>
                <w:highlight w:val="none"/>
              </w:rPr>
              <w:t>4</w:t>
            </w:r>
          </w:p>
        </w:tc>
        <w:tc>
          <w:tcPr>
            <w:tcW w:w="7903" w:type="dxa"/>
            <w:noWrap w:val="0"/>
            <w:vAlign w:val="center"/>
          </w:tcPr>
          <w:p w14:paraId="4B04DA9B">
            <w:pPr>
              <w:spacing w:line="276" w:lineRule="auto"/>
              <w:rPr>
                <w:rFonts w:ascii="Arial" w:hAnsi="Arial" w:cs="Arial"/>
                <w:color w:val="auto"/>
                <w:sz w:val="24"/>
                <w:highlight w:val="none"/>
              </w:rPr>
            </w:pPr>
            <w:r>
              <w:rPr>
                <w:rFonts w:ascii="Arial" w:hAnsi="Arial" w:cs="Arial"/>
                <w:color w:val="auto"/>
                <w:sz w:val="24"/>
                <w:highlight w:val="none"/>
              </w:rPr>
              <w:t>分析方法：终点法、两点法、动力学法、比浊法等多种方法</w:t>
            </w:r>
          </w:p>
        </w:tc>
      </w:tr>
      <w:tr w14:paraId="319AC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26" w:type="dxa"/>
            <w:noWrap w:val="0"/>
            <w:vAlign w:val="center"/>
          </w:tcPr>
          <w:p w14:paraId="09369AC3">
            <w:pPr>
              <w:spacing w:line="276" w:lineRule="auto"/>
              <w:jc w:val="center"/>
              <w:rPr>
                <w:rFonts w:ascii="Arial" w:hAnsi="Arial" w:cs="Arial"/>
                <w:color w:val="auto"/>
                <w:sz w:val="24"/>
                <w:highlight w:val="none"/>
              </w:rPr>
            </w:pPr>
            <w:r>
              <w:rPr>
                <w:rFonts w:ascii="Arial" w:hAnsi="Arial" w:cs="Arial"/>
                <w:color w:val="auto"/>
                <w:sz w:val="24"/>
                <w:highlight w:val="none"/>
              </w:rPr>
              <w:t>5</w:t>
            </w:r>
          </w:p>
        </w:tc>
        <w:tc>
          <w:tcPr>
            <w:tcW w:w="7903" w:type="dxa"/>
            <w:noWrap w:val="0"/>
            <w:vAlign w:val="center"/>
          </w:tcPr>
          <w:p w14:paraId="4B17E814">
            <w:pPr>
              <w:spacing w:line="276" w:lineRule="auto"/>
              <w:rPr>
                <w:rFonts w:ascii="Arial" w:hAnsi="Arial" w:cs="Arial"/>
                <w:color w:val="auto"/>
                <w:sz w:val="24"/>
                <w:highlight w:val="none"/>
              </w:rPr>
            </w:pPr>
            <w:r>
              <w:rPr>
                <w:rFonts w:hint="eastAsia" w:ascii="宋体" w:hAnsi="宋体" w:cs="宋体"/>
                <w:b/>
                <w:bCs/>
                <w:color w:val="auto"/>
                <w:sz w:val="24"/>
                <w:highlight w:val="none"/>
              </w:rPr>
              <w:t>▲</w:t>
            </w:r>
            <w:r>
              <w:rPr>
                <w:rFonts w:ascii="Arial" w:hAnsi="Arial" w:cs="Arial"/>
                <w:color w:val="auto"/>
                <w:sz w:val="24"/>
                <w:highlight w:val="none"/>
              </w:rPr>
              <w:t>钾钠氯电极寿命：≥6个月</w:t>
            </w:r>
          </w:p>
        </w:tc>
      </w:tr>
      <w:tr w14:paraId="1370F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026" w:type="dxa"/>
            <w:noWrap w:val="0"/>
            <w:vAlign w:val="center"/>
          </w:tcPr>
          <w:p w14:paraId="2BEB55BA">
            <w:pPr>
              <w:spacing w:line="276" w:lineRule="auto"/>
              <w:jc w:val="center"/>
              <w:rPr>
                <w:rFonts w:ascii="Arial" w:hAnsi="Arial" w:cs="Arial"/>
                <w:color w:val="auto"/>
                <w:sz w:val="24"/>
                <w:highlight w:val="none"/>
              </w:rPr>
            </w:pPr>
            <w:r>
              <w:rPr>
                <w:rFonts w:ascii="Arial" w:hAnsi="Arial" w:cs="Arial"/>
                <w:color w:val="auto"/>
                <w:sz w:val="24"/>
                <w:highlight w:val="none"/>
              </w:rPr>
              <w:t>6</w:t>
            </w:r>
          </w:p>
        </w:tc>
        <w:tc>
          <w:tcPr>
            <w:tcW w:w="7903" w:type="dxa"/>
            <w:noWrap w:val="0"/>
            <w:vAlign w:val="center"/>
          </w:tcPr>
          <w:p w14:paraId="2851137A">
            <w:pPr>
              <w:spacing w:line="276" w:lineRule="auto"/>
              <w:rPr>
                <w:rFonts w:ascii="Arial" w:hAnsi="Arial" w:cs="Arial"/>
                <w:color w:val="auto"/>
                <w:sz w:val="24"/>
                <w:highlight w:val="none"/>
              </w:rPr>
            </w:pPr>
            <w:r>
              <w:rPr>
                <w:rFonts w:hint="eastAsia" w:ascii="宋体" w:hAnsi="宋体" w:cs="宋体"/>
                <w:b/>
                <w:bCs/>
                <w:color w:val="auto"/>
                <w:sz w:val="24"/>
                <w:highlight w:val="none"/>
              </w:rPr>
              <w:t>▲</w:t>
            </w:r>
            <w:r>
              <w:rPr>
                <w:rFonts w:ascii="Arial" w:hAnsi="Arial" w:cs="Arial"/>
                <w:color w:val="auto"/>
                <w:sz w:val="24"/>
                <w:highlight w:val="none"/>
              </w:rPr>
              <w:t>波长个数：＞12个</w:t>
            </w:r>
          </w:p>
        </w:tc>
      </w:tr>
      <w:tr w14:paraId="4B201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026" w:type="dxa"/>
            <w:noWrap w:val="0"/>
            <w:vAlign w:val="center"/>
          </w:tcPr>
          <w:p w14:paraId="0D661507">
            <w:pPr>
              <w:spacing w:line="276" w:lineRule="auto"/>
              <w:jc w:val="center"/>
              <w:rPr>
                <w:rFonts w:ascii="Arial" w:hAnsi="Arial" w:cs="Arial"/>
                <w:color w:val="auto"/>
                <w:sz w:val="24"/>
                <w:highlight w:val="none"/>
              </w:rPr>
            </w:pPr>
            <w:r>
              <w:rPr>
                <w:rFonts w:ascii="Arial" w:hAnsi="Arial" w:cs="Arial"/>
                <w:color w:val="auto"/>
                <w:sz w:val="24"/>
                <w:highlight w:val="none"/>
              </w:rPr>
              <w:t>7</w:t>
            </w:r>
          </w:p>
        </w:tc>
        <w:tc>
          <w:tcPr>
            <w:tcW w:w="7903" w:type="dxa"/>
            <w:noWrap w:val="0"/>
            <w:vAlign w:val="center"/>
          </w:tcPr>
          <w:p w14:paraId="2251C832">
            <w:pPr>
              <w:spacing w:line="276" w:lineRule="auto"/>
              <w:rPr>
                <w:rFonts w:ascii="Arial" w:hAnsi="Arial" w:cs="Arial"/>
                <w:color w:val="auto"/>
                <w:sz w:val="24"/>
                <w:highlight w:val="none"/>
              </w:rPr>
            </w:pPr>
            <w:r>
              <w:rPr>
                <w:rFonts w:ascii="Arial" w:hAnsi="Arial" w:cs="Arial"/>
                <w:color w:val="auto"/>
                <w:sz w:val="24"/>
                <w:highlight w:val="none"/>
              </w:rPr>
              <w:t>分光系统：光栅后分光技术</w:t>
            </w:r>
          </w:p>
        </w:tc>
      </w:tr>
      <w:tr w14:paraId="3D48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26" w:type="dxa"/>
            <w:noWrap w:val="0"/>
            <w:vAlign w:val="center"/>
          </w:tcPr>
          <w:p w14:paraId="08B522F2">
            <w:pPr>
              <w:spacing w:line="276" w:lineRule="auto"/>
              <w:jc w:val="center"/>
              <w:rPr>
                <w:rFonts w:ascii="Arial" w:hAnsi="Arial" w:cs="Arial"/>
                <w:color w:val="auto"/>
                <w:sz w:val="24"/>
                <w:highlight w:val="none"/>
              </w:rPr>
            </w:pPr>
            <w:r>
              <w:rPr>
                <w:rFonts w:ascii="Arial" w:hAnsi="Arial" w:cs="Arial"/>
                <w:color w:val="auto"/>
                <w:sz w:val="24"/>
                <w:highlight w:val="none"/>
              </w:rPr>
              <w:t>8</w:t>
            </w:r>
          </w:p>
        </w:tc>
        <w:tc>
          <w:tcPr>
            <w:tcW w:w="7903" w:type="dxa"/>
            <w:noWrap w:val="0"/>
            <w:vAlign w:val="center"/>
          </w:tcPr>
          <w:p w14:paraId="2B615B6B">
            <w:pPr>
              <w:spacing w:line="276" w:lineRule="auto"/>
              <w:rPr>
                <w:rFonts w:ascii="Arial" w:hAnsi="Arial" w:cs="Arial"/>
                <w:color w:val="auto"/>
                <w:sz w:val="24"/>
                <w:highlight w:val="none"/>
              </w:rPr>
            </w:pPr>
            <w:r>
              <w:rPr>
                <w:rFonts w:ascii="Arial" w:hAnsi="Arial" w:cs="Arial"/>
                <w:color w:val="auto"/>
                <w:sz w:val="24"/>
                <w:highlight w:val="none"/>
              </w:rPr>
              <w:t>吸光度线性范围：0-3.0 OD</w:t>
            </w:r>
          </w:p>
        </w:tc>
      </w:tr>
      <w:tr w14:paraId="66353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026" w:type="dxa"/>
            <w:noWrap w:val="0"/>
            <w:vAlign w:val="center"/>
          </w:tcPr>
          <w:p w14:paraId="45053D2F">
            <w:pPr>
              <w:spacing w:line="276" w:lineRule="auto"/>
              <w:jc w:val="center"/>
              <w:rPr>
                <w:rFonts w:ascii="Arial" w:hAnsi="Arial" w:cs="Arial"/>
                <w:color w:val="auto"/>
                <w:sz w:val="24"/>
                <w:highlight w:val="none"/>
              </w:rPr>
            </w:pPr>
            <w:r>
              <w:rPr>
                <w:rFonts w:ascii="Arial" w:hAnsi="Arial" w:cs="Arial"/>
                <w:color w:val="auto"/>
                <w:sz w:val="24"/>
                <w:highlight w:val="none"/>
              </w:rPr>
              <w:t>9</w:t>
            </w:r>
          </w:p>
        </w:tc>
        <w:tc>
          <w:tcPr>
            <w:tcW w:w="7903" w:type="dxa"/>
            <w:noWrap w:val="0"/>
            <w:vAlign w:val="center"/>
          </w:tcPr>
          <w:p w14:paraId="0573EE17">
            <w:pPr>
              <w:spacing w:line="276" w:lineRule="auto"/>
              <w:rPr>
                <w:rFonts w:ascii="Arial" w:hAnsi="Arial" w:cs="Arial"/>
                <w:color w:val="auto"/>
                <w:sz w:val="24"/>
                <w:highlight w:val="none"/>
              </w:rPr>
            </w:pPr>
            <w:r>
              <w:rPr>
                <w:rFonts w:ascii="Arial" w:hAnsi="Arial" w:cs="Arial"/>
                <w:color w:val="auto"/>
                <w:sz w:val="24"/>
                <w:highlight w:val="none"/>
              </w:rPr>
              <w:t>常规样本进样区容量：≥</w:t>
            </w:r>
            <w:r>
              <w:rPr>
                <w:rFonts w:hint="eastAsia" w:ascii="Arial" w:hAnsi="Arial" w:cs="Arial"/>
                <w:color w:val="auto"/>
                <w:sz w:val="24"/>
                <w:highlight w:val="none"/>
              </w:rPr>
              <w:t>1</w:t>
            </w:r>
            <w:r>
              <w:rPr>
                <w:rFonts w:ascii="Arial" w:hAnsi="Arial" w:cs="Arial"/>
                <w:color w:val="auto"/>
                <w:sz w:val="24"/>
                <w:highlight w:val="none"/>
              </w:rPr>
              <w:t>00管</w:t>
            </w:r>
          </w:p>
        </w:tc>
      </w:tr>
      <w:tr w14:paraId="1A2B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026" w:type="dxa"/>
            <w:noWrap w:val="0"/>
            <w:vAlign w:val="center"/>
          </w:tcPr>
          <w:p w14:paraId="7E7AEE2E">
            <w:pPr>
              <w:spacing w:line="276" w:lineRule="auto"/>
              <w:jc w:val="center"/>
              <w:rPr>
                <w:rFonts w:hint="eastAsia" w:ascii="Arial" w:hAnsi="Arial" w:cs="Arial"/>
                <w:color w:val="auto"/>
                <w:sz w:val="24"/>
                <w:highlight w:val="none"/>
              </w:rPr>
            </w:pPr>
            <w:r>
              <w:rPr>
                <w:rFonts w:ascii="Arial" w:hAnsi="Arial" w:cs="Arial"/>
                <w:color w:val="auto"/>
                <w:sz w:val="24"/>
                <w:highlight w:val="none"/>
              </w:rPr>
              <w:t>10</w:t>
            </w:r>
          </w:p>
        </w:tc>
        <w:tc>
          <w:tcPr>
            <w:tcW w:w="7903" w:type="dxa"/>
            <w:noWrap w:val="0"/>
            <w:vAlign w:val="center"/>
          </w:tcPr>
          <w:p w14:paraId="4563FD2B">
            <w:pPr>
              <w:spacing w:line="276" w:lineRule="auto"/>
              <w:rPr>
                <w:rFonts w:hint="eastAsia" w:ascii="Arial" w:hAnsi="Arial" w:cs="Arial"/>
                <w:color w:val="auto"/>
                <w:sz w:val="24"/>
                <w:highlight w:val="none"/>
              </w:rPr>
            </w:pPr>
            <w:r>
              <w:rPr>
                <w:rFonts w:hint="eastAsia" w:ascii="宋体" w:hAnsi="宋体" w:cs="宋体"/>
                <w:b/>
                <w:bCs/>
                <w:color w:val="auto"/>
                <w:sz w:val="24"/>
                <w:highlight w:val="none"/>
              </w:rPr>
              <w:t>▲</w:t>
            </w:r>
            <w:r>
              <w:rPr>
                <w:rFonts w:hint="eastAsia" w:ascii="Arial" w:hAnsi="Arial" w:cs="Arial"/>
                <w:color w:val="auto"/>
                <w:sz w:val="24"/>
                <w:highlight w:val="none"/>
              </w:rPr>
              <w:t>具备全血检测糖化血红蛋白项目功能</w:t>
            </w:r>
          </w:p>
        </w:tc>
      </w:tr>
      <w:tr w14:paraId="1922D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026" w:type="dxa"/>
            <w:noWrap w:val="0"/>
            <w:vAlign w:val="center"/>
          </w:tcPr>
          <w:p w14:paraId="737E05CF">
            <w:pPr>
              <w:spacing w:line="276" w:lineRule="auto"/>
              <w:jc w:val="center"/>
              <w:rPr>
                <w:rFonts w:ascii="Arial" w:hAnsi="Arial" w:cs="Arial"/>
                <w:color w:val="auto"/>
                <w:sz w:val="24"/>
                <w:highlight w:val="none"/>
              </w:rPr>
            </w:pPr>
            <w:r>
              <w:rPr>
                <w:rFonts w:ascii="Arial" w:hAnsi="Arial" w:cs="Arial"/>
                <w:color w:val="auto"/>
                <w:sz w:val="24"/>
                <w:highlight w:val="none"/>
              </w:rPr>
              <w:t>11</w:t>
            </w:r>
          </w:p>
        </w:tc>
        <w:tc>
          <w:tcPr>
            <w:tcW w:w="7903" w:type="dxa"/>
            <w:noWrap w:val="0"/>
            <w:vAlign w:val="center"/>
          </w:tcPr>
          <w:p w14:paraId="028197DB">
            <w:pPr>
              <w:spacing w:line="276" w:lineRule="auto"/>
              <w:rPr>
                <w:rFonts w:ascii="Arial" w:hAnsi="Arial" w:cs="Arial"/>
                <w:color w:val="auto"/>
                <w:sz w:val="24"/>
                <w:highlight w:val="none"/>
              </w:rPr>
            </w:pPr>
            <w:r>
              <w:rPr>
                <w:rFonts w:ascii="Arial" w:hAnsi="Arial" w:cs="Arial"/>
                <w:color w:val="auto"/>
                <w:sz w:val="24"/>
                <w:highlight w:val="none"/>
              </w:rPr>
              <w:t>样本容器：多种规格的原始管（真空采血管）或样品杯可混合使用</w:t>
            </w:r>
          </w:p>
        </w:tc>
      </w:tr>
      <w:tr w14:paraId="53235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026" w:type="dxa"/>
            <w:noWrap w:val="0"/>
            <w:vAlign w:val="center"/>
          </w:tcPr>
          <w:p w14:paraId="6F19C8D5">
            <w:pPr>
              <w:spacing w:line="276" w:lineRule="auto"/>
              <w:jc w:val="center"/>
              <w:rPr>
                <w:rFonts w:ascii="Arial" w:hAnsi="Arial" w:cs="Arial"/>
                <w:color w:val="auto"/>
                <w:sz w:val="24"/>
                <w:highlight w:val="none"/>
              </w:rPr>
            </w:pPr>
            <w:r>
              <w:rPr>
                <w:rFonts w:ascii="Arial" w:hAnsi="Arial" w:cs="Arial"/>
                <w:color w:val="auto"/>
                <w:sz w:val="24"/>
                <w:highlight w:val="none"/>
              </w:rPr>
              <w:t>12</w:t>
            </w:r>
          </w:p>
        </w:tc>
        <w:tc>
          <w:tcPr>
            <w:tcW w:w="7903" w:type="dxa"/>
            <w:noWrap w:val="0"/>
            <w:vAlign w:val="center"/>
          </w:tcPr>
          <w:p w14:paraId="2FDEB027">
            <w:pPr>
              <w:spacing w:line="276" w:lineRule="auto"/>
              <w:rPr>
                <w:rFonts w:ascii="Arial" w:hAnsi="Arial" w:cs="Arial"/>
                <w:color w:val="auto"/>
                <w:sz w:val="24"/>
                <w:highlight w:val="none"/>
              </w:rPr>
            </w:pPr>
            <w:r>
              <w:rPr>
                <w:rFonts w:ascii="Arial" w:hAnsi="Arial" w:cs="Arial"/>
                <w:color w:val="auto"/>
                <w:sz w:val="24"/>
                <w:highlight w:val="none"/>
              </w:rPr>
              <w:t>具备样本凝块检出功能及样品探针堵孔报警系统和探针防撞保护功能</w:t>
            </w:r>
          </w:p>
        </w:tc>
      </w:tr>
      <w:tr w14:paraId="74D52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026" w:type="dxa"/>
            <w:noWrap w:val="0"/>
            <w:vAlign w:val="center"/>
          </w:tcPr>
          <w:p w14:paraId="2A692547">
            <w:pPr>
              <w:spacing w:line="276" w:lineRule="auto"/>
              <w:jc w:val="center"/>
              <w:rPr>
                <w:rFonts w:ascii="Arial" w:hAnsi="Arial" w:cs="Arial"/>
                <w:color w:val="auto"/>
                <w:sz w:val="24"/>
                <w:highlight w:val="none"/>
              </w:rPr>
            </w:pPr>
            <w:r>
              <w:rPr>
                <w:rFonts w:ascii="Arial" w:hAnsi="Arial" w:cs="Arial"/>
                <w:color w:val="auto"/>
                <w:sz w:val="24"/>
                <w:highlight w:val="none"/>
              </w:rPr>
              <w:t>13</w:t>
            </w:r>
          </w:p>
        </w:tc>
        <w:tc>
          <w:tcPr>
            <w:tcW w:w="7903" w:type="dxa"/>
            <w:noWrap w:val="0"/>
            <w:vAlign w:val="center"/>
          </w:tcPr>
          <w:p w14:paraId="00178C5A">
            <w:pPr>
              <w:spacing w:line="276" w:lineRule="auto"/>
              <w:rPr>
                <w:rFonts w:hint="eastAsia" w:ascii="Arial" w:hAnsi="Arial" w:cs="Arial"/>
                <w:color w:val="auto"/>
                <w:sz w:val="24"/>
                <w:highlight w:val="none"/>
              </w:rPr>
            </w:pPr>
            <w:r>
              <w:rPr>
                <w:rFonts w:hint="eastAsia" w:ascii="宋体" w:hAnsi="宋体" w:cs="宋体"/>
                <w:b/>
                <w:bCs/>
                <w:color w:val="auto"/>
                <w:sz w:val="24"/>
                <w:highlight w:val="none"/>
              </w:rPr>
              <w:t>▲</w:t>
            </w:r>
            <w:r>
              <w:rPr>
                <w:rFonts w:ascii="Arial" w:hAnsi="Arial" w:cs="Arial"/>
                <w:color w:val="auto"/>
                <w:sz w:val="24"/>
                <w:highlight w:val="none"/>
              </w:rPr>
              <w:t>进样方式：轨道进样</w:t>
            </w:r>
            <w:r>
              <w:rPr>
                <w:rFonts w:hint="eastAsia" w:ascii="Arial" w:hAnsi="Arial" w:cs="Arial"/>
                <w:color w:val="auto"/>
                <w:sz w:val="24"/>
                <w:highlight w:val="none"/>
              </w:rPr>
              <w:t>和圆盘进样</w:t>
            </w:r>
          </w:p>
        </w:tc>
      </w:tr>
      <w:tr w14:paraId="33C98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026" w:type="dxa"/>
            <w:noWrap w:val="0"/>
            <w:vAlign w:val="center"/>
          </w:tcPr>
          <w:p w14:paraId="05D2329E">
            <w:pPr>
              <w:spacing w:line="276" w:lineRule="auto"/>
              <w:jc w:val="center"/>
              <w:rPr>
                <w:rFonts w:ascii="Arial" w:hAnsi="Arial" w:cs="Arial"/>
                <w:color w:val="auto"/>
                <w:sz w:val="24"/>
                <w:highlight w:val="none"/>
              </w:rPr>
            </w:pPr>
            <w:r>
              <w:rPr>
                <w:rFonts w:ascii="Arial" w:hAnsi="Arial" w:cs="Arial"/>
                <w:color w:val="auto"/>
                <w:sz w:val="24"/>
                <w:highlight w:val="none"/>
              </w:rPr>
              <w:t>14</w:t>
            </w:r>
          </w:p>
        </w:tc>
        <w:tc>
          <w:tcPr>
            <w:tcW w:w="7903" w:type="dxa"/>
            <w:noWrap w:val="0"/>
            <w:vAlign w:val="center"/>
          </w:tcPr>
          <w:p w14:paraId="5C7710FE">
            <w:pPr>
              <w:spacing w:line="276" w:lineRule="auto"/>
              <w:rPr>
                <w:rFonts w:ascii="Arial" w:hAnsi="Arial" w:cs="Arial"/>
                <w:color w:val="auto"/>
                <w:sz w:val="24"/>
                <w:highlight w:val="none"/>
              </w:rPr>
            </w:pPr>
            <w:r>
              <w:rPr>
                <w:rFonts w:hint="eastAsia" w:ascii="宋体" w:hAnsi="宋体" w:cs="宋体"/>
                <w:b/>
                <w:bCs/>
                <w:color w:val="auto"/>
                <w:sz w:val="24"/>
                <w:highlight w:val="none"/>
              </w:rPr>
              <w:t>▲</w:t>
            </w:r>
            <w:r>
              <w:rPr>
                <w:rFonts w:ascii="Arial" w:hAnsi="Arial" w:cs="Arial"/>
                <w:color w:val="auto"/>
                <w:sz w:val="24"/>
                <w:highlight w:val="none"/>
              </w:rPr>
              <w:t>采用恒温液干式孵育，节约成本</w:t>
            </w:r>
          </w:p>
        </w:tc>
      </w:tr>
      <w:tr w14:paraId="4C8CB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026" w:type="dxa"/>
            <w:noWrap w:val="0"/>
            <w:vAlign w:val="center"/>
          </w:tcPr>
          <w:p w14:paraId="58D9961A">
            <w:pPr>
              <w:spacing w:line="276" w:lineRule="auto"/>
              <w:jc w:val="center"/>
              <w:rPr>
                <w:rFonts w:ascii="Arial" w:hAnsi="Arial" w:cs="Arial"/>
                <w:color w:val="auto"/>
                <w:sz w:val="24"/>
                <w:highlight w:val="none"/>
              </w:rPr>
            </w:pPr>
            <w:r>
              <w:rPr>
                <w:rFonts w:ascii="Arial" w:hAnsi="Arial" w:cs="Arial"/>
                <w:color w:val="auto"/>
                <w:sz w:val="24"/>
                <w:highlight w:val="none"/>
              </w:rPr>
              <w:t>15</w:t>
            </w:r>
          </w:p>
        </w:tc>
        <w:tc>
          <w:tcPr>
            <w:tcW w:w="7903" w:type="dxa"/>
            <w:noWrap w:val="0"/>
            <w:vAlign w:val="center"/>
          </w:tcPr>
          <w:p w14:paraId="5DEEA04D">
            <w:pPr>
              <w:spacing w:line="276" w:lineRule="auto"/>
              <w:rPr>
                <w:rFonts w:ascii="Arial" w:hAnsi="Arial" w:cs="Arial"/>
                <w:color w:val="auto"/>
                <w:sz w:val="24"/>
                <w:highlight w:val="none"/>
              </w:rPr>
            </w:pPr>
            <w:r>
              <w:rPr>
                <w:rFonts w:ascii="Arial" w:hAnsi="Arial" w:cs="Arial"/>
                <w:color w:val="auto"/>
                <w:sz w:val="24"/>
                <w:highlight w:val="none"/>
              </w:rPr>
              <w:t>试剂仓：冷藏功能，R1+R2试剂位≥</w:t>
            </w:r>
            <w:r>
              <w:rPr>
                <w:rFonts w:hint="eastAsia" w:ascii="Arial" w:hAnsi="Arial" w:cs="Arial"/>
                <w:color w:val="auto"/>
                <w:sz w:val="24"/>
                <w:highlight w:val="none"/>
              </w:rPr>
              <w:t>100</w:t>
            </w:r>
            <w:r>
              <w:rPr>
                <w:rFonts w:ascii="Arial" w:hAnsi="Arial" w:cs="Arial"/>
                <w:color w:val="auto"/>
                <w:sz w:val="24"/>
                <w:highlight w:val="none"/>
              </w:rPr>
              <w:t>个</w:t>
            </w:r>
          </w:p>
        </w:tc>
      </w:tr>
      <w:tr w14:paraId="0A46F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026" w:type="dxa"/>
            <w:noWrap w:val="0"/>
            <w:vAlign w:val="center"/>
          </w:tcPr>
          <w:p w14:paraId="5CA4B4E2">
            <w:pPr>
              <w:spacing w:line="276" w:lineRule="auto"/>
              <w:jc w:val="center"/>
              <w:rPr>
                <w:rFonts w:hint="eastAsia" w:ascii="Arial" w:hAnsi="Arial" w:cs="Arial"/>
                <w:color w:val="auto"/>
                <w:sz w:val="24"/>
                <w:highlight w:val="none"/>
              </w:rPr>
            </w:pPr>
            <w:r>
              <w:rPr>
                <w:rFonts w:ascii="Arial" w:hAnsi="Arial" w:cs="Arial"/>
                <w:color w:val="auto"/>
                <w:sz w:val="24"/>
                <w:highlight w:val="none"/>
              </w:rPr>
              <w:t>16</w:t>
            </w:r>
          </w:p>
        </w:tc>
        <w:tc>
          <w:tcPr>
            <w:tcW w:w="7903" w:type="dxa"/>
            <w:noWrap w:val="0"/>
            <w:vAlign w:val="center"/>
          </w:tcPr>
          <w:p w14:paraId="13033F53">
            <w:pPr>
              <w:spacing w:line="276" w:lineRule="auto"/>
              <w:rPr>
                <w:rFonts w:hint="eastAsia" w:ascii="Arial" w:hAnsi="Arial" w:cs="Arial"/>
                <w:color w:val="auto"/>
                <w:sz w:val="24"/>
                <w:highlight w:val="none"/>
              </w:rPr>
            </w:pPr>
            <w:r>
              <w:rPr>
                <w:rFonts w:hint="eastAsia" w:ascii="宋体" w:hAnsi="宋体" w:cs="宋体"/>
                <w:b/>
                <w:bCs/>
                <w:color w:val="auto"/>
                <w:sz w:val="24"/>
                <w:highlight w:val="none"/>
              </w:rPr>
              <w:t>▲</w:t>
            </w:r>
            <w:r>
              <w:rPr>
                <w:rFonts w:hint="eastAsia" w:ascii="Arial" w:hAnsi="Arial" w:cs="Arial"/>
                <w:color w:val="auto"/>
                <w:sz w:val="24"/>
                <w:highlight w:val="none"/>
              </w:rPr>
              <w:t>一次性进样标本数</w:t>
            </w:r>
            <w:r>
              <w:rPr>
                <w:rFonts w:ascii="Arial" w:hAnsi="Arial" w:cs="Arial"/>
                <w:color w:val="auto"/>
                <w:sz w:val="24"/>
                <w:highlight w:val="none"/>
              </w:rPr>
              <w:t>≥170</w:t>
            </w:r>
            <w:r>
              <w:rPr>
                <w:rFonts w:hint="eastAsia" w:ascii="Arial" w:hAnsi="Arial" w:cs="Arial"/>
                <w:color w:val="auto"/>
                <w:sz w:val="24"/>
                <w:highlight w:val="none"/>
              </w:rPr>
              <w:t>个</w:t>
            </w:r>
          </w:p>
        </w:tc>
      </w:tr>
      <w:tr w14:paraId="7BE6D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26" w:type="dxa"/>
            <w:noWrap w:val="0"/>
            <w:vAlign w:val="center"/>
          </w:tcPr>
          <w:p w14:paraId="42330868">
            <w:pPr>
              <w:spacing w:line="276" w:lineRule="auto"/>
              <w:jc w:val="center"/>
              <w:rPr>
                <w:rFonts w:ascii="Arial" w:hAnsi="Arial" w:cs="Arial"/>
                <w:color w:val="auto"/>
                <w:sz w:val="24"/>
                <w:highlight w:val="none"/>
              </w:rPr>
            </w:pPr>
            <w:r>
              <w:rPr>
                <w:rFonts w:ascii="Arial" w:hAnsi="Arial" w:cs="Arial"/>
                <w:color w:val="auto"/>
                <w:sz w:val="24"/>
                <w:highlight w:val="none"/>
              </w:rPr>
              <w:t>17</w:t>
            </w:r>
          </w:p>
        </w:tc>
        <w:tc>
          <w:tcPr>
            <w:tcW w:w="7903" w:type="dxa"/>
            <w:noWrap w:val="0"/>
            <w:vAlign w:val="center"/>
          </w:tcPr>
          <w:p w14:paraId="178A046D">
            <w:pPr>
              <w:spacing w:line="276" w:lineRule="auto"/>
              <w:rPr>
                <w:rFonts w:ascii="Arial" w:hAnsi="Arial" w:cs="Arial"/>
                <w:color w:val="auto"/>
                <w:sz w:val="24"/>
                <w:highlight w:val="none"/>
              </w:rPr>
            </w:pPr>
            <w:r>
              <w:rPr>
                <w:rFonts w:ascii="Arial" w:hAnsi="Arial" w:cs="Arial"/>
                <w:color w:val="auto"/>
                <w:sz w:val="24"/>
                <w:highlight w:val="none"/>
              </w:rPr>
              <w:t>配备样本和试剂条形码，具备试管液面自动跟踪功能</w:t>
            </w:r>
          </w:p>
        </w:tc>
      </w:tr>
      <w:tr w14:paraId="33849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26" w:type="dxa"/>
            <w:noWrap w:val="0"/>
            <w:vAlign w:val="center"/>
          </w:tcPr>
          <w:p w14:paraId="161CBF50">
            <w:pPr>
              <w:spacing w:line="276" w:lineRule="auto"/>
              <w:jc w:val="center"/>
              <w:rPr>
                <w:rFonts w:ascii="Arial" w:hAnsi="Arial" w:cs="Arial"/>
                <w:color w:val="auto"/>
                <w:sz w:val="24"/>
                <w:highlight w:val="none"/>
              </w:rPr>
            </w:pPr>
            <w:r>
              <w:rPr>
                <w:rFonts w:ascii="Arial" w:hAnsi="Arial" w:cs="Arial"/>
                <w:color w:val="auto"/>
                <w:sz w:val="24"/>
                <w:highlight w:val="none"/>
              </w:rPr>
              <w:t>18</w:t>
            </w:r>
          </w:p>
        </w:tc>
        <w:tc>
          <w:tcPr>
            <w:tcW w:w="7903" w:type="dxa"/>
            <w:noWrap w:val="0"/>
            <w:vAlign w:val="center"/>
          </w:tcPr>
          <w:p w14:paraId="5028983A">
            <w:pPr>
              <w:spacing w:line="276" w:lineRule="auto"/>
              <w:rPr>
                <w:rFonts w:ascii="Arial" w:hAnsi="Arial" w:cs="Arial"/>
                <w:color w:val="auto"/>
                <w:sz w:val="24"/>
                <w:highlight w:val="none"/>
              </w:rPr>
            </w:pPr>
            <w:r>
              <w:rPr>
                <w:rFonts w:hint="eastAsia" w:ascii="宋体" w:hAnsi="宋体" w:cs="宋体"/>
                <w:b/>
                <w:bCs/>
                <w:color w:val="auto"/>
                <w:sz w:val="24"/>
                <w:highlight w:val="none"/>
              </w:rPr>
              <w:t>▲</w:t>
            </w:r>
            <w:r>
              <w:rPr>
                <w:rFonts w:ascii="Arial" w:hAnsi="Arial" w:cs="Arial"/>
                <w:color w:val="auto"/>
                <w:sz w:val="24"/>
                <w:highlight w:val="none"/>
              </w:rPr>
              <w:t>采用石英玻璃反应杯，反应杯个数≥</w:t>
            </w:r>
            <w:r>
              <w:rPr>
                <w:rFonts w:hint="eastAsia" w:ascii="Arial" w:hAnsi="Arial" w:cs="Arial"/>
                <w:color w:val="auto"/>
                <w:sz w:val="24"/>
                <w:highlight w:val="none"/>
              </w:rPr>
              <w:t>165</w:t>
            </w:r>
            <w:r>
              <w:rPr>
                <w:rFonts w:ascii="Arial" w:hAnsi="Arial" w:cs="Arial"/>
                <w:color w:val="auto"/>
                <w:sz w:val="24"/>
                <w:highlight w:val="none"/>
              </w:rPr>
              <w:t>个</w:t>
            </w:r>
          </w:p>
        </w:tc>
      </w:tr>
      <w:tr w14:paraId="2D4A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26" w:type="dxa"/>
            <w:noWrap w:val="0"/>
            <w:vAlign w:val="center"/>
          </w:tcPr>
          <w:p w14:paraId="22E9C20D">
            <w:pPr>
              <w:spacing w:line="276" w:lineRule="auto"/>
              <w:jc w:val="center"/>
              <w:rPr>
                <w:rFonts w:ascii="Arial" w:hAnsi="Arial" w:cs="Arial"/>
                <w:color w:val="auto"/>
                <w:sz w:val="24"/>
                <w:highlight w:val="none"/>
              </w:rPr>
            </w:pPr>
            <w:r>
              <w:rPr>
                <w:rFonts w:ascii="Arial" w:hAnsi="Arial" w:cs="Arial"/>
                <w:color w:val="auto"/>
                <w:sz w:val="24"/>
                <w:highlight w:val="none"/>
              </w:rPr>
              <w:t>19</w:t>
            </w:r>
          </w:p>
        </w:tc>
        <w:tc>
          <w:tcPr>
            <w:tcW w:w="7903" w:type="dxa"/>
            <w:noWrap w:val="0"/>
            <w:vAlign w:val="center"/>
          </w:tcPr>
          <w:p w14:paraId="17C1BA56">
            <w:pPr>
              <w:spacing w:line="276" w:lineRule="auto"/>
              <w:rPr>
                <w:rFonts w:ascii="Arial" w:hAnsi="Arial" w:cs="Arial"/>
                <w:color w:val="auto"/>
                <w:sz w:val="24"/>
                <w:highlight w:val="none"/>
              </w:rPr>
            </w:pPr>
            <w:r>
              <w:rPr>
                <w:rFonts w:ascii="Arial" w:hAnsi="Arial" w:cs="Arial"/>
                <w:color w:val="auto"/>
                <w:sz w:val="24"/>
                <w:highlight w:val="none"/>
              </w:rPr>
              <w:t>最小总反应体积：≤</w:t>
            </w:r>
            <w:r>
              <w:rPr>
                <w:rFonts w:hint="eastAsia" w:ascii="Arial" w:hAnsi="Arial" w:cs="Arial"/>
                <w:color w:val="auto"/>
                <w:sz w:val="24"/>
                <w:highlight w:val="none"/>
              </w:rPr>
              <w:t>12</w:t>
            </w:r>
            <w:r>
              <w:rPr>
                <w:rFonts w:ascii="Arial" w:hAnsi="Arial" w:cs="Arial"/>
                <w:color w:val="auto"/>
                <w:sz w:val="24"/>
                <w:highlight w:val="none"/>
              </w:rPr>
              <w:t>0uL</w:t>
            </w:r>
          </w:p>
        </w:tc>
      </w:tr>
      <w:tr w14:paraId="1C4C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026" w:type="dxa"/>
            <w:noWrap w:val="0"/>
            <w:vAlign w:val="center"/>
          </w:tcPr>
          <w:p w14:paraId="21D092D0">
            <w:pPr>
              <w:spacing w:line="276" w:lineRule="auto"/>
              <w:jc w:val="center"/>
              <w:rPr>
                <w:rFonts w:ascii="Arial" w:hAnsi="Arial" w:cs="Arial"/>
                <w:color w:val="auto"/>
                <w:sz w:val="24"/>
                <w:highlight w:val="none"/>
              </w:rPr>
            </w:pPr>
            <w:r>
              <w:rPr>
                <w:rFonts w:ascii="Arial" w:hAnsi="Arial" w:cs="Arial"/>
                <w:color w:val="auto"/>
                <w:sz w:val="24"/>
                <w:highlight w:val="none"/>
              </w:rPr>
              <w:t>20</w:t>
            </w:r>
          </w:p>
        </w:tc>
        <w:tc>
          <w:tcPr>
            <w:tcW w:w="7903" w:type="dxa"/>
            <w:noWrap w:val="0"/>
            <w:vAlign w:val="center"/>
          </w:tcPr>
          <w:p w14:paraId="6174FC0D">
            <w:pPr>
              <w:spacing w:line="276" w:lineRule="auto"/>
              <w:rPr>
                <w:rFonts w:ascii="Arial" w:hAnsi="Arial" w:cs="Arial"/>
                <w:color w:val="auto"/>
                <w:sz w:val="24"/>
                <w:highlight w:val="none"/>
              </w:rPr>
            </w:pPr>
            <w:r>
              <w:rPr>
                <w:rFonts w:ascii="Arial" w:hAnsi="Arial" w:cs="Arial"/>
                <w:color w:val="auto"/>
                <w:sz w:val="24"/>
                <w:highlight w:val="none"/>
              </w:rPr>
              <w:t>最小样品体积：≤1</w:t>
            </w:r>
            <w:r>
              <w:rPr>
                <w:rFonts w:hint="eastAsia" w:ascii="Arial" w:hAnsi="Arial" w:cs="Arial"/>
                <w:color w:val="auto"/>
                <w:sz w:val="24"/>
                <w:highlight w:val="none"/>
              </w:rPr>
              <w:t>.6</w:t>
            </w:r>
            <w:r>
              <w:rPr>
                <w:rFonts w:ascii="Arial" w:hAnsi="Arial" w:cs="Arial"/>
                <w:color w:val="auto"/>
                <w:sz w:val="24"/>
                <w:highlight w:val="none"/>
              </w:rPr>
              <w:t>uL（0.1 uL步进）</w:t>
            </w:r>
          </w:p>
        </w:tc>
      </w:tr>
      <w:tr w14:paraId="1AB27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026" w:type="dxa"/>
            <w:noWrap w:val="0"/>
            <w:vAlign w:val="center"/>
          </w:tcPr>
          <w:p w14:paraId="55573A5B">
            <w:pPr>
              <w:spacing w:line="276" w:lineRule="auto"/>
              <w:jc w:val="center"/>
              <w:rPr>
                <w:rFonts w:ascii="Arial" w:hAnsi="Arial" w:cs="Arial"/>
                <w:color w:val="auto"/>
                <w:sz w:val="24"/>
                <w:highlight w:val="none"/>
              </w:rPr>
            </w:pPr>
            <w:r>
              <w:rPr>
                <w:rFonts w:ascii="Arial" w:hAnsi="Arial" w:cs="Arial"/>
                <w:color w:val="auto"/>
                <w:sz w:val="24"/>
                <w:highlight w:val="none"/>
              </w:rPr>
              <w:t>21</w:t>
            </w:r>
          </w:p>
        </w:tc>
        <w:tc>
          <w:tcPr>
            <w:tcW w:w="7903" w:type="dxa"/>
            <w:noWrap w:val="0"/>
            <w:vAlign w:val="center"/>
          </w:tcPr>
          <w:p w14:paraId="1CCF485C">
            <w:pPr>
              <w:spacing w:line="276" w:lineRule="auto"/>
              <w:rPr>
                <w:rFonts w:ascii="Arial" w:hAnsi="Arial" w:cs="Arial"/>
                <w:color w:val="auto"/>
                <w:sz w:val="24"/>
                <w:highlight w:val="none"/>
              </w:rPr>
            </w:pPr>
            <w:r>
              <w:rPr>
                <w:rFonts w:ascii="Arial" w:hAnsi="Arial" w:cs="Arial"/>
                <w:color w:val="auto"/>
                <w:sz w:val="24"/>
                <w:highlight w:val="none"/>
              </w:rPr>
              <w:t>R1/R2最小试剂体积：≤1</w:t>
            </w:r>
            <w:r>
              <w:rPr>
                <w:rFonts w:hint="eastAsia" w:ascii="Arial" w:hAnsi="Arial" w:cs="Arial"/>
                <w:color w:val="auto"/>
                <w:sz w:val="24"/>
                <w:highlight w:val="none"/>
              </w:rPr>
              <w:t>5</w:t>
            </w:r>
            <w:r>
              <w:rPr>
                <w:rFonts w:ascii="Arial" w:hAnsi="Arial" w:cs="Arial"/>
                <w:color w:val="auto"/>
                <w:sz w:val="24"/>
                <w:highlight w:val="none"/>
              </w:rPr>
              <w:t>uL（1 uL步进）</w:t>
            </w:r>
          </w:p>
        </w:tc>
      </w:tr>
      <w:tr w14:paraId="61E8A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6" w:type="dxa"/>
            <w:noWrap w:val="0"/>
            <w:vAlign w:val="center"/>
          </w:tcPr>
          <w:p w14:paraId="2E819AFA">
            <w:pPr>
              <w:spacing w:line="276" w:lineRule="auto"/>
              <w:jc w:val="center"/>
              <w:rPr>
                <w:rFonts w:ascii="Arial" w:hAnsi="Arial" w:cs="Arial"/>
                <w:color w:val="auto"/>
                <w:sz w:val="24"/>
                <w:highlight w:val="none"/>
              </w:rPr>
            </w:pPr>
            <w:r>
              <w:rPr>
                <w:rFonts w:ascii="Arial" w:hAnsi="Arial" w:cs="Arial"/>
                <w:color w:val="auto"/>
                <w:sz w:val="24"/>
                <w:highlight w:val="none"/>
              </w:rPr>
              <w:t>22</w:t>
            </w:r>
          </w:p>
        </w:tc>
        <w:tc>
          <w:tcPr>
            <w:tcW w:w="7903" w:type="dxa"/>
            <w:noWrap w:val="0"/>
            <w:vAlign w:val="center"/>
          </w:tcPr>
          <w:p w14:paraId="27DBCBB1">
            <w:pPr>
              <w:spacing w:line="276" w:lineRule="auto"/>
              <w:rPr>
                <w:rFonts w:ascii="Arial" w:hAnsi="Arial" w:cs="Arial"/>
                <w:color w:val="auto"/>
                <w:sz w:val="24"/>
                <w:highlight w:val="none"/>
              </w:rPr>
            </w:pPr>
            <w:r>
              <w:rPr>
                <w:rFonts w:ascii="Arial" w:hAnsi="Arial" w:cs="Arial"/>
                <w:color w:val="auto"/>
                <w:sz w:val="24"/>
                <w:highlight w:val="none"/>
              </w:rPr>
              <w:t>试剂全开放，并且可提供同品牌全套原装试剂、校准品和质控品供用户选择，保证完整溯源性</w:t>
            </w:r>
          </w:p>
        </w:tc>
      </w:tr>
      <w:tr w14:paraId="57C5C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1026" w:type="dxa"/>
            <w:noWrap w:val="0"/>
            <w:vAlign w:val="center"/>
          </w:tcPr>
          <w:p w14:paraId="5178D059">
            <w:pPr>
              <w:spacing w:line="276" w:lineRule="auto"/>
              <w:jc w:val="center"/>
              <w:rPr>
                <w:rFonts w:ascii="Arial" w:hAnsi="Arial" w:cs="Arial"/>
                <w:color w:val="auto"/>
                <w:sz w:val="24"/>
                <w:highlight w:val="none"/>
              </w:rPr>
            </w:pPr>
            <w:r>
              <w:rPr>
                <w:rFonts w:ascii="Arial" w:hAnsi="Arial" w:cs="Arial"/>
                <w:color w:val="auto"/>
                <w:sz w:val="24"/>
                <w:highlight w:val="none"/>
              </w:rPr>
              <w:t>23</w:t>
            </w:r>
          </w:p>
        </w:tc>
        <w:tc>
          <w:tcPr>
            <w:tcW w:w="7903" w:type="dxa"/>
            <w:noWrap w:val="0"/>
            <w:vAlign w:val="center"/>
          </w:tcPr>
          <w:p w14:paraId="3018D81E">
            <w:pPr>
              <w:spacing w:line="276" w:lineRule="auto"/>
              <w:rPr>
                <w:rFonts w:ascii="Arial" w:hAnsi="Arial" w:cs="Arial"/>
                <w:color w:val="auto"/>
                <w:sz w:val="24"/>
                <w:highlight w:val="none"/>
              </w:rPr>
            </w:pPr>
            <w:r>
              <w:rPr>
                <w:rFonts w:ascii="Arial" w:hAnsi="Arial" w:cs="Arial"/>
                <w:color w:val="auto"/>
                <w:sz w:val="24"/>
                <w:highlight w:val="none"/>
              </w:rPr>
              <w:t>内置Westgard质控规则、Twin Plot和Levey Jennings图形规则</w:t>
            </w:r>
          </w:p>
        </w:tc>
      </w:tr>
      <w:tr w14:paraId="5DA8B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1026" w:type="dxa"/>
            <w:noWrap w:val="0"/>
            <w:vAlign w:val="center"/>
          </w:tcPr>
          <w:p w14:paraId="34E0EE41">
            <w:pPr>
              <w:spacing w:line="276" w:lineRule="auto"/>
              <w:jc w:val="center"/>
              <w:rPr>
                <w:rFonts w:ascii="Arial" w:hAnsi="Arial" w:cs="Arial"/>
                <w:color w:val="auto"/>
                <w:sz w:val="24"/>
                <w:highlight w:val="none"/>
              </w:rPr>
            </w:pPr>
            <w:r>
              <w:rPr>
                <w:rFonts w:ascii="Arial" w:hAnsi="Arial" w:cs="Arial"/>
                <w:color w:val="auto"/>
                <w:sz w:val="24"/>
                <w:highlight w:val="none"/>
              </w:rPr>
              <w:t>24</w:t>
            </w:r>
          </w:p>
        </w:tc>
        <w:tc>
          <w:tcPr>
            <w:tcW w:w="7903" w:type="dxa"/>
            <w:noWrap w:val="0"/>
            <w:vAlign w:val="center"/>
          </w:tcPr>
          <w:p w14:paraId="0E675D71">
            <w:pPr>
              <w:spacing w:line="276" w:lineRule="auto"/>
              <w:rPr>
                <w:rFonts w:ascii="Arial" w:hAnsi="Arial" w:cs="Arial"/>
                <w:color w:val="auto"/>
                <w:sz w:val="24"/>
                <w:highlight w:val="none"/>
              </w:rPr>
            </w:pPr>
            <w:r>
              <w:rPr>
                <w:rFonts w:ascii="Arial" w:hAnsi="Arial" w:cs="Arial"/>
                <w:color w:val="auto"/>
                <w:sz w:val="24"/>
                <w:highlight w:val="none"/>
              </w:rPr>
              <w:t>标准配置RS-232C接口，</w:t>
            </w:r>
            <w:r>
              <w:rPr>
                <w:rFonts w:hint="eastAsia" w:ascii="Arial" w:hAnsi="Arial" w:cs="Arial"/>
                <w:color w:val="auto"/>
                <w:sz w:val="24"/>
                <w:highlight w:val="none"/>
              </w:rPr>
              <w:t>具备</w:t>
            </w:r>
            <w:r>
              <w:rPr>
                <w:rFonts w:ascii="Arial" w:hAnsi="Arial" w:cs="Arial"/>
                <w:color w:val="auto"/>
                <w:sz w:val="24"/>
                <w:highlight w:val="none"/>
              </w:rPr>
              <w:t>单/双向通讯，可进行远程诊断</w:t>
            </w:r>
          </w:p>
        </w:tc>
      </w:tr>
      <w:tr w14:paraId="1FB2D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026" w:type="dxa"/>
            <w:noWrap w:val="0"/>
            <w:vAlign w:val="center"/>
          </w:tcPr>
          <w:p w14:paraId="5D1A034A">
            <w:pPr>
              <w:spacing w:line="276" w:lineRule="auto"/>
              <w:jc w:val="center"/>
              <w:rPr>
                <w:rFonts w:ascii="Arial" w:hAnsi="Arial" w:cs="Arial"/>
                <w:color w:val="auto"/>
                <w:sz w:val="24"/>
                <w:highlight w:val="none"/>
              </w:rPr>
            </w:pPr>
            <w:r>
              <w:rPr>
                <w:rFonts w:ascii="Arial" w:hAnsi="Arial" w:cs="Arial"/>
                <w:color w:val="auto"/>
                <w:sz w:val="24"/>
                <w:highlight w:val="none"/>
              </w:rPr>
              <w:t>25</w:t>
            </w:r>
          </w:p>
        </w:tc>
        <w:tc>
          <w:tcPr>
            <w:tcW w:w="7903" w:type="dxa"/>
            <w:noWrap w:val="0"/>
            <w:vAlign w:val="center"/>
          </w:tcPr>
          <w:p w14:paraId="595FAFA2">
            <w:pPr>
              <w:spacing w:line="276" w:lineRule="auto"/>
              <w:rPr>
                <w:rFonts w:ascii="Arial" w:hAnsi="Arial" w:cs="Arial"/>
                <w:color w:val="auto"/>
                <w:sz w:val="24"/>
                <w:highlight w:val="none"/>
              </w:rPr>
            </w:pPr>
            <w:r>
              <w:rPr>
                <w:rFonts w:ascii="Arial" w:hAnsi="Arial" w:cs="Arial"/>
                <w:color w:val="auto"/>
                <w:sz w:val="24"/>
                <w:highlight w:val="none"/>
              </w:rPr>
              <w:t>操作方便：可用鼠标、键盘或触摸屏等方式进行操作</w:t>
            </w:r>
          </w:p>
        </w:tc>
      </w:tr>
      <w:tr w14:paraId="54C8F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26" w:type="dxa"/>
            <w:noWrap w:val="0"/>
            <w:vAlign w:val="center"/>
          </w:tcPr>
          <w:p w14:paraId="0C8745BB">
            <w:pPr>
              <w:spacing w:line="276" w:lineRule="auto"/>
              <w:jc w:val="center"/>
              <w:rPr>
                <w:rFonts w:ascii="Arial" w:hAnsi="Arial" w:cs="Arial"/>
                <w:color w:val="auto"/>
                <w:sz w:val="24"/>
                <w:highlight w:val="none"/>
              </w:rPr>
            </w:pPr>
            <w:r>
              <w:rPr>
                <w:rFonts w:ascii="Arial" w:hAnsi="Arial" w:cs="Arial"/>
                <w:color w:val="auto"/>
                <w:sz w:val="24"/>
                <w:highlight w:val="none"/>
              </w:rPr>
              <w:t>26</w:t>
            </w:r>
          </w:p>
        </w:tc>
        <w:tc>
          <w:tcPr>
            <w:tcW w:w="7903" w:type="dxa"/>
            <w:noWrap w:val="0"/>
            <w:vAlign w:val="center"/>
          </w:tcPr>
          <w:p w14:paraId="5C4D4C6D">
            <w:pPr>
              <w:spacing w:line="276" w:lineRule="auto"/>
              <w:ind w:left="120" w:hanging="120" w:hangingChars="50"/>
              <w:rPr>
                <w:rFonts w:ascii="Arial" w:hAnsi="Arial" w:cs="Arial"/>
                <w:color w:val="auto"/>
                <w:sz w:val="24"/>
                <w:highlight w:val="none"/>
              </w:rPr>
            </w:pPr>
            <w:r>
              <w:rPr>
                <w:rFonts w:ascii="Arial" w:hAnsi="Arial" w:cs="Arial"/>
                <w:color w:val="auto"/>
                <w:sz w:val="24"/>
                <w:highlight w:val="none"/>
              </w:rPr>
              <w:t>Windows图形化全中文操作平台</w:t>
            </w:r>
          </w:p>
        </w:tc>
      </w:tr>
      <w:tr w14:paraId="2160F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6" w:type="dxa"/>
            <w:noWrap w:val="0"/>
            <w:vAlign w:val="center"/>
          </w:tcPr>
          <w:p w14:paraId="5666726E">
            <w:pPr>
              <w:spacing w:line="276" w:lineRule="auto"/>
              <w:jc w:val="center"/>
              <w:rPr>
                <w:rFonts w:ascii="Arial" w:hAnsi="Arial" w:cs="Arial"/>
                <w:color w:val="auto"/>
                <w:sz w:val="24"/>
                <w:highlight w:val="none"/>
              </w:rPr>
            </w:pPr>
            <w:r>
              <w:rPr>
                <w:rFonts w:ascii="Arial" w:hAnsi="Arial" w:cs="Arial"/>
                <w:color w:val="auto"/>
                <w:sz w:val="24"/>
                <w:highlight w:val="none"/>
              </w:rPr>
              <w:t>27</w:t>
            </w:r>
          </w:p>
        </w:tc>
        <w:tc>
          <w:tcPr>
            <w:tcW w:w="7903" w:type="dxa"/>
            <w:noWrap w:val="0"/>
            <w:vAlign w:val="center"/>
          </w:tcPr>
          <w:p w14:paraId="0A5508C9">
            <w:pPr>
              <w:spacing w:line="276" w:lineRule="auto"/>
              <w:rPr>
                <w:rFonts w:ascii="Arial" w:hAnsi="Arial" w:cs="Arial"/>
                <w:color w:val="auto"/>
                <w:sz w:val="24"/>
                <w:highlight w:val="none"/>
              </w:rPr>
            </w:pPr>
            <w:r>
              <w:rPr>
                <w:rFonts w:ascii="Arial" w:hAnsi="Arial" w:cs="Arial"/>
                <w:color w:val="auto"/>
                <w:sz w:val="24"/>
                <w:highlight w:val="none"/>
              </w:rPr>
              <w:t>故障诊断：具备智能故障检测及在线帮助功能，可提示软硬件系统的故障原因和部位</w:t>
            </w:r>
          </w:p>
        </w:tc>
      </w:tr>
      <w:tr w14:paraId="646B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1026" w:type="dxa"/>
            <w:noWrap w:val="0"/>
            <w:vAlign w:val="center"/>
          </w:tcPr>
          <w:p w14:paraId="535D43E4">
            <w:pPr>
              <w:spacing w:line="276" w:lineRule="auto"/>
              <w:jc w:val="center"/>
              <w:rPr>
                <w:rFonts w:ascii="Arial" w:hAnsi="Arial" w:cs="Arial"/>
                <w:color w:val="auto"/>
                <w:sz w:val="24"/>
                <w:highlight w:val="none"/>
              </w:rPr>
            </w:pPr>
            <w:r>
              <w:rPr>
                <w:rFonts w:ascii="Arial" w:hAnsi="Arial" w:cs="Arial"/>
                <w:color w:val="auto"/>
                <w:sz w:val="24"/>
                <w:highlight w:val="none"/>
              </w:rPr>
              <w:t>28</w:t>
            </w:r>
          </w:p>
        </w:tc>
        <w:tc>
          <w:tcPr>
            <w:tcW w:w="7903" w:type="dxa"/>
            <w:noWrap w:val="0"/>
            <w:vAlign w:val="center"/>
          </w:tcPr>
          <w:p w14:paraId="0CC93E70">
            <w:pPr>
              <w:spacing w:line="276" w:lineRule="auto"/>
              <w:rPr>
                <w:rFonts w:ascii="Arial" w:hAnsi="Arial" w:cs="Arial"/>
                <w:color w:val="auto"/>
                <w:sz w:val="24"/>
                <w:highlight w:val="none"/>
              </w:rPr>
            </w:pPr>
            <w:r>
              <w:rPr>
                <w:rFonts w:hint="eastAsia" w:ascii="Arial" w:hAnsi="Arial" w:cs="Arial"/>
                <w:color w:val="auto"/>
                <w:sz w:val="24"/>
                <w:highlight w:val="none"/>
              </w:rPr>
              <w:t>提供配套水机，稳压电源U</w:t>
            </w:r>
            <w:r>
              <w:rPr>
                <w:rFonts w:ascii="Arial" w:hAnsi="Arial" w:cs="Arial"/>
                <w:color w:val="auto"/>
                <w:sz w:val="24"/>
                <w:highlight w:val="none"/>
              </w:rPr>
              <w:t>PS</w:t>
            </w:r>
            <w:r>
              <w:rPr>
                <w:rFonts w:hint="eastAsia" w:ascii="Arial" w:hAnsi="Arial" w:cs="Arial"/>
                <w:color w:val="auto"/>
                <w:sz w:val="24"/>
                <w:highlight w:val="none"/>
              </w:rPr>
              <w:t>，L</w:t>
            </w:r>
            <w:r>
              <w:rPr>
                <w:rFonts w:ascii="Arial" w:hAnsi="Arial" w:cs="Arial"/>
                <w:color w:val="auto"/>
                <w:sz w:val="24"/>
                <w:highlight w:val="none"/>
              </w:rPr>
              <w:t>IS</w:t>
            </w:r>
            <w:r>
              <w:rPr>
                <w:rFonts w:hint="eastAsia" w:ascii="Arial" w:hAnsi="Arial" w:cs="Arial"/>
                <w:color w:val="auto"/>
                <w:sz w:val="24"/>
                <w:highlight w:val="none"/>
              </w:rPr>
              <w:t>电脑，打印机</w:t>
            </w:r>
          </w:p>
        </w:tc>
      </w:tr>
    </w:tbl>
    <w:p w14:paraId="5D807AF9">
      <w:pPr>
        <w:spacing w:line="360" w:lineRule="auto"/>
        <w:ind w:firstLine="241" w:firstLineChars="100"/>
        <w:rPr>
          <w:rFonts w:hint="eastAsia" w:ascii="宋体" w:hAnsi="宋体" w:eastAsia="幼圆" w:cs="宋体"/>
          <w:b/>
          <w:bCs/>
          <w:color w:val="auto"/>
          <w:sz w:val="24"/>
          <w:szCs w:val="24"/>
          <w:highlight w:val="none"/>
          <w:lang w:bidi="ar"/>
        </w:rPr>
      </w:pPr>
      <w:r>
        <w:rPr>
          <w:rFonts w:hint="eastAsia" w:ascii="宋体" w:hAnsi="宋体" w:cs="宋体"/>
          <w:b/>
          <w:bCs/>
          <w:color w:val="auto"/>
          <w:sz w:val="24"/>
          <w:szCs w:val="24"/>
          <w:highlight w:val="none"/>
          <w:lang w:bidi="ar"/>
        </w:rPr>
        <w:t>注：</w:t>
      </w:r>
    </w:p>
    <w:p w14:paraId="7CDE13AD">
      <w:pPr>
        <w:numPr>
          <w:ilvl w:val="0"/>
          <w:numId w:val="13"/>
        </w:numPr>
        <w:spacing w:line="360" w:lineRule="auto"/>
        <w:ind w:firstLine="48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bidi="ar"/>
        </w:rPr>
        <w:t>带“▲”项为重要技术参数，</w:t>
      </w:r>
      <w:r>
        <w:rPr>
          <w:rFonts w:hint="eastAsia" w:ascii="宋体" w:hAnsi="宋体" w:eastAsia="宋体" w:cs="宋体"/>
          <w:b/>
          <w:bCs/>
          <w:color w:val="auto"/>
          <w:sz w:val="24"/>
          <w:highlight w:val="none"/>
        </w:rPr>
        <w:t>提供</w:t>
      </w:r>
      <w:r>
        <w:rPr>
          <w:rFonts w:hint="eastAsia" w:ascii="宋体" w:hAnsi="宋体" w:eastAsia="宋体" w:cs="宋体"/>
          <w:b/>
          <w:bCs/>
          <w:color w:val="auto"/>
          <w:sz w:val="24"/>
          <w:highlight w:val="none"/>
          <w:lang w:eastAsia="zh-CN"/>
        </w:rPr>
        <w:t>相应技术</w:t>
      </w:r>
      <w:r>
        <w:rPr>
          <w:rFonts w:hint="eastAsia" w:ascii="宋体" w:hAnsi="宋体" w:eastAsia="宋体" w:cs="宋体"/>
          <w:b/>
          <w:bCs/>
          <w:color w:val="auto"/>
          <w:sz w:val="24"/>
          <w:highlight w:val="none"/>
        </w:rPr>
        <w:t>参数证明材料</w:t>
      </w:r>
      <w:r>
        <w:rPr>
          <w:rFonts w:hint="eastAsia" w:ascii="宋体" w:hAnsi="宋体" w:eastAsia="宋体" w:cs="宋体"/>
          <w:b/>
          <w:bCs/>
          <w:color w:val="auto"/>
          <w:sz w:val="24"/>
          <w:highlight w:val="none"/>
          <w:lang w:val="en-US" w:eastAsia="zh-CN"/>
        </w:rPr>
        <w:t>加盖</w:t>
      </w:r>
      <w:r>
        <w:rPr>
          <w:rFonts w:hint="eastAsia" w:ascii="宋体" w:hAnsi="宋体" w:cs="宋体"/>
          <w:b/>
          <w:bCs/>
          <w:color w:val="auto"/>
          <w:sz w:val="24"/>
          <w:highlight w:val="none"/>
          <w:lang w:val="en-US" w:eastAsia="zh-CN"/>
        </w:rPr>
        <w:t>投标人或产品制造商</w:t>
      </w:r>
      <w:r>
        <w:rPr>
          <w:rFonts w:hint="eastAsia" w:ascii="宋体" w:hAnsi="宋体" w:eastAsia="宋体" w:cs="宋体"/>
          <w:b/>
          <w:bCs/>
          <w:color w:val="auto"/>
          <w:sz w:val="24"/>
          <w:highlight w:val="none"/>
          <w:lang w:val="en-US" w:eastAsia="zh-CN"/>
        </w:rPr>
        <w:t>公章（</w:t>
      </w:r>
      <w:r>
        <w:rPr>
          <w:rFonts w:hint="eastAsia" w:ascii="宋体" w:hAnsi="宋体" w:cs="宋体"/>
          <w:b/>
          <w:bCs/>
          <w:color w:val="auto"/>
          <w:sz w:val="24"/>
          <w:highlight w:val="none"/>
          <w:lang w:val="en-US" w:eastAsia="zh-CN"/>
        </w:rPr>
        <w:t>证明</w:t>
      </w:r>
      <w:r>
        <w:rPr>
          <w:rFonts w:hint="eastAsia" w:ascii="宋体" w:hAnsi="宋体" w:eastAsia="宋体" w:cs="宋体"/>
          <w:b/>
          <w:bCs/>
          <w:color w:val="auto"/>
          <w:sz w:val="24"/>
          <w:highlight w:val="none"/>
          <w:lang w:val="en-US" w:eastAsia="zh-CN"/>
        </w:rPr>
        <w:t>材料是指第三方具备检测资质的检测机构出具的检测报告或技术白皮书或注明网站链接的产品制造商官网截图</w:t>
      </w:r>
      <w:r>
        <w:rPr>
          <w:rFonts w:hint="eastAsia" w:ascii="宋体" w:hAnsi="宋体" w:cs="宋体"/>
          <w:b/>
          <w:bCs/>
          <w:color w:val="auto"/>
          <w:sz w:val="24"/>
          <w:highlight w:val="none"/>
          <w:lang w:val="en-US" w:eastAsia="zh-CN"/>
        </w:rPr>
        <w:t>或相关软件功能截图</w:t>
      </w:r>
      <w:r>
        <w:rPr>
          <w:rFonts w:hint="eastAsia" w:ascii="宋体" w:hAnsi="宋体" w:eastAsia="宋体" w:cs="宋体"/>
          <w:b/>
          <w:bCs/>
          <w:color w:val="auto"/>
          <w:sz w:val="24"/>
          <w:highlight w:val="none"/>
          <w:lang w:val="en-US" w:eastAsia="zh-CN"/>
        </w:rPr>
        <w:t>）</w:t>
      </w:r>
      <w:r>
        <w:rPr>
          <w:rFonts w:hint="eastAsia" w:ascii="宋体" w:hAnsi="宋体" w:cs="宋体"/>
          <w:b/>
          <w:bCs/>
          <w:color w:val="auto"/>
          <w:sz w:val="24"/>
          <w:highlight w:val="none"/>
          <w:lang w:val="en-US" w:eastAsia="zh-CN"/>
        </w:rPr>
        <w:t>，</w:t>
      </w:r>
      <w:r>
        <w:rPr>
          <w:rFonts w:hint="eastAsia" w:ascii="宋体" w:hAnsi="宋体" w:eastAsia="宋体" w:cs="宋体"/>
          <w:b/>
          <w:bCs/>
          <w:color w:val="auto"/>
          <w:sz w:val="24"/>
          <w:highlight w:val="none"/>
        </w:rPr>
        <w:t>每有</w:t>
      </w: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rPr>
        <w:t>项</w:t>
      </w:r>
      <w:r>
        <w:rPr>
          <w:rFonts w:hint="eastAsia" w:ascii="宋体" w:hAnsi="宋体" w:eastAsia="宋体" w:cs="宋体"/>
          <w:b/>
          <w:bCs/>
          <w:color w:val="auto"/>
          <w:sz w:val="24"/>
          <w:highlight w:val="none"/>
          <w:lang w:val="en-US" w:eastAsia="zh-CN"/>
        </w:rPr>
        <w:t>负偏离或未提供有效</w:t>
      </w:r>
      <w:r>
        <w:rPr>
          <w:rFonts w:hint="eastAsia" w:ascii="宋体" w:hAnsi="宋体" w:eastAsia="宋体" w:cs="宋体"/>
          <w:b/>
          <w:bCs/>
          <w:color w:val="auto"/>
          <w:sz w:val="24"/>
          <w:highlight w:val="none"/>
        </w:rPr>
        <w:t>证明</w:t>
      </w:r>
      <w:r>
        <w:rPr>
          <w:rFonts w:hint="eastAsia" w:ascii="宋体" w:hAnsi="宋体" w:eastAsia="宋体" w:cs="宋体"/>
          <w:b/>
          <w:bCs/>
          <w:color w:val="auto"/>
          <w:sz w:val="24"/>
          <w:highlight w:val="none"/>
          <w:lang w:val="en-US" w:eastAsia="zh-CN"/>
        </w:rPr>
        <w:t>材料</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按评分标准扣分。</w:t>
      </w:r>
    </w:p>
    <w:p w14:paraId="7BD159B4">
      <w:pPr>
        <w:widowControl/>
        <w:numPr>
          <w:ilvl w:val="0"/>
          <w:numId w:val="0"/>
        </w:numPr>
        <w:tabs>
          <w:tab w:val="left" w:pos="900"/>
        </w:tabs>
        <w:spacing w:line="360" w:lineRule="auto"/>
        <w:ind w:firstLine="482" w:firstLineChars="200"/>
        <w:jc w:val="left"/>
        <w:outlineLvl w:val="9"/>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其余为一般技术参数要求，</w:t>
      </w:r>
      <w:r>
        <w:rPr>
          <w:rFonts w:hint="eastAsia" w:ascii="宋体" w:hAnsi="宋体" w:eastAsia="宋体" w:cs="宋体"/>
          <w:b/>
          <w:bCs/>
          <w:color w:val="auto"/>
          <w:sz w:val="24"/>
          <w:highlight w:val="none"/>
          <w:lang w:val="en-US" w:eastAsia="zh-CN"/>
        </w:rPr>
        <w:t>在偏离表中承诺，</w:t>
      </w:r>
      <w:r>
        <w:rPr>
          <w:rFonts w:hint="eastAsia" w:ascii="宋体" w:hAnsi="宋体" w:eastAsia="宋体" w:cs="宋体"/>
          <w:b/>
          <w:bCs/>
          <w:color w:val="auto"/>
          <w:sz w:val="24"/>
          <w:highlight w:val="none"/>
        </w:rPr>
        <w:t>每有1项</w:t>
      </w:r>
      <w:r>
        <w:rPr>
          <w:rFonts w:hint="eastAsia" w:ascii="宋体" w:hAnsi="宋体" w:eastAsia="宋体" w:cs="宋体"/>
          <w:b/>
          <w:bCs/>
          <w:color w:val="auto"/>
          <w:sz w:val="24"/>
          <w:highlight w:val="none"/>
          <w:lang w:val="en-US" w:eastAsia="zh-CN"/>
        </w:rPr>
        <w:t>负偏离</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按评分标准扣分</w:t>
      </w:r>
      <w:r>
        <w:rPr>
          <w:rFonts w:hint="eastAsia" w:ascii="宋体" w:hAnsi="宋体" w:eastAsia="宋体" w:cs="宋体"/>
          <w:b/>
          <w:bCs/>
          <w:color w:val="auto"/>
          <w:sz w:val="24"/>
          <w:highlight w:val="none"/>
        </w:rPr>
        <w:t>。</w:t>
      </w:r>
    </w:p>
    <w:p w14:paraId="591AE554">
      <w:pPr>
        <w:spacing w:line="360" w:lineRule="auto"/>
        <w:ind w:firstLine="482"/>
        <w:rPr>
          <w:rFonts w:hint="eastAsia" w:ascii="宋体" w:hAnsi="宋体" w:cs="宋体"/>
          <w:b/>
          <w:bCs/>
          <w:color w:val="auto"/>
          <w:sz w:val="24"/>
          <w:highlight w:val="none"/>
          <w:lang w:bidi="ar"/>
        </w:rPr>
      </w:pPr>
      <w:r>
        <w:rPr>
          <w:rFonts w:hint="eastAsia" w:ascii="宋体" w:hAnsi="宋体" w:cs="宋体"/>
          <w:b/>
          <w:bCs/>
          <w:color w:val="auto"/>
          <w:sz w:val="24"/>
          <w:highlight w:val="none"/>
          <w:lang w:val="en-US" w:eastAsia="zh-CN" w:bidi="ar"/>
        </w:rPr>
        <w:t>3</w:t>
      </w:r>
      <w:r>
        <w:rPr>
          <w:rFonts w:hint="eastAsia" w:ascii="宋体" w:hAnsi="宋体" w:cs="宋体"/>
          <w:b/>
          <w:bCs/>
          <w:color w:val="auto"/>
          <w:sz w:val="24"/>
          <w:highlight w:val="none"/>
          <w:lang w:bidi="ar"/>
        </w:rPr>
        <w:t>.项目验收时逐条验证技术指标，如发现供应商虚假应标，采购人将无条件退货并上报相关政府采购监管部门处理。</w:t>
      </w:r>
    </w:p>
    <w:p w14:paraId="3E47608E">
      <w:pPr>
        <w:spacing w:line="360" w:lineRule="auto"/>
        <w:ind w:firstLine="482"/>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eastAsia="zh-CN" w:bidi="ar"/>
        </w:rPr>
        <w:t>四</w:t>
      </w:r>
      <w:r>
        <w:rPr>
          <w:rFonts w:hint="eastAsia" w:ascii="宋体" w:hAnsi="宋体" w:cs="宋体"/>
          <w:b/>
          <w:bCs/>
          <w:color w:val="auto"/>
          <w:sz w:val="24"/>
          <w:szCs w:val="24"/>
          <w:highlight w:val="none"/>
          <w:lang w:bidi="ar"/>
        </w:rPr>
        <w:t>、交货期、承包方式</w:t>
      </w:r>
    </w:p>
    <w:p w14:paraId="118E0D56">
      <w:pPr>
        <w:spacing w:line="360" w:lineRule="auto"/>
        <w:ind w:firstLine="482"/>
        <w:jc w:val="left"/>
        <w:rPr>
          <w:rFonts w:hint="eastAsia" w:ascii="宋体" w:hAnsi="宋体" w:cs="宋体"/>
          <w:b/>
          <w:bCs/>
          <w:iCs w:val="0"/>
          <w:color w:val="auto"/>
          <w:sz w:val="24"/>
          <w:highlight w:val="none"/>
          <w:lang w:bidi="ar"/>
        </w:rPr>
      </w:pPr>
      <w:r>
        <w:rPr>
          <w:rFonts w:hint="eastAsia" w:ascii="宋体" w:hAnsi="宋体" w:cs="宋体"/>
          <w:b/>
          <w:bCs/>
          <w:iCs w:val="0"/>
          <w:color w:val="auto"/>
          <w:sz w:val="24"/>
          <w:highlight w:val="none"/>
          <w:lang w:bidi="ar"/>
        </w:rPr>
        <w:t>1.交货期：</w:t>
      </w:r>
    </w:p>
    <w:p w14:paraId="2C606167">
      <w:pPr>
        <w:spacing w:line="360" w:lineRule="auto"/>
        <w:ind w:firstLine="480"/>
        <w:rPr>
          <w:rFonts w:hint="eastAsia" w:ascii="宋体" w:hAnsi="宋体" w:eastAsia="宋体" w:cs="宋体"/>
          <w:b w:val="0"/>
          <w:bCs w:val="0"/>
          <w:color w:val="auto"/>
          <w:sz w:val="24"/>
          <w:highlight w:val="none"/>
          <w:lang w:eastAsia="zh-CN" w:bidi="ar"/>
        </w:rPr>
      </w:pPr>
      <w:r>
        <w:rPr>
          <w:rFonts w:hint="eastAsia" w:ascii="宋体" w:hAnsi="宋体" w:eastAsia="宋体" w:cs="宋体"/>
          <w:color w:val="auto"/>
          <w:sz w:val="24"/>
          <w:szCs w:val="24"/>
          <w:highlight w:val="none"/>
        </w:rPr>
        <w:t>在合同签订生效后</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个日历日内将货物运至招标人指定地点，</w:t>
      </w:r>
      <w:r>
        <w:rPr>
          <w:rFonts w:hint="eastAsia" w:ascii="宋体" w:hAnsi="宋体" w:cs="宋体"/>
          <w:color w:val="auto"/>
          <w:sz w:val="24"/>
          <w:szCs w:val="24"/>
          <w:highlight w:val="none"/>
          <w:lang w:val="en-US" w:eastAsia="zh-CN"/>
        </w:rPr>
        <w:t>按采购人要求</w:t>
      </w:r>
      <w:r>
        <w:rPr>
          <w:rFonts w:hint="eastAsia" w:ascii="宋体" w:hAnsi="宋体" w:eastAsia="宋体" w:cs="宋体"/>
          <w:color w:val="auto"/>
          <w:sz w:val="24"/>
          <w:szCs w:val="24"/>
          <w:highlight w:val="none"/>
        </w:rPr>
        <w:t>安装调试并</w:t>
      </w:r>
      <w:r>
        <w:rPr>
          <w:rFonts w:hint="eastAsia" w:ascii="宋体" w:hAnsi="宋体" w:cs="宋体"/>
          <w:color w:val="auto"/>
          <w:sz w:val="24"/>
          <w:szCs w:val="24"/>
          <w:highlight w:val="none"/>
          <w:lang w:val="en-US" w:eastAsia="zh-CN"/>
        </w:rPr>
        <w:t>直至通过</w:t>
      </w:r>
      <w:r>
        <w:rPr>
          <w:rFonts w:hint="eastAsia" w:ascii="宋体" w:hAnsi="宋体" w:eastAsia="宋体" w:cs="宋体"/>
          <w:color w:val="auto"/>
          <w:sz w:val="24"/>
          <w:szCs w:val="24"/>
          <w:highlight w:val="none"/>
        </w:rPr>
        <w:t>招标人验收合格</w:t>
      </w:r>
      <w:r>
        <w:rPr>
          <w:rFonts w:hint="eastAsia" w:ascii="宋体" w:hAnsi="宋体" w:cs="宋体"/>
          <w:b w:val="0"/>
          <w:bCs w:val="0"/>
          <w:color w:val="auto"/>
          <w:sz w:val="24"/>
          <w:highlight w:val="none"/>
          <w:lang w:eastAsia="zh-CN" w:bidi="ar"/>
        </w:rPr>
        <w:t>。</w:t>
      </w:r>
    </w:p>
    <w:p w14:paraId="61244042">
      <w:pPr>
        <w:spacing w:line="360" w:lineRule="auto"/>
        <w:ind w:firstLine="480"/>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安装地点：招标人指定地点</w:t>
      </w:r>
    </w:p>
    <w:p w14:paraId="627ECF31">
      <w:pPr>
        <w:spacing w:line="360" w:lineRule="auto"/>
        <w:ind w:firstLine="482"/>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2.承包方式：</w:t>
      </w:r>
    </w:p>
    <w:p w14:paraId="640874F2">
      <w:pPr>
        <w:spacing w:line="360" w:lineRule="auto"/>
        <w:ind w:firstLine="482"/>
        <w:rPr>
          <w:rFonts w:hint="eastAsia" w:ascii="宋体" w:hAnsi="宋体" w:cs="宋体"/>
          <w:b w:val="0"/>
          <w:bCs w:val="0"/>
          <w:color w:val="auto"/>
          <w:sz w:val="24"/>
          <w:highlight w:val="none"/>
          <w:lang w:val="en-US" w:eastAsia="zh-CN" w:bidi="ar"/>
        </w:rPr>
      </w:pPr>
      <w:r>
        <w:rPr>
          <w:rFonts w:hint="eastAsia" w:ascii="宋体" w:hAnsi="宋体" w:cs="宋体"/>
          <w:b w:val="0"/>
          <w:bCs w:val="0"/>
          <w:iCs/>
          <w:color w:val="auto"/>
          <w:sz w:val="24"/>
          <w:highlight w:val="none"/>
          <w:lang w:bidi="ar"/>
        </w:rPr>
        <w:t>本项目为固定</w:t>
      </w:r>
      <w:r>
        <w:rPr>
          <w:rFonts w:hint="eastAsia" w:ascii="宋体" w:hAnsi="宋体" w:cs="宋体"/>
          <w:b w:val="0"/>
          <w:bCs w:val="0"/>
          <w:iCs/>
          <w:color w:val="auto"/>
          <w:sz w:val="24"/>
          <w:highlight w:val="none"/>
          <w:lang w:val="en-US" w:eastAsia="zh-CN" w:bidi="ar"/>
        </w:rPr>
        <w:t>总价包干</w:t>
      </w:r>
      <w:r>
        <w:rPr>
          <w:rFonts w:hint="eastAsia" w:ascii="宋体" w:hAnsi="宋体" w:cs="宋体"/>
          <w:b w:val="0"/>
          <w:bCs w:val="0"/>
          <w:iCs/>
          <w:color w:val="auto"/>
          <w:sz w:val="24"/>
          <w:highlight w:val="none"/>
          <w:lang w:bidi="ar"/>
        </w:rPr>
        <w:t>，报价表上进口产品的价格为含关税和增值税报价，国产产品报价为含</w:t>
      </w:r>
      <w:r>
        <w:rPr>
          <w:rFonts w:hint="eastAsia" w:ascii="宋体" w:hAnsi="宋体" w:cs="宋体"/>
          <w:b w:val="0"/>
          <w:bCs w:val="0"/>
          <w:iCs/>
          <w:color w:val="auto"/>
          <w:sz w:val="24"/>
          <w:highlight w:val="none"/>
          <w:lang w:val="en-US" w:eastAsia="zh-CN" w:bidi="ar"/>
        </w:rPr>
        <w:t>增值</w:t>
      </w:r>
      <w:r>
        <w:rPr>
          <w:rFonts w:hint="eastAsia" w:ascii="宋体" w:hAnsi="宋体" w:cs="宋体"/>
          <w:b w:val="0"/>
          <w:bCs w:val="0"/>
          <w:iCs/>
          <w:color w:val="auto"/>
          <w:sz w:val="24"/>
          <w:highlight w:val="none"/>
          <w:lang w:bidi="ar"/>
        </w:rPr>
        <w:t>税报价</w:t>
      </w:r>
      <w:r>
        <w:rPr>
          <w:rFonts w:ascii="Times New Roman" w:hAnsi="Times New Roman" w:eastAsia="宋体" w:cs="Times New Roman"/>
          <w:b w:val="0"/>
          <w:bCs w:val="0"/>
          <w:color w:val="auto"/>
          <w:sz w:val="24"/>
          <w:szCs w:val="24"/>
          <w:highlight w:val="none"/>
          <w:lang w:val="en-US" w:eastAsia="zh-CN" w:bidi="ar"/>
        </w:rPr>
        <w:t>，</w:t>
      </w:r>
      <w:r>
        <w:rPr>
          <w:rFonts w:hint="eastAsia" w:ascii="Times New Roman" w:hAnsi="Times New Roman" w:eastAsia="宋体" w:cs="Times New Roman"/>
          <w:b w:val="0"/>
          <w:bCs w:val="0"/>
          <w:color w:val="auto"/>
          <w:sz w:val="24"/>
          <w:szCs w:val="24"/>
          <w:highlight w:val="none"/>
          <w:lang w:val="en-US" w:eastAsia="zh-CN" w:bidi="ar"/>
        </w:rPr>
        <w:t>投标报价</w:t>
      </w:r>
      <w:r>
        <w:rPr>
          <w:rFonts w:ascii="Times New Roman" w:hAnsi="Times New Roman" w:eastAsia="宋体" w:cs="Times New Roman"/>
          <w:b w:val="0"/>
          <w:bCs w:val="0"/>
          <w:color w:val="auto"/>
          <w:sz w:val="24"/>
          <w:szCs w:val="24"/>
          <w:highlight w:val="none"/>
          <w:lang w:val="en-US" w:eastAsia="zh-CN" w:bidi="ar"/>
        </w:rPr>
        <w:t>应包括但不限于</w:t>
      </w:r>
      <w:r>
        <w:rPr>
          <w:rFonts w:hint="eastAsia" w:ascii="Times New Roman" w:hAnsi="Times New Roman" w:eastAsia="宋体" w:cs="Times New Roman"/>
          <w:b w:val="0"/>
          <w:bCs w:val="0"/>
          <w:color w:val="auto"/>
          <w:sz w:val="24"/>
          <w:szCs w:val="24"/>
          <w:highlight w:val="none"/>
          <w:lang w:val="en-US" w:eastAsia="zh-CN" w:bidi="ar"/>
        </w:rPr>
        <w:t>招标</w:t>
      </w:r>
      <w:r>
        <w:rPr>
          <w:rFonts w:ascii="Times New Roman" w:hAnsi="Times New Roman" w:eastAsia="宋体" w:cs="Times New Roman"/>
          <w:b w:val="0"/>
          <w:bCs w:val="0"/>
          <w:color w:val="auto"/>
          <w:sz w:val="24"/>
          <w:szCs w:val="24"/>
          <w:highlight w:val="none"/>
          <w:lang w:val="en-US" w:eastAsia="zh-CN" w:bidi="ar"/>
        </w:rPr>
        <w:t>文件及其基本技术要求范围内相应产品供货前的准备(包括现场踏勘、技术核对等) 、货物设计、制造、加工、全部设备材料、附件、紧固件、随设备提供的备品备件、专用工具的价格、</w:t>
      </w:r>
      <w:r>
        <w:rPr>
          <w:rFonts w:hint="eastAsia" w:ascii="宋体" w:hAnsi="宋体" w:cs="宋体"/>
          <w:b w:val="0"/>
          <w:bCs w:val="0"/>
          <w:iCs/>
          <w:color w:val="auto"/>
          <w:sz w:val="24"/>
          <w:highlight w:val="none"/>
          <w:lang w:bidi="ar"/>
        </w:rPr>
        <w:t>(包括关税、增值税、检验检测费、包装费、运杂费(运抵采购人项目现场)、运输保险费安装、调试、操作维护、人员培训、外贸代理（如有）</w:t>
      </w:r>
      <w:r>
        <w:rPr>
          <w:rFonts w:hint="eastAsia" w:cs="宋体"/>
          <w:b w:val="0"/>
          <w:bCs w:val="0"/>
          <w:color w:val="auto"/>
          <w:sz w:val="24"/>
          <w:highlight w:val="none"/>
        </w:rPr>
        <w:t>、清关</w:t>
      </w:r>
      <w:r>
        <w:rPr>
          <w:rFonts w:hint="eastAsia" w:ascii="宋体" w:hAnsi="宋体" w:cs="宋体"/>
          <w:b w:val="0"/>
          <w:bCs w:val="0"/>
          <w:iCs/>
          <w:color w:val="auto"/>
          <w:sz w:val="24"/>
          <w:highlight w:val="none"/>
          <w:lang w:bidi="ar"/>
        </w:rPr>
        <w:t>（如有）</w:t>
      </w:r>
      <w:r>
        <w:rPr>
          <w:rFonts w:hint="eastAsia" w:cs="宋体"/>
          <w:b w:val="0"/>
          <w:bCs w:val="0"/>
          <w:color w:val="auto"/>
          <w:sz w:val="24"/>
          <w:highlight w:val="none"/>
        </w:rPr>
        <w:t>、招标代理</w:t>
      </w:r>
      <w:r>
        <w:rPr>
          <w:rFonts w:hint="eastAsia" w:ascii="宋体" w:hAnsi="宋体" w:cs="宋体"/>
          <w:b w:val="0"/>
          <w:bCs w:val="0"/>
          <w:iCs/>
          <w:color w:val="auto"/>
          <w:sz w:val="24"/>
          <w:highlight w:val="none"/>
          <w:lang w:bidi="ar"/>
        </w:rPr>
        <w:t>及中标人自行承担的因汇率变动引起的一切费用和中标人办理与本货物相关的进口、运输等所产生的一切费用，以及中标人认为需要的其他费用等。</w:t>
      </w:r>
      <w:r>
        <w:rPr>
          <w:rFonts w:hint="eastAsia" w:ascii="宋体" w:hAnsi="宋体" w:cs="宋体"/>
          <w:b w:val="0"/>
          <w:bCs w:val="0"/>
          <w:color w:val="auto"/>
          <w:sz w:val="24"/>
          <w:highlight w:val="none"/>
          <w:lang w:val="en-US" w:eastAsia="zh-CN" w:bidi="ar"/>
        </w:rPr>
        <w:t>同时，除非合同条款中另有规定，否则，中标人所报价格在合同投标实施期间不因市场变化因素而变动。</w:t>
      </w:r>
    </w:p>
    <w:p w14:paraId="4B2AA638">
      <w:pPr>
        <w:spacing w:line="360" w:lineRule="auto"/>
        <w:ind w:firstLine="482"/>
        <w:rPr>
          <w:rFonts w:hint="eastAsia" w:ascii="宋体" w:hAnsi="宋体" w:cs="宋体"/>
          <w:b w:val="0"/>
          <w:bCs w:val="0"/>
          <w:color w:val="auto"/>
          <w:sz w:val="24"/>
          <w:szCs w:val="24"/>
          <w:highlight w:val="none"/>
          <w:lang w:eastAsia="zh-CN" w:bidi="ar"/>
        </w:rPr>
      </w:pPr>
      <w:r>
        <w:rPr>
          <w:rFonts w:hint="eastAsia" w:ascii="宋体" w:hAnsi="宋体" w:cs="宋体"/>
          <w:b w:val="0"/>
          <w:bCs w:val="0"/>
          <w:color w:val="auto"/>
          <w:sz w:val="24"/>
          <w:szCs w:val="24"/>
          <w:highlight w:val="none"/>
          <w:lang w:eastAsia="zh-CN" w:bidi="ar"/>
        </w:rPr>
        <w:t>安装、调试、验收过程中，如发现有漏项、缺件，中标人应无条件、无偿补齐，所发生的一切费用，视为已包含在投标人的报价之中，且并不因此而影响交付实际使用人的时间。</w:t>
      </w:r>
    </w:p>
    <w:p w14:paraId="59E01D52">
      <w:pPr>
        <w:spacing w:line="360" w:lineRule="auto"/>
        <w:ind w:firstLine="482"/>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eastAsia="zh-CN" w:bidi="ar"/>
        </w:rPr>
        <w:t>五</w:t>
      </w:r>
      <w:r>
        <w:rPr>
          <w:rFonts w:hint="eastAsia" w:ascii="宋体" w:hAnsi="宋体" w:cs="宋体"/>
          <w:b/>
          <w:bCs/>
          <w:color w:val="auto"/>
          <w:sz w:val="24"/>
          <w:szCs w:val="24"/>
          <w:highlight w:val="none"/>
          <w:lang w:bidi="ar"/>
        </w:rPr>
        <w:t>、</w:t>
      </w:r>
      <w:r>
        <w:rPr>
          <w:rFonts w:hint="eastAsia" w:ascii="宋体" w:hAnsi="宋体" w:cs="宋体"/>
          <w:b/>
          <w:bCs/>
          <w:color w:val="auto"/>
          <w:sz w:val="24"/>
          <w:highlight w:val="none"/>
          <w:lang w:bidi="ar"/>
        </w:rPr>
        <w:t>验收标准</w:t>
      </w:r>
    </w:p>
    <w:p w14:paraId="7E1D99EE">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1.产品到达交货地点后，</w:t>
      </w:r>
      <w:r>
        <w:rPr>
          <w:rFonts w:hint="eastAsia" w:ascii="宋体" w:hAnsi="宋体" w:cs="宋体"/>
          <w:b w:val="0"/>
          <w:bCs w:val="0"/>
          <w:color w:val="auto"/>
          <w:sz w:val="24"/>
          <w:highlight w:val="none"/>
          <w:lang w:eastAsia="zh-CN" w:bidi="ar"/>
        </w:rPr>
        <w:t>招标</w:t>
      </w:r>
      <w:r>
        <w:rPr>
          <w:rFonts w:hint="eastAsia" w:ascii="宋体" w:hAnsi="宋体" w:cs="宋体"/>
          <w:b w:val="0"/>
          <w:bCs w:val="0"/>
          <w:color w:val="auto"/>
          <w:sz w:val="24"/>
          <w:highlight w:val="none"/>
          <w:lang w:bidi="ar"/>
        </w:rPr>
        <w:t>人和中标单位在</w:t>
      </w:r>
      <w:r>
        <w:rPr>
          <w:rFonts w:hint="eastAsia" w:ascii="宋体" w:hAnsi="宋体" w:cs="宋体"/>
          <w:b w:val="0"/>
          <w:bCs w:val="0"/>
          <w:color w:val="auto"/>
          <w:sz w:val="24"/>
          <w:highlight w:val="none"/>
          <w:lang w:val="en-US" w:eastAsia="zh-CN" w:bidi="ar"/>
        </w:rPr>
        <w:t>约定时间</w:t>
      </w:r>
      <w:r>
        <w:rPr>
          <w:rFonts w:hint="eastAsia" w:ascii="宋体" w:hAnsi="宋体" w:cs="宋体"/>
          <w:b w:val="0"/>
          <w:bCs w:val="0"/>
          <w:color w:val="auto"/>
          <w:sz w:val="24"/>
          <w:highlight w:val="none"/>
          <w:lang w:bidi="ar"/>
        </w:rPr>
        <w:t>内共同检验产品数量、质量等状况，由中标单位负责并承担相关费用，</w:t>
      </w:r>
      <w:r>
        <w:rPr>
          <w:rFonts w:hint="eastAsia" w:ascii="宋体" w:hAnsi="宋体" w:cs="宋体"/>
          <w:b w:val="0"/>
          <w:bCs w:val="0"/>
          <w:color w:val="auto"/>
          <w:sz w:val="24"/>
          <w:highlight w:val="none"/>
          <w:lang w:eastAsia="zh-CN" w:bidi="ar"/>
        </w:rPr>
        <w:t>招标</w:t>
      </w:r>
      <w:r>
        <w:rPr>
          <w:rFonts w:hint="eastAsia" w:ascii="宋体" w:hAnsi="宋体" w:cs="宋体"/>
          <w:b w:val="0"/>
          <w:bCs w:val="0"/>
          <w:color w:val="auto"/>
          <w:sz w:val="24"/>
          <w:highlight w:val="none"/>
          <w:lang w:bidi="ar"/>
        </w:rPr>
        <w:t>人应积极配合。中标单位进行安装调试并经过性能测试后，由</w:t>
      </w:r>
      <w:r>
        <w:rPr>
          <w:rFonts w:hint="eastAsia" w:ascii="宋体" w:hAnsi="宋体" w:cs="宋体"/>
          <w:b w:val="0"/>
          <w:bCs w:val="0"/>
          <w:color w:val="auto"/>
          <w:sz w:val="24"/>
          <w:highlight w:val="none"/>
          <w:lang w:eastAsia="zh-CN" w:bidi="ar"/>
        </w:rPr>
        <w:t>招标</w:t>
      </w:r>
      <w:r>
        <w:rPr>
          <w:rFonts w:hint="eastAsia" w:ascii="宋体" w:hAnsi="宋体" w:cs="宋体"/>
          <w:b w:val="0"/>
          <w:bCs w:val="0"/>
          <w:color w:val="auto"/>
          <w:sz w:val="24"/>
          <w:highlight w:val="none"/>
          <w:lang w:bidi="ar"/>
        </w:rPr>
        <w:t>人组织联合验收小组验收。验收合格后，双方在《验收报告》上签字确认。</w:t>
      </w:r>
    </w:p>
    <w:p w14:paraId="236EABE5">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2.对产品的外观或质量问题，</w:t>
      </w:r>
      <w:r>
        <w:rPr>
          <w:rFonts w:hint="eastAsia" w:ascii="宋体" w:hAnsi="宋体" w:cs="宋体"/>
          <w:b w:val="0"/>
          <w:bCs w:val="0"/>
          <w:color w:val="auto"/>
          <w:sz w:val="24"/>
          <w:highlight w:val="none"/>
          <w:lang w:eastAsia="zh-CN" w:bidi="ar"/>
        </w:rPr>
        <w:t>招标</w:t>
      </w:r>
      <w:r>
        <w:rPr>
          <w:rFonts w:hint="eastAsia" w:ascii="宋体" w:hAnsi="宋体" w:cs="宋体"/>
          <w:b w:val="0"/>
          <w:bCs w:val="0"/>
          <w:color w:val="auto"/>
          <w:sz w:val="24"/>
          <w:highlight w:val="none"/>
          <w:lang w:bidi="ar"/>
        </w:rPr>
        <w:t>人应在发现和应当发现之日起30日内向中标单位提出书面异议，中标单位在接到书面异议后，应当在2日内负责处理。</w:t>
      </w:r>
      <w:r>
        <w:rPr>
          <w:rFonts w:hint="eastAsia" w:ascii="宋体" w:hAnsi="宋体" w:cs="宋体"/>
          <w:b w:val="0"/>
          <w:bCs w:val="0"/>
          <w:color w:val="auto"/>
          <w:sz w:val="24"/>
          <w:highlight w:val="none"/>
          <w:lang w:eastAsia="zh-CN" w:bidi="ar"/>
        </w:rPr>
        <w:t>招标</w:t>
      </w:r>
      <w:r>
        <w:rPr>
          <w:rFonts w:hint="eastAsia" w:ascii="宋体" w:hAnsi="宋体" w:cs="宋体"/>
          <w:b w:val="0"/>
          <w:bCs w:val="0"/>
          <w:color w:val="auto"/>
          <w:sz w:val="24"/>
          <w:highlight w:val="none"/>
          <w:lang w:bidi="ar"/>
        </w:rPr>
        <w:t>人逾期提出的，对所交产品视为符合合同的规定。</w:t>
      </w:r>
    </w:p>
    <w:p w14:paraId="42F4B3BA">
      <w:pPr>
        <w:spacing w:line="360" w:lineRule="auto"/>
        <w:ind w:firstLine="480"/>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3.经双方共同验收，产品性能参数达不到采购合同要求的，</w:t>
      </w:r>
      <w:r>
        <w:rPr>
          <w:rFonts w:hint="eastAsia" w:ascii="宋体" w:hAnsi="宋体" w:cs="宋体"/>
          <w:b w:val="0"/>
          <w:bCs w:val="0"/>
          <w:color w:val="auto"/>
          <w:sz w:val="24"/>
          <w:highlight w:val="none"/>
          <w:lang w:eastAsia="zh-CN" w:bidi="ar"/>
        </w:rPr>
        <w:t>招标</w:t>
      </w:r>
      <w:r>
        <w:rPr>
          <w:rFonts w:hint="eastAsia" w:ascii="宋体" w:hAnsi="宋体" w:cs="宋体"/>
          <w:b w:val="0"/>
          <w:bCs w:val="0"/>
          <w:color w:val="auto"/>
          <w:sz w:val="24"/>
          <w:highlight w:val="none"/>
          <w:lang w:bidi="ar"/>
        </w:rPr>
        <w:t>人可以拒收，并可以解除合同。</w:t>
      </w:r>
    </w:p>
    <w:p w14:paraId="7D8BB0C4">
      <w:pPr>
        <w:spacing w:line="360" w:lineRule="auto"/>
        <w:ind w:firstLine="482"/>
        <w:jc w:val="left"/>
        <w:rPr>
          <w:rFonts w:hint="eastAsia" w:ascii="宋体" w:hAnsi="宋体" w:cs="宋体"/>
          <w:b/>
          <w:bCs/>
          <w:color w:val="auto"/>
          <w:sz w:val="24"/>
          <w:highlight w:val="none"/>
          <w:lang w:bidi="ar"/>
        </w:rPr>
      </w:pPr>
      <w:r>
        <w:rPr>
          <w:rFonts w:hint="eastAsia" w:ascii="宋体" w:hAnsi="宋体" w:cs="宋体"/>
          <w:b/>
          <w:bCs/>
          <w:color w:val="auto"/>
          <w:sz w:val="24"/>
          <w:highlight w:val="none"/>
          <w:lang w:eastAsia="zh-CN" w:bidi="ar"/>
        </w:rPr>
        <w:t>六</w:t>
      </w:r>
      <w:r>
        <w:rPr>
          <w:rFonts w:hint="eastAsia" w:ascii="宋体" w:hAnsi="宋体" w:cs="宋体"/>
          <w:b/>
          <w:bCs/>
          <w:color w:val="auto"/>
          <w:sz w:val="24"/>
          <w:highlight w:val="none"/>
          <w:lang w:bidi="ar"/>
        </w:rPr>
        <w:t>、质保期及售后服务</w:t>
      </w:r>
    </w:p>
    <w:p w14:paraId="1F313CF2">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bCs/>
          <w:color w:val="auto"/>
          <w:sz w:val="24"/>
          <w:highlight w:val="none"/>
          <w:lang w:bidi="ar"/>
        </w:rPr>
        <w:t>（一）质保期：</w:t>
      </w:r>
      <w:r>
        <w:rPr>
          <w:rFonts w:hint="eastAsia" w:ascii="宋体" w:hAnsi="宋体" w:cs="宋体"/>
          <w:b w:val="0"/>
          <w:bCs w:val="0"/>
          <w:color w:val="auto"/>
          <w:sz w:val="24"/>
          <w:highlight w:val="none"/>
          <w:lang w:eastAsia="zh-CN" w:bidi="ar"/>
        </w:rPr>
        <w:t>本项目</w:t>
      </w:r>
      <w:r>
        <w:rPr>
          <w:rFonts w:hint="eastAsia" w:ascii="宋体" w:hAnsi="宋体" w:cs="宋体"/>
          <w:b w:val="0"/>
          <w:bCs w:val="0"/>
          <w:color w:val="auto"/>
          <w:sz w:val="24"/>
          <w:highlight w:val="none"/>
          <w:lang w:bidi="ar"/>
        </w:rPr>
        <w:t>免费质保期</w:t>
      </w:r>
      <w:r>
        <w:rPr>
          <w:rFonts w:hint="eastAsia" w:ascii="宋体" w:hAnsi="宋体" w:cs="宋体"/>
          <w:b w:val="0"/>
          <w:bCs w:val="0"/>
          <w:color w:val="auto"/>
          <w:sz w:val="24"/>
          <w:highlight w:val="none"/>
          <w:lang w:val="en-US" w:eastAsia="zh-CN" w:bidi="ar"/>
        </w:rPr>
        <w:t>1</w:t>
      </w:r>
      <w:r>
        <w:rPr>
          <w:rFonts w:hint="eastAsia" w:ascii="宋体" w:hAnsi="宋体" w:cs="宋体"/>
          <w:b w:val="0"/>
          <w:bCs w:val="0"/>
          <w:color w:val="auto"/>
          <w:sz w:val="24"/>
          <w:highlight w:val="none"/>
          <w:lang w:bidi="ar"/>
        </w:rPr>
        <w:t>年（自验收报告签字确认日起，开始进入质保期）。中标单位对质保期内所发生的设备维护、维修、更换等一切费用负责。</w:t>
      </w:r>
    </w:p>
    <w:p w14:paraId="3730F055">
      <w:pPr>
        <w:spacing w:line="360" w:lineRule="auto"/>
        <w:ind w:firstLine="482"/>
        <w:jc w:val="left"/>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（二）售后服务</w:t>
      </w:r>
    </w:p>
    <w:p w14:paraId="70850C70">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1.质保期内免费更换零配件（人为损坏除外），</w:t>
      </w:r>
      <w:r>
        <w:rPr>
          <w:rFonts w:hint="eastAsia" w:ascii="宋体" w:hAnsi="宋体" w:cs="宋体"/>
          <w:color w:val="auto"/>
          <w:sz w:val="24"/>
          <w:highlight w:val="none"/>
          <w:lang w:bidi="ar"/>
        </w:rPr>
        <w:t>保修期后每年一次免费保养，软件免费升级</w:t>
      </w:r>
      <w:r>
        <w:rPr>
          <w:rFonts w:hint="eastAsia" w:ascii="宋体" w:hAnsi="宋体" w:cs="宋体"/>
          <w:b w:val="0"/>
          <w:bCs w:val="0"/>
          <w:color w:val="auto"/>
          <w:sz w:val="24"/>
          <w:highlight w:val="none"/>
          <w:lang w:bidi="ar"/>
        </w:rPr>
        <w:t>。投标人接到保修请求，维修应在2小时内响应，24小时内维修人员到达现场，排除故障；48小时内解决故障问题，恢复设备正常使用。必要时应向</w:t>
      </w:r>
      <w:r>
        <w:rPr>
          <w:rFonts w:hint="eastAsia" w:ascii="宋体" w:hAnsi="宋体" w:cs="宋体"/>
          <w:b w:val="0"/>
          <w:bCs w:val="0"/>
          <w:color w:val="auto"/>
          <w:sz w:val="24"/>
          <w:highlight w:val="none"/>
          <w:lang w:eastAsia="zh-CN" w:bidi="ar"/>
        </w:rPr>
        <w:t>招标人</w:t>
      </w:r>
      <w:r>
        <w:rPr>
          <w:rFonts w:hint="eastAsia" w:ascii="宋体" w:hAnsi="宋体" w:cs="宋体"/>
          <w:b w:val="0"/>
          <w:bCs w:val="0"/>
          <w:color w:val="auto"/>
          <w:sz w:val="24"/>
          <w:highlight w:val="none"/>
          <w:lang w:bidi="ar"/>
        </w:rPr>
        <w:t>提供应急备用设备。质保期后，投标人提供终生服务，保证零配件的供给。</w:t>
      </w:r>
    </w:p>
    <w:p w14:paraId="5B80A2E5">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p>
    <w:p w14:paraId="76409374">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3.投标人应按照国家有关法律法规和“三包”规定以及响应文件中的“售后服务承诺”提供服务。</w:t>
      </w:r>
    </w:p>
    <w:p w14:paraId="12A45533">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4.因投标人所提供的产品，造成</w:t>
      </w:r>
      <w:r>
        <w:rPr>
          <w:rFonts w:hint="eastAsia" w:ascii="宋体" w:hAnsi="宋体" w:cs="宋体"/>
          <w:b w:val="0"/>
          <w:bCs w:val="0"/>
          <w:color w:val="auto"/>
          <w:sz w:val="24"/>
          <w:highlight w:val="none"/>
          <w:lang w:eastAsia="zh-CN" w:bidi="ar"/>
        </w:rPr>
        <w:t>招标人</w:t>
      </w:r>
      <w:r>
        <w:rPr>
          <w:rFonts w:hint="eastAsia" w:ascii="宋体" w:hAnsi="宋体" w:cs="宋体"/>
          <w:b w:val="0"/>
          <w:bCs w:val="0"/>
          <w:color w:val="auto"/>
          <w:sz w:val="24"/>
          <w:highlight w:val="none"/>
          <w:lang w:bidi="ar"/>
        </w:rPr>
        <w:t>设备损坏或其他损失，以及其他第三方损失的，一经核实，投标人必须赔偿</w:t>
      </w:r>
      <w:r>
        <w:rPr>
          <w:rFonts w:hint="eastAsia" w:ascii="宋体" w:hAnsi="宋体" w:cs="宋体"/>
          <w:b w:val="0"/>
          <w:bCs w:val="0"/>
          <w:color w:val="auto"/>
          <w:sz w:val="24"/>
          <w:highlight w:val="none"/>
          <w:lang w:eastAsia="zh-CN" w:bidi="ar"/>
        </w:rPr>
        <w:t>招标人</w:t>
      </w:r>
      <w:r>
        <w:rPr>
          <w:rFonts w:hint="eastAsia" w:ascii="宋体" w:hAnsi="宋体" w:cs="宋体"/>
          <w:b w:val="0"/>
          <w:bCs w:val="0"/>
          <w:color w:val="auto"/>
          <w:sz w:val="24"/>
          <w:highlight w:val="none"/>
          <w:lang w:bidi="ar"/>
        </w:rPr>
        <w:t>或第三方因此造成的所有损失。</w:t>
      </w:r>
    </w:p>
    <w:p w14:paraId="4631CDBD">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5.投标人所提供货物必须是全新未使用的并符合国家有关技术标准。</w:t>
      </w:r>
    </w:p>
    <w:p w14:paraId="553AAC41">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6.投标人应在交付货物的同时向</w:t>
      </w:r>
      <w:r>
        <w:rPr>
          <w:rFonts w:hint="eastAsia" w:ascii="宋体" w:hAnsi="宋体" w:cs="宋体"/>
          <w:b w:val="0"/>
          <w:bCs w:val="0"/>
          <w:color w:val="auto"/>
          <w:sz w:val="24"/>
          <w:highlight w:val="none"/>
          <w:lang w:eastAsia="zh-CN" w:bidi="ar"/>
        </w:rPr>
        <w:t>招标人</w:t>
      </w:r>
      <w:r>
        <w:rPr>
          <w:rFonts w:hint="eastAsia" w:ascii="宋体" w:hAnsi="宋体" w:cs="宋体"/>
          <w:b w:val="0"/>
          <w:bCs w:val="0"/>
          <w:color w:val="auto"/>
          <w:sz w:val="24"/>
          <w:highlight w:val="none"/>
          <w:lang w:bidi="ar"/>
        </w:rPr>
        <w:t>提供产品全套随机资料一套（包括但不限于含产品合格证书、使用维护说明书、验收报告书、原厂保修单等）。根据</w:t>
      </w:r>
      <w:r>
        <w:rPr>
          <w:rFonts w:hint="eastAsia" w:ascii="宋体" w:hAnsi="宋体" w:cs="宋体"/>
          <w:b w:val="0"/>
          <w:bCs w:val="0"/>
          <w:color w:val="auto"/>
          <w:sz w:val="24"/>
          <w:highlight w:val="none"/>
          <w:lang w:eastAsia="zh-CN" w:bidi="ar"/>
        </w:rPr>
        <w:t>招标人</w:t>
      </w:r>
      <w:r>
        <w:rPr>
          <w:rFonts w:hint="eastAsia" w:ascii="宋体" w:hAnsi="宋体" w:cs="宋体"/>
          <w:b w:val="0"/>
          <w:bCs w:val="0"/>
          <w:color w:val="auto"/>
          <w:sz w:val="24"/>
          <w:highlight w:val="none"/>
          <w:lang w:bidi="ar"/>
        </w:rPr>
        <w:t>要求免费提供并安装操作应用软件。</w:t>
      </w:r>
    </w:p>
    <w:p w14:paraId="5394EDDE">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7.终身提供应用技术服务，设备出现故障时保证24小时内服务维修响应。</w:t>
      </w:r>
    </w:p>
    <w:p w14:paraId="7BF418CD">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8.质保期过后，对于货物维修只收取基本材料备件费，不收取工时费。</w:t>
      </w:r>
    </w:p>
    <w:p w14:paraId="2E22AE68">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9.备件要求：</w:t>
      </w:r>
    </w:p>
    <w:p w14:paraId="5BD29DC5">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（1）投标人应设置备件库，存入所有必须的备件，保证必要时可以及时供应技术及维修服务。</w:t>
      </w:r>
    </w:p>
    <w:p w14:paraId="5D44BEFB">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（2）投标人应配置工程技术人员，随时提供开箱验货、安装、调试或维修等服务。</w:t>
      </w:r>
    </w:p>
    <w:p w14:paraId="510360AE">
      <w:pPr>
        <w:spacing w:line="360" w:lineRule="auto"/>
        <w:ind w:firstLine="482"/>
        <w:jc w:val="left"/>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（三）人员培训</w:t>
      </w:r>
    </w:p>
    <w:p w14:paraId="687D62C9">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1.对采购人员工进行该技术内容操作使用和维护保养的培训不少于16小时。</w:t>
      </w:r>
    </w:p>
    <w:p w14:paraId="511B7D9A">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2.对采购人员工进行设备安全培训。</w:t>
      </w:r>
    </w:p>
    <w:p w14:paraId="6A3B4817">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3.提供设备运行、调试、维护过程中必要的专用工具、软件，以及对相关人员进行工艺设置、设备运行、调试和维护过程中相关的专用工具及软件使用的培训。</w:t>
      </w:r>
    </w:p>
    <w:p w14:paraId="18059C11">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4.中标单位应免费提供一定数量的培训资料。</w:t>
      </w:r>
    </w:p>
    <w:p w14:paraId="6AA9A4FF">
      <w:pPr>
        <w:spacing w:line="360" w:lineRule="auto"/>
        <w:ind w:firstLine="482"/>
        <w:jc w:val="left"/>
        <w:rPr>
          <w:rFonts w:hint="eastAsia" w:ascii="宋体" w:hAnsi="宋体" w:cs="宋体"/>
          <w:b/>
          <w:bCs/>
          <w:color w:val="auto"/>
          <w:sz w:val="24"/>
          <w:highlight w:val="none"/>
          <w:lang w:bidi="ar"/>
        </w:rPr>
      </w:pPr>
      <w:r>
        <w:rPr>
          <w:rFonts w:hint="eastAsia" w:ascii="宋体" w:hAnsi="宋体" w:cs="宋体"/>
          <w:b/>
          <w:bCs/>
          <w:color w:val="auto"/>
          <w:sz w:val="24"/>
          <w:highlight w:val="none"/>
          <w:lang w:eastAsia="zh-CN" w:bidi="ar"/>
        </w:rPr>
        <w:t>七</w:t>
      </w:r>
      <w:r>
        <w:rPr>
          <w:rFonts w:hint="eastAsia" w:ascii="宋体" w:hAnsi="宋体" w:cs="宋体"/>
          <w:b/>
          <w:bCs/>
          <w:color w:val="auto"/>
          <w:sz w:val="24"/>
          <w:highlight w:val="none"/>
          <w:lang w:bidi="ar"/>
        </w:rPr>
        <w:t>、付款方式</w:t>
      </w:r>
    </w:p>
    <w:p w14:paraId="48E4835D">
      <w:pPr>
        <w:keepNext w:val="0"/>
        <w:keepLines w:val="0"/>
        <w:pageBreakBefore w:val="0"/>
        <w:spacing w:line="360" w:lineRule="auto"/>
        <w:ind w:firstLine="480" w:firstLineChars="0"/>
        <w:rPr>
          <w:rFonts w:hint="eastAsia" w:ascii="宋体" w:hAnsi="宋体" w:eastAsia="宋体" w:cs="宋体"/>
          <w:b w:val="0"/>
          <w:bCs w:val="0"/>
          <w:color w:val="auto"/>
          <w:sz w:val="24"/>
          <w:highlight w:val="none"/>
          <w:lang w:eastAsia="zh-CN" w:bidi="ar"/>
        </w:rPr>
      </w:pPr>
      <w:r>
        <w:rPr>
          <w:rFonts w:hint="eastAsia" w:ascii="宋体" w:hAnsi="宋体" w:cs="宋体"/>
          <w:b w:val="0"/>
          <w:bCs w:val="0"/>
          <w:color w:val="auto"/>
          <w:sz w:val="24"/>
          <w:highlight w:val="none"/>
          <w:lang w:bidi="ar"/>
        </w:rPr>
        <w:t>合同签订后，设备安装、调试、验收合格后凭验收合格</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支付货款至合同总额的90%；余款在验收合格</w:t>
      </w:r>
      <w:r>
        <w:rPr>
          <w:rFonts w:hint="eastAsia" w:ascii="宋体" w:hAnsi="宋体" w:cs="宋体"/>
          <w:b w:val="0"/>
          <w:bCs w:val="0"/>
          <w:color w:val="auto"/>
          <w:sz w:val="24"/>
          <w:highlight w:val="none"/>
          <w:lang w:val="en-US" w:eastAsia="zh-CN" w:bidi="ar"/>
        </w:rPr>
        <w:t>1</w:t>
      </w:r>
      <w:r>
        <w:rPr>
          <w:rFonts w:hint="eastAsia" w:ascii="宋体" w:hAnsi="宋体" w:cs="宋体"/>
          <w:b w:val="0"/>
          <w:bCs w:val="0"/>
          <w:color w:val="auto"/>
          <w:sz w:val="24"/>
          <w:highlight w:val="none"/>
          <w:lang w:bidi="ar"/>
        </w:rPr>
        <w:t>年后一次性付清（无息）。</w:t>
      </w:r>
    </w:p>
    <w:p w14:paraId="1DAC0738">
      <w:pPr>
        <w:widowControl/>
        <w:spacing w:line="360" w:lineRule="auto"/>
        <w:ind w:firstLine="482"/>
        <w:jc w:val="left"/>
        <w:rPr>
          <w:rFonts w:hint="eastAsia" w:ascii="宋体" w:hAnsi="宋体" w:eastAsia="宋体" w:cs="宋体"/>
          <w:b w:val="0"/>
          <w:bCs w:val="0"/>
          <w:color w:val="auto"/>
          <w:sz w:val="24"/>
          <w:highlight w:val="none"/>
          <w:lang w:val="en-US" w:eastAsia="zh-CN" w:bidi="ar"/>
        </w:rPr>
      </w:pPr>
      <w:r>
        <w:rPr>
          <w:rFonts w:hint="eastAsia" w:ascii="宋体" w:hAnsi="宋体" w:cs="宋体"/>
          <w:b/>
          <w:bCs/>
          <w:iCs w:val="0"/>
          <w:color w:val="auto"/>
          <w:sz w:val="24"/>
          <w:highlight w:val="none"/>
          <w:lang w:val="en-US" w:eastAsia="zh-CN" w:bidi="ar"/>
        </w:rPr>
        <w:t>八</w:t>
      </w:r>
      <w:r>
        <w:rPr>
          <w:rFonts w:hint="eastAsia" w:ascii="宋体" w:hAnsi="宋体" w:cs="宋体"/>
          <w:b/>
          <w:bCs/>
          <w:iCs w:val="0"/>
          <w:color w:val="auto"/>
          <w:sz w:val="24"/>
          <w:highlight w:val="none"/>
          <w:lang w:bidi="ar"/>
        </w:rPr>
        <w:t>、</w:t>
      </w:r>
      <w:r>
        <w:rPr>
          <w:rFonts w:hint="eastAsia" w:ascii="宋体" w:hAnsi="宋体" w:cs="宋体"/>
          <w:b w:val="0"/>
          <w:bCs w:val="0"/>
          <w:iCs w:val="0"/>
          <w:color w:val="auto"/>
          <w:sz w:val="24"/>
          <w:highlight w:val="none"/>
          <w:lang w:bidi="ar"/>
        </w:rPr>
        <w:t>按照《政府采购促进中小企业发展管理办法》（财库〔2020〕46号）的相关要求，</w:t>
      </w:r>
      <w:r>
        <w:rPr>
          <w:rFonts w:hint="eastAsia" w:ascii="宋体" w:hAnsi="宋体" w:cs="宋体"/>
          <w:b w:val="0"/>
          <w:bCs w:val="0"/>
          <w:iCs w:val="0"/>
          <w:color w:val="auto"/>
          <w:sz w:val="24"/>
          <w:highlight w:val="none"/>
          <w:lang w:eastAsia="zh-CN" w:bidi="ar"/>
        </w:rPr>
        <w:t>招标人</w:t>
      </w:r>
      <w:r>
        <w:rPr>
          <w:rFonts w:hint="eastAsia" w:ascii="宋体" w:hAnsi="宋体" w:cs="宋体"/>
          <w:b w:val="0"/>
          <w:bCs w:val="0"/>
          <w:iCs w:val="0"/>
          <w:color w:val="auto"/>
          <w:sz w:val="24"/>
          <w:highlight w:val="none"/>
          <w:lang w:bidi="ar"/>
        </w:rPr>
        <w:t>应当面向中小企业预留采购份额，</w:t>
      </w:r>
      <w:r>
        <w:rPr>
          <w:rFonts w:hint="eastAsia" w:ascii="宋体" w:hAnsi="宋体" w:cs="宋体"/>
          <w:b w:val="0"/>
          <w:bCs w:val="0"/>
          <w:iCs w:val="0"/>
          <w:color w:val="auto"/>
          <w:sz w:val="24"/>
          <w:highlight w:val="none"/>
          <w:lang w:bidi="ar"/>
        </w:rPr>
        <w:t>本项目面向中小企业预留份额0%，如果未设置预留份额情形，请附相关情况说明（按照本办法规定预留采购份额无法确保充分供应、充分竞争，故本项目不专门面向中小企业）。</w:t>
      </w:r>
    </w:p>
    <w:p w14:paraId="28A1181E">
      <w:pPr>
        <w:spacing w:line="360" w:lineRule="auto"/>
        <w:ind w:firstLine="482"/>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val="en-US" w:eastAsia="zh-CN" w:bidi="ar"/>
        </w:rPr>
        <w:t>九</w:t>
      </w:r>
      <w:r>
        <w:rPr>
          <w:rFonts w:hint="eastAsia" w:ascii="宋体" w:hAnsi="宋体" w:cs="宋体"/>
          <w:b/>
          <w:bCs/>
          <w:color w:val="auto"/>
          <w:sz w:val="24"/>
          <w:szCs w:val="24"/>
          <w:highlight w:val="none"/>
          <w:lang w:bidi="ar"/>
        </w:rPr>
        <w:t>、项目预算价、最高限价：</w:t>
      </w:r>
    </w:p>
    <w:p w14:paraId="24D6BD61">
      <w:pPr>
        <w:spacing w:line="360" w:lineRule="auto"/>
        <w:ind w:firstLine="480"/>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项目预算金额：人民币</w:t>
      </w:r>
      <w:r>
        <w:rPr>
          <w:rFonts w:hint="eastAsia" w:ascii="宋体" w:hAnsi="宋体" w:cs="宋体"/>
          <w:b w:val="0"/>
          <w:bCs w:val="0"/>
          <w:color w:val="auto"/>
          <w:sz w:val="24"/>
          <w:highlight w:val="none"/>
          <w:lang w:val="en-US" w:eastAsia="zh-CN" w:bidi="ar"/>
        </w:rPr>
        <w:t>65万</w:t>
      </w:r>
      <w:r>
        <w:rPr>
          <w:rFonts w:hint="eastAsia" w:ascii="宋体" w:hAnsi="宋体" w:cs="宋体"/>
          <w:b w:val="0"/>
          <w:bCs w:val="0"/>
          <w:color w:val="auto"/>
          <w:sz w:val="24"/>
          <w:highlight w:val="none"/>
          <w:lang w:bidi="ar"/>
        </w:rPr>
        <w:t>元。</w:t>
      </w:r>
    </w:p>
    <w:p w14:paraId="1AA0FC77">
      <w:pPr>
        <w:spacing w:line="360" w:lineRule="auto"/>
        <w:ind w:firstLine="480"/>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highlight w:val="none"/>
          <w:lang w:bidi="ar"/>
        </w:rPr>
        <w:t>项目最高限价：人民币</w:t>
      </w:r>
      <w:r>
        <w:rPr>
          <w:rFonts w:hint="eastAsia" w:ascii="宋体" w:hAnsi="宋体" w:cs="宋体"/>
          <w:b w:val="0"/>
          <w:bCs w:val="0"/>
          <w:color w:val="auto"/>
          <w:sz w:val="24"/>
          <w:highlight w:val="none"/>
          <w:lang w:val="en-US" w:eastAsia="zh-CN" w:bidi="ar"/>
        </w:rPr>
        <w:t>65万</w:t>
      </w:r>
      <w:r>
        <w:rPr>
          <w:rFonts w:hint="eastAsia" w:ascii="宋体" w:hAnsi="宋体" w:cs="宋体"/>
          <w:b w:val="0"/>
          <w:bCs w:val="0"/>
          <w:color w:val="auto"/>
          <w:sz w:val="24"/>
          <w:highlight w:val="none"/>
          <w:lang w:bidi="ar"/>
        </w:rPr>
        <w:t>元。投标人的报价不得高于最高限价，否则作为无效投标处理。</w:t>
      </w:r>
    </w:p>
    <w:p w14:paraId="6B705D24">
      <w:pPr>
        <w:spacing w:line="360" w:lineRule="auto"/>
        <w:ind w:firstLine="480"/>
        <w:jc w:val="center"/>
        <w:rPr>
          <w:b/>
          <w:color w:val="auto"/>
          <w:sz w:val="36"/>
          <w:szCs w:val="36"/>
          <w:highlight w:val="none"/>
        </w:rPr>
      </w:pPr>
    </w:p>
    <w:p w14:paraId="512AF712">
      <w:pPr>
        <w:spacing w:line="360" w:lineRule="auto"/>
        <w:ind w:firstLine="480"/>
        <w:jc w:val="center"/>
        <w:rPr>
          <w:b/>
          <w:color w:val="auto"/>
          <w:sz w:val="36"/>
          <w:szCs w:val="36"/>
          <w:highlight w:val="none"/>
        </w:rPr>
      </w:pPr>
    </w:p>
    <w:p w14:paraId="0A5C9AF5">
      <w:pPr>
        <w:spacing w:line="360" w:lineRule="auto"/>
        <w:ind w:firstLine="480"/>
        <w:jc w:val="center"/>
        <w:rPr>
          <w:b/>
          <w:color w:val="auto"/>
          <w:sz w:val="36"/>
          <w:szCs w:val="36"/>
          <w:highlight w:val="none"/>
        </w:rPr>
      </w:pPr>
    </w:p>
    <w:p w14:paraId="2F66108D">
      <w:pPr>
        <w:spacing w:line="360" w:lineRule="auto"/>
        <w:ind w:firstLine="480"/>
        <w:jc w:val="center"/>
        <w:rPr>
          <w:b/>
          <w:color w:val="auto"/>
          <w:sz w:val="36"/>
          <w:szCs w:val="36"/>
          <w:highlight w:val="none"/>
        </w:rPr>
      </w:pPr>
    </w:p>
    <w:p w14:paraId="635A7E70">
      <w:pPr>
        <w:spacing w:line="360" w:lineRule="auto"/>
        <w:ind w:firstLine="2168" w:firstLineChars="600"/>
        <w:jc w:val="both"/>
        <w:rPr>
          <w:b/>
          <w:color w:val="auto"/>
          <w:sz w:val="36"/>
          <w:szCs w:val="36"/>
          <w:highlight w:val="none"/>
        </w:rPr>
      </w:pPr>
      <w:r>
        <w:rPr>
          <w:b/>
          <w:color w:val="auto"/>
          <w:sz w:val="36"/>
          <w:szCs w:val="36"/>
          <w:highlight w:val="none"/>
        </w:rPr>
        <w:t>第六章   拟签订的合同文本</w:t>
      </w:r>
    </w:p>
    <w:p w14:paraId="4E2EC16C">
      <w:pPr>
        <w:keepNext w:val="0"/>
        <w:keepLines w:val="0"/>
        <w:pageBreakBefore w:val="0"/>
        <w:tabs>
          <w:tab w:val="left" w:pos="900"/>
          <w:tab w:val="left" w:pos="1080"/>
        </w:tabs>
        <w:spacing w:line="360" w:lineRule="auto"/>
        <w:rPr>
          <w:color w:val="auto"/>
          <w:sz w:val="18"/>
          <w:szCs w:val="18"/>
          <w:highlight w:val="none"/>
        </w:rPr>
      </w:pPr>
    </w:p>
    <w:p w14:paraId="08A9C190">
      <w:pPr>
        <w:pStyle w:val="225"/>
        <w:keepNext w:val="0"/>
        <w:keepLines w:val="0"/>
        <w:pageBreakBefore w:val="0"/>
        <w:spacing w:line="360" w:lineRule="auto"/>
        <w:rPr>
          <w:rFonts w:hAnsi="宋体" w:cs="宋体"/>
          <w:color w:val="auto"/>
          <w:sz w:val="24"/>
          <w:szCs w:val="24"/>
          <w:highlight w:val="none"/>
        </w:rPr>
      </w:pPr>
      <w:r>
        <w:rPr>
          <w:rFonts w:hint="eastAsia" w:hAnsi="宋体" w:cs="宋体"/>
          <w:b/>
          <w:color w:val="auto"/>
          <w:sz w:val="24"/>
          <w:szCs w:val="24"/>
          <w:highlight w:val="none"/>
          <w:lang w:val="zh-CN"/>
        </w:rPr>
        <w:t>招标人</w:t>
      </w:r>
      <w:r>
        <w:rPr>
          <w:rFonts w:hAnsi="宋体" w:cs="宋体"/>
          <w:b/>
          <w:color w:val="auto"/>
          <w:sz w:val="24"/>
          <w:szCs w:val="24"/>
          <w:highlight w:val="none"/>
          <w:lang w:val="zh-CN"/>
        </w:rPr>
        <w:t>（以下称甲</w:t>
      </w:r>
      <w:r>
        <w:rPr>
          <w:rFonts w:hAnsi="宋体" w:cs="宋体"/>
          <w:b/>
          <w:color w:val="auto"/>
          <w:sz w:val="24"/>
          <w:szCs w:val="24"/>
          <w:highlight w:val="none"/>
        </w:rPr>
        <w:t xml:space="preserve">方）:                       </w:t>
      </w:r>
      <w:r>
        <w:rPr>
          <w:rFonts w:hAnsi="宋体" w:cs="宋体"/>
          <w:color w:val="auto"/>
          <w:sz w:val="24"/>
          <w:szCs w:val="24"/>
          <w:highlight w:val="none"/>
        </w:rPr>
        <w:t>合同编号：</w:t>
      </w:r>
    </w:p>
    <w:p w14:paraId="1C1E11E6">
      <w:pPr>
        <w:pStyle w:val="225"/>
        <w:keepNext w:val="0"/>
        <w:keepLines w:val="0"/>
        <w:pageBreakBefore w:val="0"/>
        <w:spacing w:line="360" w:lineRule="auto"/>
        <w:rPr>
          <w:rFonts w:hAnsi="宋体" w:cs="宋体"/>
          <w:color w:val="auto"/>
          <w:sz w:val="24"/>
          <w:szCs w:val="24"/>
          <w:highlight w:val="none"/>
          <w:u w:val="single"/>
        </w:rPr>
      </w:pPr>
      <w:r>
        <w:rPr>
          <w:rFonts w:hAnsi="宋体" w:cs="宋体"/>
          <w:b/>
          <w:color w:val="auto"/>
          <w:sz w:val="24"/>
          <w:szCs w:val="24"/>
          <w:highlight w:val="none"/>
        </w:rPr>
        <w:t>供应商（</w:t>
      </w:r>
      <w:r>
        <w:rPr>
          <w:rFonts w:hAnsi="宋体" w:cs="宋体"/>
          <w:b/>
          <w:color w:val="auto"/>
          <w:sz w:val="24"/>
          <w:szCs w:val="24"/>
          <w:highlight w:val="none"/>
          <w:lang w:val="zh-CN"/>
        </w:rPr>
        <w:t>以下称</w:t>
      </w:r>
      <w:r>
        <w:rPr>
          <w:rFonts w:hAnsi="宋体" w:cs="宋体"/>
          <w:b/>
          <w:color w:val="auto"/>
          <w:sz w:val="24"/>
          <w:szCs w:val="24"/>
          <w:highlight w:val="none"/>
        </w:rPr>
        <w:t xml:space="preserve">乙方）:                       </w:t>
      </w:r>
      <w:r>
        <w:rPr>
          <w:rFonts w:hAnsi="宋体" w:cs="宋体"/>
          <w:color w:val="auto"/>
          <w:sz w:val="24"/>
          <w:szCs w:val="24"/>
          <w:highlight w:val="none"/>
        </w:rPr>
        <w:t>签订地点：</w:t>
      </w:r>
    </w:p>
    <w:p w14:paraId="4FBA3EE9">
      <w:pPr>
        <w:pStyle w:val="188"/>
        <w:keepNext w:val="0"/>
        <w:keepLines w:val="0"/>
        <w:pageBreakBefore w:val="0"/>
        <w:spacing w:line="360" w:lineRule="auto"/>
        <w:ind w:firstLine="5280"/>
        <w:rPr>
          <w:rFonts w:hAnsi="宋体" w:cs="宋体"/>
          <w:b/>
          <w:color w:val="auto"/>
          <w:highlight w:val="none"/>
        </w:rPr>
      </w:pPr>
      <w:r>
        <w:rPr>
          <w:rFonts w:hint="eastAsia" w:hAnsi="宋体" w:cs="宋体"/>
          <w:color w:val="auto"/>
          <w:highlight w:val="none"/>
        </w:rPr>
        <w:t xml:space="preserve">合同时间: </w:t>
      </w:r>
      <w:r>
        <w:rPr>
          <w:rFonts w:hint="eastAsia" w:hAnsi="宋体" w:cs="宋体"/>
          <w:color w:val="auto"/>
          <w:highlight w:val="none"/>
          <w:u w:val="single"/>
        </w:rPr>
        <w:t xml:space="preserve">    年   月  日</w:t>
      </w:r>
    </w:p>
    <w:p w14:paraId="2163D96D">
      <w:pPr>
        <w:pStyle w:val="225"/>
        <w:keepNext w:val="0"/>
        <w:keepLines w:val="0"/>
        <w:pageBreakBefore w:val="0"/>
        <w:spacing w:line="360" w:lineRule="auto"/>
        <w:ind w:firstLine="480"/>
        <w:rPr>
          <w:rFonts w:hAnsi="宋体" w:cs="宋体"/>
          <w:color w:val="auto"/>
          <w:sz w:val="24"/>
          <w:szCs w:val="24"/>
          <w:highlight w:val="none"/>
        </w:rPr>
      </w:pPr>
      <w:r>
        <w:rPr>
          <w:rFonts w:hAnsi="宋体" w:cs="宋体"/>
          <w:color w:val="auto"/>
          <w:sz w:val="24"/>
          <w:szCs w:val="24"/>
          <w:highlight w:val="none"/>
        </w:rPr>
        <w:t>甲乙双方依据《中华人民共和国民法典》以及有关法律、法规的规定，经协商一致，订立本合同，以便共同遵守。</w:t>
      </w:r>
    </w:p>
    <w:p w14:paraId="6774381F">
      <w:pPr>
        <w:pStyle w:val="225"/>
        <w:keepNext w:val="0"/>
        <w:keepLines w:val="0"/>
        <w:pageBreakBefore w:val="0"/>
        <w:spacing w:line="360" w:lineRule="auto"/>
        <w:ind w:firstLine="482"/>
        <w:rPr>
          <w:rFonts w:hAnsi="宋体" w:cs="宋体"/>
          <w:b/>
          <w:color w:val="auto"/>
          <w:sz w:val="24"/>
          <w:szCs w:val="24"/>
          <w:highlight w:val="none"/>
        </w:rPr>
      </w:pPr>
      <w:r>
        <w:rPr>
          <w:rFonts w:hAnsi="宋体" w:cs="宋体"/>
          <w:b/>
          <w:color w:val="auto"/>
          <w:sz w:val="24"/>
          <w:szCs w:val="24"/>
          <w:highlight w:val="none"/>
        </w:rPr>
        <w:t>第一条 合同标的</w:t>
      </w:r>
    </w:p>
    <w:tbl>
      <w:tblPr>
        <w:tblStyle w:val="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67"/>
        <w:gridCol w:w="1105"/>
        <w:gridCol w:w="1624"/>
        <w:gridCol w:w="1195"/>
        <w:gridCol w:w="1425"/>
        <w:gridCol w:w="1873"/>
      </w:tblGrid>
      <w:tr w14:paraId="4A30F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13" w:type="pct"/>
            <w:noWrap w:val="0"/>
            <w:vAlign w:val="center"/>
          </w:tcPr>
          <w:p w14:paraId="6C33A633">
            <w:pPr>
              <w:keepNext w:val="0"/>
              <w:keepLines w:val="0"/>
              <w:pageBreakBefore w:val="0"/>
              <w:widowControl w:val="0"/>
              <w:spacing w:line="360" w:lineRule="auto"/>
              <w:jc w:val="center"/>
              <w:rPr>
                <w:rFonts w:ascii="宋体" w:hAnsi="宋体" w:eastAsia="宋体"/>
                <w:color w:val="auto"/>
                <w:sz w:val="24"/>
                <w:szCs w:val="24"/>
                <w:highlight w:val="none"/>
                <w:lang w:val="en-US" w:eastAsia="zh-CN" w:bidi="ar-SA"/>
              </w:rPr>
            </w:pPr>
            <w:r>
              <w:rPr>
                <w:rFonts w:ascii="宋体" w:hAnsi="宋体" w:eastAsia="宋体"/>
                <w:color w:val="auto"/>
                <w:sz w:val="21"/>
                <w:szCs w:val="21"/>
                <w:highlight w:val="none"/>
                <w:lang w:val="en-US" w:eastAsia="zh-CN" w:bidi="ar-SA"/>
              </w:rPr>
              <w:t xml:space="preserve">  </w:t>
            </w:r>
            <w:r>
              <w:rPr>
                <w:rFonts w:ascii="宋体" w:hAnsi="宋体" w:eastAsia="宋体"/>
                <w:color w:val="auto"/>
                <w:sz w:val="24"/>
                <w:szCs w:val="24"/>
                <w:highlight w:val="none"/>
                <w:lang w:val="en-US" w:eastAsia="zh-CN" w:bidi="ar-SA"/>
              </w:rPr>
              <w:t>设备名称</w:t>
            </w:r>
          </w:p>
        </w:tc>
        <w:tc>
          <w:tcPr>
            <w:tcW w:w="595" w:type="pct"/>
            <w:noWrap w:val="0"/>
            <w:vAlign w:val="center"/>
          </w:tcPr>
          <w:p w14:paraId="7007D2A7">
            <w:pPr>
              <w:keepNext w:val="0"/>
              <w:keepLines w:val="0"/>
              <w:pageBreakBefore w:val="0"/>
              <w:widowControl w:val="0"/>
              <w:spacing w:line="360" w:lineRule="auto"/>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lang w:val="en-US" w:eastAsia="zh-CN" w:bidi="ar-SA"/>
              </w:rPr>
              <w:t>品牌</w:t>
            </w:r>
          </w:p>
        </w:tc>
        <w:tc>
          <w:tcPr>
            <w:tcW w:w="874" w:type="pct"/>
            <w:noWrap w:val="0"/>
            <w:vAlign w:val="center"/>
          </w:tcPr>
          <w:p w14:paraId="264FE70C">
            <w:pPr>
              <w:keepNext w:val="0"/>
              <w:keepLines w:val="0"/>
              <w:pageBreakBefore w:val="0"/>
              <w:widowControl w:val="0"/>
              <w:spacing w:line="360" w:lineRule="auto"/>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lang w:val="en-US" w:eastAsia="zh-CN" w:bidi="ar-SA"/>
              </w:rPr>
              <w:t>规格型号</w:t>
            </w:r>
          </w:p>
        </w:tc>
        <w:tc>
          <w:tcPr>
            <w:tcW w:w="643" w:type="pct"/>
            <w:noWrap w:val="0"/>
            <w:vAlign w:val="center"/>
          </w:tcPr>
          <w:p w14:paraId="75B51818">
            <w:pPr>
              <w:keepNext w:val="0"/>
              <w:keepLines w:val="0"/>
              <w:pageBreakBefore w:val="0"/>
              <w:widowControl w:val="0"/>
              <w:spacing w:line="360" w:lineRule="auto"/>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lang w:val="en-US" w:eastAsia="zh-CN" w:bidi="ar-SA"/>
              </w:rPr>
              <w:t>数  量</w:t>
            </w:r>
          </w:p>
        </w:tc>
        <w:tc>
          <w:tcPr>
            <w:tcW w:w="767" w:type="pct"/>
            <w:noWrap w:val="0"/>
            <w:vAlign w:val="center"/>
          </w:tcPr>
          <w:p w14:paraId="497BC8C0">
            <w:pPr>
              <w:keepNext w:val="0"/>
              <w:keepLines w:val="0"/>
              <w:pageBreakBefore w:val="0"/>
              <w:widowControl w:val="0"/>
              <w:spacing w:line="360" w:lineRule="auto"/>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lang w:val="en-US" w:eastAsia="zh-CN" w:bidi="ar-SA"/>
              </w:rPr>
              <w:t>单价（元）</w:t>
            </w:r>
          </w:p>
        </w:tc>
        <w:tc>
          <w:tcPr>
            <w:tcW w:w="1006" w:type="pct"/>
            <w:noWrap w:val="0"/>
            <w:vAlign w:val="center"/>
          </w:tcPr>
          <w:p w14:paraId="346844CB">
            <w:pPr>
              <w:keepNext w:val="0"/>
              <w:keepLines w:val="0"/>
              <w:pageBreakBefore w:val="0"/>
              <w:widowControl w:val="0"/>
              <w:spacing w:line="360" w:lineRule="auto"/>
              <w:jc w:val="center"/>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lang w:val="en-US" w:eastAsia="zh-CN" w:bidi="ar-SA"/>
              </w:rPr>
              <w:t>成交总价（元）</w:t>
            </w:r>
          </w:p>
        </w:tc>
      </w:tr>
      <w:tr w14:paraId="39246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113" w:type="pct"/>
            <w:noWrap w:val="0"/>
            <w:vAlign w:val="center"/>
          </w:tcPr>
          <w:p w14:paraId="39110C48">
            <w:pPr>
              <w:keepNext w:val="0"/>
              <w:keepLines w:val="0"/>
              <w:pageBreakBefore w:val="0"/>
              <w:widowControl w:val="0"/>
              <w:spacing w:line="360" w:lineRule="auto"/>
              <w:jc w:val="center"/>
              <w:rPr>
                <w:rFonts w:ascii="宋体" w:hAnsi="宋体" w:eastAsia="宋体"/>
                <w:b/>
                <w:color w:val="auto"/>
                <w:sz w:val="24"/>
                <w:szCs w:val="24"/>
                <w:highlight w:val="none"/>
                <w:lang w:val="en-US" w:eastAsia="zh-CN" w:bidi="ar-SA"/>
              </w:rPr>
            </w:pPr>
          </w:p>
        </w:tc>
        <w:tc>
          <w:tcPr>
            <w:tcW w:w="595" w:type="pct"/>
            <w:noWrap w:val="0"/>
            <w:vAlign w:val="center"/>
          </w:tcPr>
          <w:p w14:paraId="50848140">
            <w:pPr>
              <w:keepNext w:val="0"/>
              <w:keepLines w:val="0"/>
              <w:pageBreakBefore w:val="0"/>
              <w:widowControl w:val="0"/>
              <w:spacing w:line="360" w:lineRule="auto"/>
              <w:jc w:val="center"/>
              <w:rPr>
                <w:rFonts w:ascii="宋体" w:hAnsi="宋体" w:eastAsia="宋体"/>
                <w:b/>
                <w:color w:val="auto"/>
                <w:sz w:val="24"/>
                <w:szCs w:val="24"/>
                <w:highlight w:val="none"/>
                <w:lang w:val="en-US" w:eastAsia="zh-CN" w:bidi="ar-SA"/>
              </w:rPr>
            </w:pPr>
          </w:p>
        </w:tc>
        <w:tc>
          <w:tcPr>
            <w:tcW w:w="874" w:type="pct"/>
            <w:noWrap w:val="0"/>
            <w:vAlign w:val="center"/>
          </w:tcPr>
          <w:p w14:paraId="03710668">
            <w:pPr>
              <w:keepNext w:val="0"/>
              <w:keepLines w:val="0"/>
              <w:pageBreakBefore w:val="0"/>
              <w:widowControl w:val="0"/>
              <w:spacing w:line="360" w:lineRule="auto"/>
              <w:jc w:val="center"/>
              <w:rPr>
                <w:rFonts w:ascii="宋体" w:hAnsi="宋体" w:eastAsia="宋体"/>
                <w:b/>
                <w:color w:val="auto"/>
                <w:sz w:val="24"/>
                <w:szCs w:val="24"/>
                <w:highlight w:val="none"/>
                <w:lang w:val="en-US" w:eastAsia="zh-CN" w:bidi="ar-SA"/>
              </w:rPr>
            </w:pPr>
          </w:p>
        </w:tc>
        <w:tc>
          <w:tcPr>
            <w:tcW w:w="643" w:type="pct"/>
            <w:noWrap w:val="0"/>
            <w:vAlign w:val="center"/>
          </w:tcPr>
          <w:p w14:paraId="35C7674F">
            <w:pPr>
              <w:keepNext w:val="0"/>
              <w:keepLines w:val="0"/>
              <w:pageBreakBefore w:val="0"/>
              <w:widowControl w:val="0"/>
              <w:spacing w:line="360" w:lineRule="auto"/>
              <w:jc w:val="center"/>
              <w:rPr>
                <w:rFonts w:ascii="宋体" w:hAnsi="宋体" w:eastAsia="宋体"/>
                <w:b/>
                <w:color w:val="auto"/>
                <w:sz w:val="24"/>
                <w:szCs w:val="24"/>
                <w:highlight w:val="none"/>
                <w:lang w:val="en-US" w:eastAsia="zh-CN" w:bidi="ar-SA"/>
              </w:rPr>
            </w:pPr>
          </w:p>
        </w:tc>
        <w:tc>
          <w:tcPr>
            <w:tcW w:w="767" w:type="pct"/>
            <w:noWrap w:val="0"/>
            <w:vAlign w:val="center"/>
          </w:tcPr>
          <w:p w14:paraId="6FFA76C9">
            <w:pPr>
              <w:keepNext w:val="0"/>
              <w:keepLines w:val="0"/>
              <w:pageBreakBefore w:val="0"/>
              <w:widowControl w:val="0"/>
              <w:spacing w:line="360" w:lineRule="auto"/>
              <w:jc w:val="center"/>
              <w:rPr>
                <w:rFonts w:ascii="宋体" w:hAnsi="宋体" w:eastAsia="宋体"/>
                <w:b/>
                <w:color w:val="auto"/>
                <w:sz w:val="24"/>
                <w:szCs w:val="24"/>
                <w:highlight w:val="none"/>
                <w:lang w:val="en-US" w:eastAsia="zh-CN" w:bidi="ar-SA"/>
              </w:rPr>
            </w:pPr>
          </w:p>
        </w:tc>
        <w:tc>
          <w:tcPr>
            <w:tcW w:w="1006" w:type="pct"/>
            <w:noWrap w:val="0"/>
            <w:vAlign w:val="center"/>
          </w:tcPr>
          <w:p w14:paraId="35A4A213">
            <w:pPr>
              <w:keepNext w:val="0"/>
              <w:keepLines w:val="0"/>
              <w:pageBreakBefore w:val="0"/>
              <w:widowControl w:val="0"/>
              <w:spacing w:line="360" w:lineRule="auto"/>
              <w:jc w:val="center"/>
              <w:rPr>
                <w:rFonts w:ascii="宋体" w:hAnsi="宋体" w:eastAsia="宋体"/>
                <w:b/>
                <w:color w:val="auto"/>
                <w:sz w:val="24"/>
                <w:szCs w:val="24"/>
                <w:highlight w:val="none"/>
                <w:lang w:val="en-US" w:eastAsia="zh-CN" w:bidi="ar-SA"/>
              </w:rPr>
            </w:pPr>
          </w:p>
        </w:tc>
      </w:tr>
      <w:tr w14:paraId="5229C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000" w:type="pct"/>
            <w:gridSpan w:val="6"/>
            <w:noWrap w:val="0"/>
            <w:vAlign w:val="center"/>
          </w:tcPr>
          <w:p w14:paraId="4AF7E16B">
            <w:pPr>
              <w:keepNext w:val="0"/>
              <w:keepLines w:val="0"/>
              <w:pageBreakBefore w:val="0"/>
              <w:widowControl/>
              <w:spacing w:line="360" w:lineRule="auto"/>
              <w:jc w:val="left"/>
              <w:rPr>
                <w:rFonts w:ascii="宋体" w:hAnsi="宋体" w:eastAsia="宋体"/>
                <w:color w:val="auto"/>
                <w:sz w:val="24"/>
                <w:szCs w:val="24"/>
                <w:highlight w:val="none"/>
                <w:lang w:val="en-US" w:eastAsia="zh-CN" w:bidi="ar-SA"/>
              </w:rPr>
            </w:pPr>
            <w:r>
              <w:rPr>
                <w:rFonts w:ascii="宋体" w:hAnsi="宋体" w:eastAsia="宋体"/>
                <w:color w:val="auto"/>
                <w:sz w:val="24"/>
                <w:szCs w:val="24"/>
                <w:highlight w:val="none"/>
                <w:lang w:val="en-US" w:eastAsia="zh-CN" w:bidi="ar-SA"/>
              </w:rPr>
              <w:t>总价（大写）：</w:t>
            </w:r>
            <w:r>
              <w:rPr>
                <w:rFonts w:ascii="宋体" w:hAnsi="宋体" w:eastAsia="宋体"/>
                <w:b/>
                <w:color w:val="auto"/>
                <w:sz w:val="24"/>
                <w:szCs w:val="24"/>
                <w:highlight w:val="none"/>
                <w:lang w:val="en-US" w:eastAsia="zh-CN" w:bidi="ar-SA"/>
              </w:rPr>
              <w:t>人民币</w:t>
            </w:r>
            <w:r>
              <w:rPr>
                <w:rFonts w:hint="eastAsia" w:ascii="宋体" w:hAnsi="宋体" w:eastAsia="宋体"/>
                <w:b/>
                <w:color w:val="auto"/>
                <w:sz w:val="24"/>
                <w:szCs w:val="24"/>
                <w:highlight w:val="none"/>
                <w:lang w:val="en-US" w:eastAsia="zh-CN" w:bidi="ar-SA"/>
              </w:rPr>
              <w:t xml:space="preserve">  </w:t>
            </w:r>
            <w:r>
              <w:rPr>
                <w:rFonts w:ascii="宋体" w:hAnsi="宋体" w:eastAsia="宋体"/>
                <w:b/>
                <w:color w:val="auto"/>
                <w:sz w:val="24"/>
                <w:szCs w:val="24"/>
                <w:highlight w:val="none"/>
                <w:lang w:val="en-US" w:eastAsia="zh-CN" w:bidi="ar-SA"/>
              </w:rPr>
              <w:t>万</w:t>
            </w:r>
            <w:r>
              <w:rPr>
                <w:rFonts w:hint="eastAsia" w:ascii="宋体" w:hAnsi="宋体" w:eastAsia="宋体"/>
                <w:b/>
                <w:color w:val="auto"/>
                <w:sz w:val="24"/>
                <w:szCs w:val="24"/>
                <w:highlight w:val="none"/>
                <w:lang w:val="en-US" w:eastAsia="zh-CN" w:bidi="ar-SA"/>
              </w:rPr>
              <w:t xml:space="preserve">   </w:t>
            </w:r>
            <w:r>
              <w:rPr>
                <w:rFonts w:ascii="宋体" w:hAnsi="宋体" w:eastAsia="宋体"/>
                <w:b/>
                <w:color w:val="auto"/>
                <w:sz w:val="24"/>
                <w:szCs w:val="24"/>
                <w:highlight w:val="none"/>
                <w:lang w:val="en-US" w:eastAsia="zh-CN" w:bidi="ar-SA"/>
              </w:rPr>
              <w:t>仟</w:t>
            </w:r>
            <w:r>
              <w:rPr>
                <w:rFonts w:hint="eastAsia" w:ascii="宋体" w:hAnsi="宋体" w:eastAsia="宋体"/>
                <w:b/>
                <w:color w:val="auto"/>
                <w:sz w:val="24"/>
                <w:szCs w:val="24"/>
                <w:highlight w:val="none"/>
                <w:lang w:val="en-US" w:eastAsia="zh-CN" w:bidi="ar-SA"/>
              </w:rPr>
              <w:t xml:space="preserve">  </w:t>
            </w:r>
            <w:r>
              <w:rPr>
                <w:rFonts w:ascii="宋体" w:hAnsi="宋体" w:eastAsia="宋体"/>
                <w:b/>
                <w:color w:val="auto"/>
                <w:sz w:val="24"/>
                <w:szCs w:val="24"/>
                <w:highlight w:val="none"/>
                <w:lang w:val="en-US" w:eastAsia="zh-CN" w:bidi="ar-SA"/>
              </w:rPr>
              <w:t>佰</w:t>
            </w:r>
            <w:r>
              <w:rPr>
                <w:rFonts w:hint="eastAsia" w:ascii="宋体" w:hAnsi="宋体" w:eastAsia="宋体"/>
                <w:b/>
                <w:color w:val="auto"/>
                <w:sz w:val="24"/>
                <w:szCs w:val="24"/>
                <w:highlight w:val="none"/>
                <w:lang w:val="en-US" w:eastAsia="zh-CN" w:bidi="ar-SA"/>
              </w:rPr>
              <w:t xml:space="preserve">  </w:t>
            </w:r>
            <w:r>
              <w:rPr>
                <w:rFonts w:ascii="宋体" w:hAnsi="宋体" w:eastAsia="宋体"/>
                <w:b/>
                <w:color w:val="auto"/>
                <w:sz w:val="24"/>
                <w:szCs w:val="24"/>
                <w:highlight w:val="none"/>
                <w:lang w:val="en-US" w:eastAsia="zh-CN" w:bidi="ar-SA"/>
              </w:rPr>
              <w:t>圆整</w:t>
            </w:r>
          </w:p>
        </w:tc>
      </w:tr>
    </w:tbl>
    <w:p w14:paraId="0279ED00">
      <w:pPr>
        <w:pStyle w:val="225"/>
        <w:keepNext w:val="0"/>
        <w:keepLines w:val="0"/>
        <w:pageBreakBefore w:val="0"/>
        <w:spacing w:line="360" w:lineRule="auto"/>
        <w:ind w:firstLine="482"/>
        <w:rPr>
          <w:rFonts w:hAnsi="宋体" w:cs="宋体"/>
          <w:b/>
          <w:color w:val="auto"/>
          <w:sz w:val="24"/>
          <w:szCs w:val="24"/>
          <w:highlight w:val="none"/>
        </w:rPr>
      </w:pPr>
      <w:r>
        <w:rPr>
          <w:rFonts w:hAnsi="宋体" w:cs="宋体"/>
          <w:b/>
          <w:color w:val="auto"/>
          <w:sz w:val="24"/>
          <w:szCs w:val="24"/>
          <w:highlight w:val="none"/>
        </w:rPr>
        <w:t>第二条 合同价格</w:t>
      </w:r>
    </w:p>
    <w:p w14:paraId="140001E2">
      <w:pPr>
        <w:pStyle w:val="225"/>
        <w:keepNext w:val="0"/>
        <w:keepLines w:val="0"/>
        <w:pageBreakBefore w:val="0"/>
        <w:spacing w:line="360" w:lineRule="auto"/>
        <w:ind w:firstLine="482"/>
        <w:jc w:val="left"/>
        <w:rPr>
          <w:rFonts w:hAnsi="宋体" w:cs="宋体"/>
          <w:b/>
          <w:color w:val="auto"/>
          <w:sz w:val="24"/>
          <w:szCs w:val="24"/>
          <w:highlight w:val="none"/>
        </w:rPr>
      </w:pPr>
      <w:r>
        <w:rPr>
          <w:rFonts w:hAnsi="宋体" w:cs="宋体"/>
          <w:b/>
          <w:color w:val="auto"/>
          <w:sz w:val="24"/>
          <w:szCs w:val="24"/>
          <w:highlight w:val="none"/>
        </w:rPr>
        <w:t>签约合同总价（人民币，下同）：</w:t>
      </w:r>
      <w:r>
        <w:rPr>
          <w:rFonts w:hAnsi="宋体" w:cs="宋体"/>
          <w:b/>
          <w:color w:val="auto"/>
          <w:sz w:val="24"/>
          <w:szCs w:val="24"/>
          <w:highlight w:val="none"/>
          <w:u w:val="single"/>
        </w:rPr>
        <w:t xml:space="preserve">             </w:t>
      </w:r>
      <w:r>
        <w:rPr>
          <w:rFonts w:hAnsi="宋体" w:cs="宋体"/>
          <w:b/>
          <w:color w:val="auto"/>
          <w:sz w:val="24"/>
          <w:szCs w:val="24"/>
          <w:highlight w:val="none"/>
        </w:rPr>
        <w:t xml:space="preserve">元（小写       ）。 </w:t>
      </w:r>
    </w:p>
    <w:p w14:paraId="494C8A36">
      <w:pPr>
        <w:spacing w:line="360" w:lineRule="auto"/>
        <w:ind w:firstLine="482"/>
        <w:rPr>
          <w:rFonts w:hint="eastAsia" w:ascii="宋体" w:hAnsi="宋体" w:cs="宋体"/>
          <w:b w:val="0"/>
          <w:bCs w:val="0"/>
          <w:color w:val="auto"/>
          <w:sz w:val="24"/>
          <w:highlight w:val="none"/>
          <w:lang w:val="en-US" w:eastAsia="zh-CN" w:bidi="ar"/>
        </w:rPr>
      </w:pPr>
      <w:r>
        <w:rPr>
          <w:rFonts w:hint="eastAsia" w:ascii="宋体" w:hAnsi="宋体" w:cs="宋体"/>
          <w:iCs/>
          <w:color w:val="auto"/>
          <w:sz w:val="24"/>
          <w:highlight w:val="none"/>
          <w:lang w:bidi="ar"/>
        </w:rPr>
        <w:t>本项目为固定</w:t>
      </w:r>
      <w:r>
        <w:rPr>
          <w:rFonts w:hint="eastAsia" w:ascii="宋体" w:hAnsi="宋体" w:cs="宋体"/>
          <w:iCs/>
          <w:color w:val="auto"/>
          <w:sz w:val="24"/>
          <w:highlight w:val="none"/>
          <w:lang w:val="en-US" w:eastAsia="zh-CN" w:bidi="ar"/>
        </w:rPr>
        <w:t>总价包干</w:t>
      </w:r>
      <w:r>
        <w:rPr>
          <w:rFonts w:hint="eastAsia" w:ascii="宋体" w:hAnsi="宋体" w:cs="宋体"/>
          <w:iCs/>
          <w:color w:val="auto"/>
          <w:sz w:val="24"/>
          <w:highlight w:val="none"/>
          <w:lang w:bidi="ar"/>
        </w:rPr>
        <w:t>，报价表上进口产品的价格为含关税和增值税报价，国产产品报价为含</w:t>
      </w:r>
      <w:r>
        <w:rPr>
          <w:rFonts w:hint="eastAsia" w:ascii="宋体" w:hAnsi="宋体" w:cs="宋体"/>
          <w:iCs/>
          <w:color w:val="auto"/>
          <w:sz w:val="24"/>
          <w:highlight w:val="none"/>
          <w:lang w:val="en-US" w:eastAsia="zh-CN" w:bidi="ar"/>
        </w:rPr>
        <w:t>增值</w:t>
      </w:r>
      <w:r>
        <w:rPr>
          <w:rFonts w:hint="eastAsia" w:ascii="宋体" w:hAnsi="宋体" w:cs="宋体"/>
          <w:iCs/>
          <w:color w:val="auto"/>
          <w:sz w:val="24"/>
          <w:highlight w:val="none"/>
          <w:lang w:bidi="ar"/>
        </w:rPr>
        <w:t>税报价</w:t>
      </w:r>
      <w:r>
        <w:rPr>
          <w:rFonts w:ascii="Times New Roman" w:hAnsi="Times New Roman" w:eastAsia="宋体" w:cs="Times New Roman"/>
          <w:b w:val="0"/>
          <w:bCs w:val="0"/>
          <w:color w:val="auto"/>
          <w:sz w:val="24"/>
          <w:szCs w:val="24"/>
          <w:highlight w:val="none"/>
          <w:lang w:val="en-US" w:eastAsia="zh-CN" w:bidi="ar"/>
        </w:rPr>
        <w:t>，</w:t>
      </w:r>
      <w:r>
        <w:rPr>
          <w:rFonts w:hint="eastAsia" w:ascii="Times New Roman" w:hAnsi="Times New Roman" w:eastAsia="宋体" w:cs="Times New Roman"/>
          <w:b w:val="0"/>
          <w:bCs w:val="0"/>
          <w:color w:val="auto"/>
          <w:sz w:val="24"/>
          <w:szCs w:val="24"/>
          <w:highlight w:val="none"/>
          <w:lang w:val="en-US" w:eastAsia="zh-CN" w:bidi="ar"/>
        </w:rPr>
        <w:t>报价</w:t>
      </w:r>
      <w:r>
        <w:rPr>
          <w:rFonts w:ascii="Times New Roman" w:hAnsi="Times New Roman" w:eastAsia="宋体" w:cs="Times New Roman"/>
          <w:b w:val="0"/>
          <w:bCs w:val="0"/>
          <w:color w:val="auto"/>
          <w:sz w:val="24"/>
          <w:szCs w:val="24"/>
          <w:highlight w:val="none"/>
          <w:lang w:val="en-US" w:eastAsia="zh-CN" w:bidi="ar"/>
        </w:rPr>
        <w:t>应包括但不限于</w:t>
      </w:r>
      <w:r>
        <w:rPr>
          <w:rFonts w:hint="eastAsia" w:ascii="Times New Roman" w:hAnsi="Times New Roman" w:eastAsia="宋体" w:cs="Times New Roman"/>
          <w:b w:val="0"/>
          <w:bCs w:val="0"/>
          <w:color w:val="auto"/>
          <w:sz w:val="24"/>
          <w:szCs w:val="24"/>
          <w:highlight w:val="none"/>
          <w:lang w:val="en-US" w:eastAsia="zh-CN" w:bidi="ar"/>
        </w:rPr>
        <w:t>招标</w:t>
      </w:r>
      <w:r>
        <w:rPr>
          <w:rFonts w:ascii="Times New Roman" w:hAnsi="Times New Roman" w:eastAsia="宋体" w:cs="Times New Roman"/>
          <w:b w:val="0"/>
          <w:bCs w:val="0"/>
          <w:color w:val="auto"/>
          <w:sz w:val="24"/>
          <w:szCs w:val="24"/>
          <w:highlight w:val="none"/>
          <w:lang w:val="en-US" w:eastAsia="zh-CN" w:bidi="ar"/>
        </w:rPr>
        <w:t>文件及其基本技术要求范围内相应产品供货前的准备(包括现场踏勘、技术核对等) 、货物设计、制造、加工、全部设备材料、附件、紧固件、随设备提供的备品备件、专用工具的价格、</w:t>
      </w:r>
      <w:r>
        <w:rPr>
          <w:rFonts w:hint="eastAsia" w:ascii="宋体" w:hAnsi="宋体" w:cs="宋体"/>
          <w:iCs/>
          <w:color w:val="auto"/>
          <w:sz w:val="24"/>
          <w:highlight w:val="none"/>
          <w:lang w:bidi="ar"/>
        </w:rPr>
        <w:t>(包括关税、增值税、检验检测费、包装费、运杂费(运抵</w:t>
      </w:r>
      <w:r>
        <w:rPr>
          <w:rFonts w:hint="eastAsia" w:ascii="宋体" w:hAnsi="宋体" w:cs="宋体"/>
          <w:iCs/>
          <w:color w:val="auto"/>
          <w:sz w:val="24"/>
          <w:highlight w:val="none"/>
          <w:lang w:val="en-US" w:eastAsia="zh-CN" w:bidi="ar"/>
        </w:rPr>
        <w:t>甲方</w:t>
      </w:r>
      <w:r>
        <w:rPr>
          <w:rFonts w:hint="eastAsia" w:ascii="宋体" w:hAnsi="宋体" w:cs="宋体"/>
          <w:iCs/>
          <w:color w:val="auto"/>
          <w:sz w:val="24"/>
          <w:highlight w:val="none"/>
          <w:lang w:bidi="ar"/>
        </w:rPr>
        <w:t>项目现场)、运输保险费安装、调试、操作维护、人员培训、外贸代理（如有）</w:t>
      </w:r>
      <w:r>
        <w:rPr>
          <w:rFonts w:hint="eastAsia" w:cs="宋体"/>
          <w:color w:val="auto"/>
          <w:sz w:val="24"/>
          <w:highlight w:val="none"/>
        </w:rPr>
        <w:t>、清关</w:t>
      </w:r>
      <w:r>
        <w:rPr>
          <w:rFonts w:hint="eastAsia" w:ascii="宋体" w:hAnsi="宋体" w:cs="宋体"/>
          <w:iCs/>
          <w:color w:val="auto"/>
          <w:sz w:val="24"/>
          <w:highlight w:val="none"/>
          <w:lang w:bidi="ar"/>
        </w:rPr>
        <w:t>（如有）</w:t>
      </w:r>
      <w:r>
        <w:rPr>
          <w:rFonts w:hint="eastAsia" w:cs="宋体"/>
          <w:color w:val="auto"/>
          <w:sz w:val="24"/>
          <w:highlight w:val="none"/>
        </w:rPr>
        <w:t>、招标代理</w:t>
      </w:r>
      <w:r>
        <w:rPr>
          <w:rFonts w:hint="eastAsia" w:ascii="宋体" w:hAnsi="宋体" w:cs="宋体"/>
          <w:iCs/>
          <w:color w:val="auto"/>
          <w:sz w:val="24"/>
          <w:highlight w:val="none"/>
          <w:lang w:bidi="ar"/>
        </w:rPr>
        <w:t>及</w:t>
      </w:r>
      <w:r>
        <w:rPr>
          <w:rFonts w:hint="eastAsia" w:ascii="宋体" w:hAnsi="宋体" w:cs="宋体"/>
          <w:iCs/>
          <w:color w:val="auto"/>
          <w:sz w:val="24"/>
          <w:highlight w:val="none"/>
          <w:lang w:val="en-US" w:eastAsia="zh-CN" w:bidi="ar"/>
        </w:rPr>
        <w:t>乙方</w:t>
      </w:r>
      <w:r>
        <w:rPr>
          <w:rFonts w:hint="eastAsia" w:ascii="宋体" w:hAnsi="宋体" w:cs="宋体"/>
          <w:iCs/>
          <w:color w:val="auto"/>
          <w:sz w:val="24"/>
          <w:highlight w:val="none"/>
          <w:lang w:bidi="ar"/>
        </w:rPr>
        <w:t>自行承担的因汇率变动引起的一切费用和</w:t>
      </w:r>
      <w:r>
        <w:rPr>
          <w:rFonts w:hint="eastAsia" w:ascii="宋体" w:hAnsi="宋体" w:cs="宋体"/>
          <w:iCs/>
          <w:color w:val="auto"/>
          <w:sz w:val="24"/>
          <w:highlight w:val="none"/>
          <w:lang w:val="en-US" w:eastAsia="zh-CN" w:bidi="ar"/>
        </w:rPr>
        <w:t>乙方</w:t>
      </w:r>
      <w:r>
        <w:rPr>
          <w:rFonts w:hint="eastAsia" w:ascii="宋体" w:hAnsi="宋体" w:cs="宋体"/>
          <w:iCs/>
          <w:color w:val="auto"/>
          <w:sz w:val="24"/>
          <w:highlight w:val="none"/>
          <w:lang w:bidi="ar"/>
        </w:rPr>
        <w:t>办理与本货物相关的进口、运输等所产生的一切费用，以及</w:t>
      </w:r>
      <w:r>
        <w:rPr>
          <w:rFonts w:hint="eastAsia" w:ascii="宋体" w:hAnsi="宋体" w:cs="宋体"/>
          <w:iCs/>
          <w:color w:val="auto"/>
          <w:sz w:val="24"/>
          <w:highlight w:val="none"/>
          <w:lang w:val="en-US" w:eastAsia="zh-CN" w:bidi="ar"/>
        </w:rPr>
        <w:t>乙方</w:t>
      </w:r>
      <w:r>
        <w:rPr>
          <w:rFonts w:hint="eastAsia" w:ascii="宋体" w:hAnsi="宋体" w:cs="宋体"/>
          <w:iCs/>
          <w:color w:val="auto"/>
          <w:sz w:val="24"/>
          <w:highlight w:val="none"/>
          <w:lang w:bidi="ar"/>
        </w:rPr>
        <w:t>认为需要的其他费用等。</w:t>
      </w:r>
      <w:r>
        <w:rPr>
          <w:rFonts w:hint="eastAsia" w:ascii="宋体" w:hAnsi="宋体" w:cs="宋体"/>
          <w:b w:val="0"/>
          <w:bCs w:val="0"/>
          <w:color w:val="auto"/>
          <w:sz w:val="24"/>
          <w:highlight w:val="none"/>
          <w:lang w:val="en-US" w:eastAsia="zh-CN" w:bidi="ar"/>
        </w:rPr>
        <w:t>同时，除非合同条款中另有规定，否则，</w:t>
      </w:r>
      <w:r>
        <w:rPr>
          <w:rFonts w:hint="eastAsia" w:ascii="宋体" w:hAnsi="宋体" w:cs="宋体"/>
          <w:iCs/>
          <w:color w:val="auto"/>
          <w:sz w:val="24"/>
          <w:highlight w:val="none"/>
          <w:lang w:val="en-US" w:eastAsia="zh-CN" w:bidi="ar"/>
        </w:rPr>
        <w:t>乙方</w:t>
      </w:r>
      <w:r>
        <w:rPr>
          <w:rFonts w:hint="eastAsia" w:ascii="宋体" w:hAnsi="宋体" w:cs="宋体"/>
          <w:b w:val="0"/>
          <w:bCs w:val="0"/>
          <w:color w:val="auto"/>
          <w:sz w:val="24"/>
          <w:highlight w:val="none"/>
          <w:lang w:val="en-US" w:eastAsia="zh-CN" w:bidi="ar"/>
        </w:rPr>
        <w:t>所报价格在合同投标实施期间不因市场变化因素而变动。</w:t>
      </w:r>
    </w:p>
    <w:p w14:paraId="485AB5B9">
      <w:pPr>
        <w:spacing w:line="360" w:lineRule="auto"/>
        <w:ind w:firstLine="482"/>
        <w:rPr>
          <w:rFonts w:hint="eastAsia" w:ascii="宋体" w:hAnsi="宋体" w:cs="宋体"/>
          <w:b w:val="0"/>
          <w:bCs w:val="0"/>
          <w:color w:val="auto"/>
          <w:sz w:val="24"/>
          <w:szCs w:val="24"/>
          <w:highlight w:val="none"/>
          <w:lang w:eastAsia="zh-CN" w:bidi="ar"/>
        </w:rPr>
      </w:pPr>
      <w:r>
        <w:rPr>
          <w:rFonts w:hint="eastAsia" w:ascii="宋体" w:hAnsi="宋体" w:cs="宋体"/>
          <w:b w:val="0"/>
          <w:bCs w:val="0"/>
          <w:color w:val="auto"/>
          <w:sz w:val="24"/>
          <w:szCs w:val="24"/>
          <w:highlight w:val="none"/>
          <w:lang w:eastAsia="zh-CN" w:bidi="ar"/>
        </w:rPr>
        <w:t>安装、调试、验收过程中，如发现有漏项、缺件，</w:t>
      </w:r>
      <w:r>
        <w:rPr>
          <w:rFonts w:hint="eastAsia" w:ascii="宋体" w:hAnsi="宋体" w:cs="宋体"/>
          <w:iCs/>
          <w:color w:val="auto"/>
          <w:sz w:val="24"/>
          <w:highlight w:val="none"/>
          <w:lang w:val="en-US" w:eastAsia="zh-CN" w:bidi="ar"/>
        </w:rPr>
        <w:t>乙方</w:t>
      </w:r>
      <w:r>
        <w:rPr>
          <w:rFonts w:hint="eastAsia" w:ascii="宋体" w:hAnsi="宋体" w:cs="宋体"/>
          <w:b w:val="0"/>
          <w:bCs w:val="0"/>
          <w:color w:val="auto"/>
          <w:sz w:val="24"/>
          <w:szCs w:val="24"/>
          <w:highlight w:val="none"/>
          <w:lang w:eastAsia="zh-CN" w:bidi="ar"/>
        </w:rPr>
        <w:t>应无条件、无偿补齐，所发生的一切费用，视为已包含在报价之中，且并不因此而影响交付实际使用人的时间。</w:t>
      </w:r>
    </w:p>
    <w:p w14:paraId="285711D2">
      <w:pPr>
        <w:pStyle w:val="225"/>
        <w:keepNext w:val="0"/>
        <w:keepLines w:val="0"/>
        <w:pageBreakBefore w:val="0"/>
        <w:spacing w:line="360" w:lineRule="auto"/>
        <w:ind w:firstLine="482"/>
        <w:rPr>
          <w:rFonts w:hAnsi="宋体" w:cs="宋体"/>
          <w:b/>
          <w:color w:val="auto"/>
          <w:sz w:val="24"/>
          <w:szCs w:val="24"/>
          <w:highlight w:val="none"/>
        </w:rPr>
      </w:pPr>
      <w:r>
        <w:rPr>
          <w:rFonts w:hAnsi="宋体" w:cs="宋体"/>
          <w:b/>
          <w:color w:val="auto"/>
          <w:sz w:val="24"/>
          <w:szCs w:val="24"/>
          <w:highlight w:val="none"/>
        </w:rPr>
        <w:t>第三条 组成本合同的有关文件</w:t>
      </w:r>
    </w:p>
    <w:p w14:paraId="01BA54A8">
      <w:pPr>
        <w:pStyle w:val="225"/>
        <w:keepNext w:val="0"/>
        <w:keepLines w:val="0"/>
        <w:pageBreakBefore w:val="0"/>
        <w:spacing w:line="360" w:lineRule="auto"/>
        <w:ind w:firstLine="480"/>
        <w:rPr>
          <w:rFonts w:hAnsi="宋体" w:cs="宋体"/>
          <w:color w:val="auto"/>
          <w:sz w:val="24"/>
          <w:szCs w:val="24"/>
          <w:highlight w:val="none"/>
        </w:rPr>
      </w:pPr>
      <w:r>
        <w:rPr>
          <w:rFonts w:hAnsi="宋体" w:cs="宋体"/>
          <w:color w:val="auto"/>
          <w:sz w:val="24"/>
          <w:szCs w:val="24"/>
          <w:highlight w:val="none"/>
        </w:rPr>
        <w:t>下列与本次采购活动有关的文件及有关附件是本合同不可分割的组成部分，与本合同具有同等法律效力，这些文件包括但不限于：</w:t>
      </w:r>
    </w:p>
    <w:p w14:paraId="590B0B32">
      <w:pPr>
        <w:pStyle w:val="225"/>
        <w:keepNext w:val="0"/>
        <w:keepLines w:val="0"/>
        <w:pageBreakBefore w:val="0"/>
        <w:spacing w:line="360" w:lineRule="auto"/>
        <w:ind w:firstLine="480"/>
        <w:rPr>
          <w:rFonts w:hAnsi="宋体" w:cs="宋体"/>
          <w:color w:val="auto"/>
          <w:sz w:val="24"/>
          <w:szCs w:val="24"/>
          <w:highlight w:val="none"/>
        </w:rPr>
      </w:pPr>
      <w:r>
        <w:rPr>
          <w:rFonts w:hAnsi="宋体" w:cs="宋体"/>
          <w:color w:val="auto"/>
          <w:sz w:val="24"/>
          <w:szCs w:val="24"/>
          <w:highlight w:val="none"/>
        </w:rPr>
        <w:t xml:space="preserve">（1）招标采购文件（编号：   ）           （2）乙方提供的投标文件； </w:t>
      </w:r>
    </w:p>
    <w:p w14:paraId="0121F2A9">
      <w:pPr>
        <w:pStyle w:val="225"/>
        <w:keepNext w:val="0"/>
        <w:keepLines w:val="0"/>
        <w:pageBreakBefore w:val="0"/>
        <w:spacing w:line="360" w:lineRule="auto"/>
        <w:ind w:firstLine="480"/>
        <w:rPr>
          <w:rFonts w:hAnsi="宋体" w:cs="宋体"/>
          <w:color w:val="auto"/>
          <w:sz w:val="24"/>
          <w:szCs w:val="24"/>
          <w:highlight w:val="none"/>
        </w:rPr>
      </w:pPr>
      <w:r>
        <w:rPr>
          <w:rFonts w:hAnsi="宋体" w:cs="宋体"/>
          <w:color w:val="auto"/>
          <w:sz w:val="24"/>
          <w:szCs w:val="24"/>
          <w:highlight w:val="none"/>
        </w:rPr>
        <w:t>（3）中标通知书；                        （4）甲乙双方商定的其他文件等。</w:t>
      </w:r>
    </w:p>
    <w:p w14:paraId="3E1BE269">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 xml:space="preserve">第四条 </w:t>
      </w:r>
      <w:r>
        <w:rPr>
          <w:rFonts w:hint="eastAsia" w:ascii="宋体" w:hAnsi="宋体" w:cs="宋体"/>
          <w:b/>
          <w:color w:val="auto"/>
          <w:sz w:val="24"/>
          <w:highlight w:val="none"/>
          <w:lang w:bidi="ar"/>
        </w:rPr>
        <w:t>基本要求</w:t>
      </w:r>
    </w:p>
    <w:p w14:paraId="5A2067DA">
      <w:pPr>
        <w:spacing w:line="360" w:lineRule="auto"/>
        <w:ind w:firstLine="482"/>
        <w:jc w:val="left"/>
        <w:rPr>
          <w:rFonts w:hint="eastAsia" w:ascii="宋体" w:hAnsi="宋体" w:cs="宋体"/>
          <w:b/>
          <w:bCs/>
          <w:iCs w:val="0"/>
          <w:color w:val="auto"/>
          <w:sz w:val="24"/>
          <w:highlight w:val="none"/>
          <w:lang w:bidi="ar"/>
        </w:rPr>
      </w:pPr>
      <w:r>
        <w:rPr>
          <w:rFonts w:hint="eastAsia" w:ascii="宋体" w:hAnsi="宋体" w:cs="宋体"/>
          <w:b/>
          <w:bCs/>
          <w:iCs w:val="0"/>
          <w:color w:val="auto"/>
          <w:sz w:val="24"/>
          <w:highlight w:val="none"/>
          <w:lang w:bidi="ar"/>
        </w:rPr>
        <w:t>1.交货期：</w:t>
      </w:r>
    </w:p>
    <w:p w14:paraId="491B5F1B">
      <w:pPr>
        <w:spacing w:line="360" w:lineRule="auto"/>
        <w:ind w:firstLine="480"/>
        <w:rPr>
          <w:rFonts w:hint="eastAsia" w:ascii="宋体" w:hAnsi="宋体" w:eastAsia="宋体" w:cs="宋体"/>
          <w:b w:val="0"/>
          <w:bCs w:val="0"/>
          <w:color w:val="auto"/>
          <w:sz w:val="24"/>
          <w:highlight w:val="none"/>
          <w:lang w:eastAsia="zh-CN" w:bidi="ar"/>
        </w:rPr>
      </w:pPr>
      <w:r>
        <w:rPr>
          <w:rFonts w:hint="eastAsia" w:ascii="宋体" w:hAnsi="宋体" w:eastAsia="宋体" w:cs="宋体"/>
          <w:color w:val="auto"/>
          <w:sz w:val="24"/>
          <w:szCs w:val="24"/>
          <w:highlight w:val="none"/>
        </w:rPr>
        <w:t>在合同签订生效后</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个日历日内将货物运至</w:t>
      </w:r>
      <w:r>
        <w:rPr>
          <w:rFonts w:hint="eastAsia" w:ascii="宋体" w:hAnsi="宋体" w:cs="宋体"/>
          <w:b w:val="0"/>
          <w:bCs w:val="0"/>
          <w:color w:val="auto"/>
          <w:sz w:val="24"/>
          <w:highlight w:val="none"/>
          <w:lang w:val="en-US" w:eastAsia="zh-CN" w:bidi="ar"/>
        </w:rPr>
        <w:t>甲方</w:t>
      </w:r>
      <w:r>
        <w:rPr>
          <w:rFonts w:hint="eastAsia" w:ascii="宋体" w:hAnsi="宋体" w:eastAsia="宋体" w:cs="宋体"/>
          <w:color w:val="auto"/>
          <w:sz w:val="24"/>
          <w:szCs w:val="24"/>
          <w:highlight w:val="none"/>
        </w:rPr>
        <w:t>指定地点，</w:t>
      </w:r>
      <w:r>
        <w:rPr>
          <w:rFonts w:hint="eastAsia" w:ascii="宋体" w:hAnsi="宋体" w:cs="宋体"/>
          <w:color w:val="auto"/>
          <w:sz w:val="24"/>
          <w:szCs w:val="24"/>
          <w:highlight w:val="none"/>
          <w:lang w:val="en-US" w:eastAsia="zh-CN"/>
        </w:rPr>
        <w:t>按</w:t>
      </w:r>
      <w:r>
        <w:rPr>
          <w:rFonts w:hint="eastAsia" w:ascii="宋体" w:hAnsi="宋体" w:cs="宋体"/>
          <w:b w:val="0"/>
          <w:bCs w:val="0"/>
          <w:color w:val="auto"/>
          <w:sz w:val="24"/>
          <w:highlight w:val="none"/>
          <w:lang w:val="en-US" w:eastAsia="zh-CN" w:bidi="ar"/>
        </w:rPr>
        <w:t>甲方</w:t>
      </w:r>
      <w:r>
        <w:rPr>
          <w:rFonts w:hint="eastAsia" w:ascii="宋体" w:hAnsi="宋体" w:cs="宋体"/>
          <w:color w:val="auto"/>
          <w:sz w:val="24"/>
          <w:szCs w:val="24"/>
          <w:highlight w:val="none"/>
          <w:lang w:val="en-US" w:eastAsia="zh-CN"/>
        </w:rPr>
        <w:t>要求</w:t>
      </w:r>
      <w:r>
        <w:rPr>
          <w:rFonts w:hint="eastAsia" w:ascii="宋体" w:hAnsi="宋体" w:eastAsia="宋体" w:cs="宋体"/>
          <w:color w:val="auto"/>
          <w:sz w:val="24"/>
          <w:szCs w:val="24"/>
          <w:highlight w:val="none"/>
        </w:rPr>
        <w:t>安装调试并</w:t>
      </w:r>
      <w:r>
        <w:rPr>
          <w:rFonts w:hint="eastAsia" w:ascii="宋体" w:hAnsi="宋体" w:cs="宋体"/>
          <w:color w:val="auto"/>
          <w:sz w:val="24"/>
          <w:szCs w:val="24"/>
          <w:highlight w:val="none"/>
          <w:lang w:val="en-US" w:eastAsia="zh-CN"/>
        </w:rPr>
        <w:t>直至通过</w:t>
      </w:r>
      <w:r>
        <w:rPr>
          <w:rFonts w:hint="eastAsia" w:ascii="宋体" w:hAnsi="宋体" w:cs="宋体"/>
          <w:b w:val="0"/>
          <w:bCs w:val="0"/>
          <w:color w:val="auto"/>
          <w:sz w:val="24"/>
          <w:highlight w:val="none"/>
          <w:lang w:val="en-US" w:eastAsia="zh-CN" w:bidi="ar"/>
        </w:rPr>
        <w:t>甲方</w:t>
      </w:r>
      <w:r>
        <w:rPr>
          <w:rFonts w:hint="eastAsia" w:ascii="宋体" w:hAnsi="宋体" w:eastAsia="宋体" w:cs="宋体"/>
          <w:color w:val="auto"/>
          <w:sz w:val="24"/>
          <w:szCs w:val="24"/>
          <w:highlight w:val="none"/>
        </w:rPr>
        <w:t>验收合格</w:t>
      </w:r>
      <w:r>
        <w:rPr>
          <w:rFonts w:hint="eastAsia" w:ascii="宋体" w:hAnsi="宋体" w:cs="宋体"/>
          <w:b w:val="0"/>
          <w:bCs w:val="0"/>
          <w:color w:val="auto"/>
          <w:sz w:val="24"/>
          <w:highlight w:val="none"/>
          <w:lang w:eastAsia="zh-CN" w:bidi="ar"/>
        </w:rPr>
        <w:t>。</w:t>
      </w:r>
    </w:p>
    <w:p w14:paraId="62928C62">
      <w:pPr>
        <w:spacing w:line="360" w:lineRule="auto"/>
        <w:ind w:firstLine="480"/>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安装地点：</w:t>
      </w:r>
      <w:r>
        <w:rPr>
          <w:rFonts w:hint="eastAsia" w:ascii="宋体" w:hAnsi="宋体" w:cs="宋体"/>
          <w:b w:val="0"/>
          <w:bCs w:val="0"/>
          <w:color w:val="auto"/>
          <w:sz w:val="24"/>
          <w:highlight w:val="none"/>
          <w:lang w:val="en-US" w:eastAsia="zh-CN" w:bidi="ar"/>
        </w:rPr>
        <w:t>甲方</w:t>
      </w:r>
      <w:r>
        <w:rPr>
          <w:rFonts w:hint="eastAsia" w:ascii="宋体" w:hAnsi="宋体" w:cs="宋体"/>
          <w:b w:val="0"/>
          <w:bCs w:val="0"/>
          <w:color w:val="auto"/>
          <w:sz w:val="24"/>
          <w:highlight w:val="none"/>
          <w:lang w:bidi="ar"/>
        </w:rPr>
        <w:t>指定地点</w:t>
      </w:r>
    </w:p>
    <w:p w14:paraId="0FA15566">
      <w:pPr>
        <w:keepNext w:val="0"/>
        <w:keepLines w:val="0"/>
        <w:pageBreakBefore w:val="0"/>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bidi="ar"/>
        </w:rPr>
        <w:t>2</w:t>
      </w:r>
      <w:r>
        <w:rPr>
          <w:rFonts w:hint="eastAsia" w:ascii="宋体" w:hAnsi="宋体" w:cs="宋体"/>
          <w:color w:val="auto"/>
          <w:sz w:val="24"/>
          <w:highlight w:val="none"/>
          <w:lang w:bidi="ar"/>
        </w:rPr>
        <w:t>.</w:t>
      </w:r>
      <w:r>
        <w:rPr>
          <w:rFonts w:hint="eastAsia" w:ascii="宋体" w:hAnsi="宋体" w:cs="宋体"/>
          <w:color w:val="auto"/>
          <w:sz w:val="24"/>
          <w:highlight w:val="none"/>
          <w:lang w:eastAsia="zh-CN" w:bidi="ar"/>
        </w:rPr>
        <w:t>乙方</w:t>
      </w:r>
      <w:r>
        <w:rPr>
          <w:rFonts w:hint="eastAsia" w:ascii="宋体" w:hAnsi="宋体" w:cs="宋体"/>
          <w:color w:val="auto"/>
          <w:sz w:val="24"/>
          <w:highlight w:val="none"/>
          <w:lang w:bidi="ar"/>
        </w:rPr>
        <w:t>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w:t>
      </w:r>
      <w:r>
        <w:rPr>
          <w:rFonts w:hint="eastAsia" w:ascii="宋体" w:hAnsi="宋体" w:cs="宋体"/>
          <w:color w:val="auto"/>
          <w:sz w:val="24"/>
          <w:highlight w:val="none"/>
          <w:lang w:eastAsia="zh-CN" w:bidi="ar"/>
        </w:rPr>
        <w:t>甲方</w:t>
      </w:r>
      <w:r>
        <w:rPr>
          <w:rFonts w:hint="eastAsia" w:ascii="宋体" w:hAnsi="宋体" w:cs="宋体"/>
          <w:color w:val="auto"/>
          <w:sz w:val="24"/>
          <w:highlight w:val="none"/>
          <w:lang w:bidi="ar"/>
        </w:rPr>
        <w:t>使用要求，保证能通过</w:t>
      </w:r>
      <w:r>
        <w:rPr>
          <w:rFonts w:hint="eastAsia" w:ascii="宋体" w:hAnsi="宋体" w:cs="宋体"/>
          <w:color w:val="auto"/>
          <w:sz w:val="24"/>
          <w:highlight w:val="none"/>
          <w:lang w:eastAsia="zh-CN" w:bidi="ar"/>
        </w:rPr>
        <w:t>甲方</w:t>
      </w:r>
      <w:r>
        <w:rPr>
          <w:rFonts w:hint="eastAsia" w:ascii="宋体" w:hAnsi="宋体" w:cs="宋体"/>
          <w:color w:val="auto"/>
          <w:sz w:val="24"/>
          <w:highlight w:val="none"/>
          <w:lang w:bidi="ar"/>
        </w:rPr>
        <w:t>的质量验收、</w:t>
      </w:r>
      <w:r>
        <w:rPr>
          <w:rFonts w:hint="eastAsia" w:ascii="宋体" w:hAnsi="宋体" w:cs="宋体"/>
          <w:color w:val="auto"/>
          <w:sz w:val="24"/>
          <w:highlight w:val="none"/>
          <w:lang w:eastAsia="zh-CN" w:bidi="ar"/>
        </w:rPr>
        <w:t>技术</w:t>
      </w:r>
      <w:r>
        <w:rPr>
          <w:rFonts w:hint="eastAsia" w:ascii="宋体" w:hAnsi="宋体" w:cs="宋体"/>
          <w:color w:val="auto"/>
          <w:sz w:val="24"/>
          <w:highlight w:val="none"/>
          <w:lang w:bidi="ar"/>
        </w:rPr>
        <w:t>验收等各类验收。</w:t>
      </w:r>
    </w:p>
    <w:p w14:paraId="46B19608">
      <w:pPr>
        <w:keepNext w:val="0"/>
        <w:keepLines w:val="0"/>
        <w:pageBreakBefore w:val="0"/>
        <w:spacing w:line="360" w:lineRule="auto"/>
        <w:ind w:firstLine="480"/>
        <w:jc w:val="left"/>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3</w:t>
      </w:r>
      <w:r>
        <w:rPr>
          <w:rFonts w:hint="eastAsia" w:ascii="宋体" w:hAnsi="宋体" w:cs="宋体"/>
          <w:color w:val="auto"/>
          <w:sz w:val="24"/>
          <w:highlight w:val="none"/>
          <w:lang w:bidi="ar"/>
        </w:rPr>
        <w:t>.</w:t>
      </w:r>
      <w:r>
        <w:rPr>
          <w:rFonts w:hint="eastAsia" w:ascii="宋体" w:hAnsi="宋体" w:cs="宋体"/>
          <w:color w:val="auto"/>
          <w:sz w:val="24"/>
          <w:highlight w:val="none"/>
          <w:lang w:eastAsia="zh-CN" w:bidi="ar"/>
        </w:rPr>
        <w:t>乙方</w:t>
      </w:r>
      <w:r>
        <w:rPr>
          <w:rFonts w:hint="eastAsia" w:ascii="宋体" w:hAnsi="宋体" w:cs="宋体"/>
          <w:color w:val="auto"/>
          <w:sz w:val="24"/>
          <w:highlight w:val="none"/>
          <w:lang w:bidi="ar"/>
        </w:rPr>
        <w:t>应保证</w:t>
      </w:r>
      <w:r>
        <w:rPr>
          <w:rFonts w:hint="eastAsia" w:ascii="宋体" w:hAnsi="宋体" w:cs="宋体"/>
          <w:color w:val="auto"/>
          <w:sz w:val="24"/>
          <w:highlight w:val="none"/>
          <w:lang w:eastAsia="zh-CN" w:bidi="ar"/>
        </w:rPr>
        <w:t>甲方</w:t>
      </w:r>
      <w:r>
        <w:rPr>
          <w:rFonts w:hint="eastAsia" w:ascii="宋体" w:hAnsi="宋体" w:cs="宋体"/>
          <w:color w:val="auto"/>
          <w:sz w:val="24"/>
          <w:highlight w:val="none"/>
          <w:lang w:bidi="ar"/>
        </w:rPr>
        <w:t>在使用其所供货物时不受第三方提出侵犯其专利权、著作权和工业产权等知识产权的起 诉。一旦出现侵权，一律由</w:t>
      </w:r>
      <w:r>
        <w:rPr>
          <w:rFonts w:hint="eastAsia" w:ascii="宋体" w:hAnsi="宋体" w:cs="宋体"/>
          <w:color w:val="auto"/>
          <w:sz w:val="24"/>
          <w:highlight w:val="none"/>
          <w:lang w:eastAsia="zh-CN" w:bidi="ar"/>
        </w:rPr>
        <w:t>乙方</w:t>
      </w:r>
      <w:r>
        <w:rPr>
          <w:rFonts w:hint="eastAsia" w:ascii="宋体" w:hAnsi="宋体" w:cs="宋体"/>
          <w:color w:val="auto"/>
          <w:sz w:val="24"/>
          <w:highlight w:val="none"/>
          <w:lang w:bidi="ar"/>
        </w:rPr>
        <w:t>承担全部责任。同时，</w:t>
      </w:r>
      <w:r>
        <w:rPr>
          <w:rFonts w:hint="eastAsia" w:ascii="宋体" w:hAnsi="宋体" w:cs="宋体"/>
          <w:color w:val="auto"/>
          <w:sz w:val="24"/>
          <w:highlight w:val="none"/>
          <w:lang w:eastAsia="zh-CN" w:bidi="ar"/>
        </w:rPr>
        <w:t>乙方</w:t>
      </w:r>
      <w:r>
        <w:rPr>
          <w:rFonts w:hint="eastAsia" w:ascii="宋体" w:hAnsi="宋体" w:cs="宋体"/>
          <w:color w:val="auto"/>
          <w:sz w:val="24"/>
          <w:highlight w:val="none"/>
          <w:lang w:bidi="ar"/>
        </w:rPr>
        <w:t>对</w:t>
      </w:r>
      <w:r>
        <w:rPr>
          <w:rFonts w:hint="eastAsia" w:ascii="宋体" w:hAnsi="宋体" w:cs="宋体"/>
          <w:color w:val="auto"/>
          <w:sz w:val="24"/>
          <w:highlight w:val="none"/>
          <w:lang w:eastAsia="zh-CN" w:bidi="ar"/>
        </w:rPr>
        <w:t>甲方</w:t>
      </w:r>
      <w:r>
        <w:rPr>
          <w:rFonts w:hint="eastAsia" w:ascii="宋体" w:hAnsi="宋体" w:cs="宋体"/>
          <w:color w:val="auto"/>
          <w:sz w:val="24"/>
          <w:highlight w:val="none"/>
          <w:lang w:bidi="ar"/>
        </w:rPr>
        <w:t>采购的货物所涉及的技术、产能等信息负有保密义务。</w:t>
      </w:r>
    </w:p>
    <w:p w14:paraId="29E097D4">
      <w:pPr>
        <w:keepNext w:val="0"/>
        <w:keepLines w:val="0"/>
        <w:pageBreakBefore w:val="0"/>
        <w:spacing w:line="360" w:lineRule="auto"/>
        <w:ind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4.设备</w:t>
      </w:r>
      <w:r>
        <w:rPr>
          <w:rFonts w:hint="eastAsia" w:ascii="宋体" w:hAnsi="宋体" w:cs="宋体"/>
          <w:color w:val="auto"/>
          <w:sz w:val="24"/>
          <w:szCs w:val="24"/>
          <w:highlight w:val="none"/>
          <w:lang w:eastAsia="zh-CN"/>
        </w:rPr>
        <w:t>主要用于：</w:t>
      </w:r>
      <w:r>
        <w:rPr>
          <w:rFonts w:hint="eastAsia" w:ascii="宋体" w:hAnsi="宋体" w:cs="宋体"/>
          <w:color w:val="auto"/>
          <w:sz w:val="24"/>
          <w:szCs w:val="24"/>
          <w:highlight w:val="none"/>
          <w:lang w:val="en-US" w:eastAsia="zh-CN"/>
        </w:rPr>
        <w:t>化验室血标本临床检验</w:t>
      </w:r>
      <w:r>
        <w:rPr>
          <w:rFonts w:hint="eastAsia" w:ascii="宋体" w:hAnsi="宋体" w:eastAsia="宋体" w:cs="宋体"/>
          <w:color w:val="auto"/>
          <w:sz w:val="24"/>
          <w:szCs w:val="24"/>
          <w:highlight w:val="none"/>
        </w:rPr>
        <w:t>。</w:t>
      </w:r>
    </w:p>
    <w:p w14:paraId="5FB8EAB9">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w:t>
      </w:r>
      <w:r>
        <w:rPr>
          <w:rFonts w:hint="eastAsia" w:ascii="宋体" w:hAnsi="宋体" w:cs="宋体"/>
          <w:b/>
          <w:color w:val="auto"/>
          <w:sz w:val="24"/>
          <w:highlight w:val="none"/>
          <w:lang w:eastAsia="zh-CN"/>
        </w:rPr>
        <w:t>五</w:t>
      </w:r>
      <w:r>
        <w:rPr>
          <w:rFonts w:hint="eastAsia" w:ascii="宋体" w:hAnsi="宋体" w:cs="宋体"/>
          <w:b/>
          <w:color w:val="auto"/>
          <w:sz w:val="24"/>
          <w:highlight w:val="none"/>
        </w:rPr>
        <w:t>条 包装要求</w:t>
      </w:r>
    </w:p>
    <w:p w14:paraId="789207A3">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p>
    <w:p w14:paraId="55700F11">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2.每一包装单元内应附详细的装箱单和质量合格凭证。</w:t>
      </w:r>
    </w:p>
    <w:p w14:paraId="32C3DFED">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3.乙方保证货物不存在危及人身及财产安全的产品缺陷，否则应承担全部法律责任。</w:t>
      </w:r>
    </w:p>
    <w:p w14:paraId="4505AE25">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w:t>
      </w:r>
      <w:r>
        <w:rPr>
          <w:rFonts w:hint="eastAsia" w:ascii="宋体" w:hAnsi="宋体" w:cs="宋体"/>
          <w:b/>
          <w:color w:val="auto"/>
          <w:sz w:val="24"/>
          <w:highlight w:val="none"/>
          <w:lang w:eastAsia="zh-CN"/>
        </w:rPr>
        <w:t>六</w:t>
      </w:r>
      <w:r>
        <w:rPr>
          <w:rFonts w:hint="eastAsia" w:ascii="宋体" w:hAnsi="宋体" w:cs="宋体"/>
          <w:b/>
          <w:color w:val="auto"/>
          <w:sz w:val="24"/>
          <w:highlight w:val="none"/>
        </w:rPr>
        <w:t xml:space="preserve">条 </w:t>
      </w:r>
      <w:r>
        <w:rPr>
          <w:rFonts w:hint="eastAsia" w:ascii="宋体" w:hAnsi="宋体" w:cs="宋体"/>
          <w:b/>
          <w:bCs/>
          <w:color w:val="auto"/>
          <w:sz w:val="24"/>
          <w:highlight w:val="none"/>
          <w:lang w:bidi="ar"/>
        </w:rPr>
        <w:t>验收标准</w:t>
      </w:r>
    </w:p>
    <w:p w14:paraId="7F10F104">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1.产品到达交货地点后，</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和</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在</w:t>
      </w:r>
      <w:r>
        <w:rPr>
          <w:rFonts w:hint="eastAsia" w:ascii="宋体" w:hAnsi="宋体" w:cs="宋体"/>
          <w:b w:val="0"/>
          <w:bCs w:val="0"/>
          <w:color w:val="auto"/>
          <w:sz w:val="24"/>
          <w:highlight w:val="none"/>
          <w:u w:val="single"/>
          <w:lang w:val="en-US" w:eastAsia="zh-CN" w:bidi="ar"/>
        </w:rPr>
        <w:t xml:space="preserve">    </w:t>
      </w:r>
      <w:r>
        <w:rPr>
          <w:rFonts w:hint="eastAsia" w:ascii="宋体" w:hAnsi="宋体" w:cs="宋体"/>
          <w:b w:val="0"/>
          <w:bCs w:val="0"/>
          <w:color w:val="auto"/>
          <w:sz w:val="24"/>
          <w:highlight w:val="none"/>
          <w:lang w:bidi="ar"/>
        </w:rPr>
        <w:t>日内共同检验产品数量、质量等状况，由</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负责并承担相关费用，</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应积极配合。</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进行安装调试并经过性能测试后，由</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组织联合验收小组验收。验收合格后，双方在《验收报告》上签字确认。</w:t>
      </w:r>
    </w:p>
    <w:p w14:paraId="5FD8E814">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2.对产品的外观或质量问题，</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应在发现和应当发现之日起30日内向</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提出书面异议，</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在接到书面异议后，应当在2日内负责处理。</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逾期提出的，对所交产品视为符合合同的规定。</w:t>
      </w:r>
    </w:p>
    <w:p w14:paraId="688A6B75">
      <w:pPr>
        <w:keepNext w:val="0"/>
        <w:keepLines w:val="0"/>
        <w:pageBreakBefore w:val="0"/>
        <w:spacing w:line="360" w:lineRule="auto"/>
        <w:ind w:firstLine="480"/>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3.经双方共同验收，产品性能参数达不到采购合同要求的，</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可以拒收，并可以解除合同。</w:t>
      </w:r>
    </w:p>
    <w:p w14:paraId="7D32CE0C">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w:t>
      </w:r>
      <w:r>
        <w:rPr>
          <w:rFonts w:hint="eastAsia" w:ascii="宋体" w:hAnsi="宋体" w:cs="宋体"/>
          <w:b/>
          <w:color w:val="auto"/>
          <w:sz w:val="24"/>
          <w:highlight w:val="none"/>
          <w:lang w:eastAsia="zh-CN"/>
        </w:rPr>
        <w:t>七</w:t>
      </w:r>
      <w:r>
        <w:rPr>
          <w:rFonts w:hint="eastAsia" w:ascii="宋体" w:hAnsi="宋体" w:cs="宋体"/>
          <w:b/>
          <w:color w:val="auto"/>
          <w:sz w:val="24"/>
          <w:highlight w:val="none"/>
        </w:rPr>
        <w:t>条 合同款结算及支付</w:t>
      </w:r>
    </w:p>
    <w:p w14:paraId="41322B22">
      <w:pPr>
        <w:keepNext w:val="0"/>
        <w:keepLines w:val="0"/>
        <w:pageBreakBefore w:val="0"/>
        <w:spacing w:line="360" w:lineRule="auto"/>
        <w:ind w:firstLine="480" w:firstLineChars="0"/>
        <w:rPr>
          <w:rFonts w:hint="eastAsia" w:ascii="宋体" w:hAnsi="宋体" w:eastAsia="宋体" w:cs="宋体"/>
          <w:b w:val="0"/>
          <w:bCs w:val="0"/>
          <w:color w:val="auto"/>
          <w:sz w:val="24"/>
          <w:highlight w:val="none"/>
          <w:lang w:eastAsia="zh-CN" w:bidi="ar"/>
        </w:rPr>
      </w:pPr>
      <w:r>
        <w:rPr>
          <w:rFonts w:hint="eastAsia" w:ascii="宋体" w:hAnsi="宋体" w:cs="宋体"/>
          <w:b w:val="0"/>
          <w:bCs w:val="0"/>
          <w:color w:val="auto"/>
          <w:sz w:val="24"/>
          <w:highlight w:val="none"/>
          <w:lang w:bidi="ar"/>
        </w:rPr>
        <w:t>合同签订后，设备安装、调试、验收合格后凭验收合格</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支付货款至合同总额的90%；余款在验收合格</w:t>
      </w:r>
      <w:r>
        <w:rPr>
          <w:rFonts w:hint="eastAsia" w:ascii="宋体" w:hAnsi="宋体" w:cs="宋体"/>
          <w:b w:val="0"/>
          <w:bCs w:val="0"/>
          <w:color w:val="auto"/>
          <w:sz w:val="24"/>
          <w:highlight w:val="none"/>
          <w:lang w:val="en-US" w:eastAsia="zh-CN" w:bidi="ar"/>
        </w:rPr>
        <w:t>1</w:t>
      </w:r>
      <w:r>
        <w:rPr>
          <w:rFonts w:hint="eastAsia" w:ascii="宋体" w:hAnsi="宋体" w:cs="宋体"/>
          <w:b w:val="0"/>
          <w:bCs w:val="0"/>
          <w:color w:val="auto"/>
          <w:sz w:val="24"/>
          <w:highlight w:val="none"/>
          <w:lang w:bidi="ar"/>
        </w:rPr>
        <w:t>年后一次性付清（无息）。</w:t>
      </w:r>
    </w:p>
    <w:p w14:paraId="5DC79288">
      <w:pPr>
        <w:keepNext w:val="0"/>
        <w:keepLines w:val="0"/>
        <w:pageBreakBefore w:val="0"/>
        <w:spacing w:line="360" w:lineRule="auto"/>
        <w:ind w:firstLine="790" w:firstLineChars="328"/>
        <w:rPr>
          <w:rFonts w:ascii="宋体" w:hAnsi="宋体" w:cs="宋体"/>
          <w:b/>
          <w:color w:val="auto"/>
          <w:sz w:val="24"/>
          <w:highlight w:val="none"/>
        </w:rPr>
      </w:pPr>
      <w:r>
        <w:rPr>
          <w:rFonts w:hint="eastAsia" w:ascii="宋体" w:hAnsi="宋体" w:cs="宋体"/>
          <w:b/>
          <w:color w:val="auto"/>
          <w:sz w:val="24"/>
          <w:highlight w:val="none"/>
        </w:rPr>
        <w:t>第</w:t>
      </w:r>
      <w:r>
        <w:rPr>
          <w:rFonts w:hint="eastAsia" w:ascii="宋体" w:hAnsi="宋体" w:cs="宋体"/>
          <w:b/>
          <w:color w:val="auto"/>
          <w:sz w:val="24"/>
          <w:highlight w:val="none"/>
          <w:lang w:eastAsia="zh-CN"/>
        </w:rPr>
        <w:t>八</w:t>
      </w:r>
      <w:r>
        <w:rPr>
          <w:rFonts w:hint="eastAsia" w:ascii="宋体" w:hAnsi="宋体" w:cs="宋体"/>
          <w:b/>
          <w:color w:val="auto"/>
          <w:sz w:val="24"/>
          <w:highlight w:val="none"/>
        </w:rPr>
        <w:t xml:space="preserve">条 </w:t>
      </w:r>
      <w:r>
        <w:rPr>
          <w:rFonts w:hint="eastAsia" w:ascii="宋体" w:hAnsi="宋体" w:cs="宋体"/>
          <w:b/>
          <w:bCs/>
          <w:color w:val="auto"/>
          <w:sz w:val="24"/>
          <w:highlight w:val="none"/>
          <w:lang w:bidi="ar"/>
        </w:rPr>
        <w:t>质保期及售后服务</w:t>
      </w:r>
    </w:p>
    <w:p w14:paraId="4CAEBA58">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（一）质保期：</w:t>
      </w:r>
      <w:r>
        <w:rPr>
          <w:rFonts w:hint="eastAsia" w:ascii="宋体" w:hAnsi="宋体" w:cs="宋体"/>
          <w:b w:val="0"/>
          <w:bCs w:val="0"/>
          <w:color w:val="auto"/>
          <w:sz w:val="24"/>
          <w:highlight w:val="none"/>
          <w:lang w:eastAsia="zh-CN" w:bidi="ar"/>
        </w:rPr>
        <w:t>本项目</w:t>
      </w:r>
      <w:r>
        <w:rPr>
          <w:rFonts w:hint="eastAsia" w:ascii="宋体" w:hAnsi="宋体" w:cs="宋体"/>
          <w:b w:val="0"/>
          <w:bCs w:val="0"/>
          <w:color w:val="auto"/>
          <w:sz w:val="24"/>
          <w:highlight w:val="none"/>
          <w:lang w:bidi="ar"/>
        </w:rPr>
        <w:t>免费质保期</w:t>
      </w:r>
      <w:r>
        <w:rPr>
          <w:rFonts w:hint="eastAsia" w:ascii="宋体" w:hAnsi="宋体" w:cs="宋体"/>
          <w:b w:val="0"/>
          <w:bCs w:val="0"/>
          <w:color w:val="auto"/>
          <w:sz w:val="24"/>
          <w:highlight w:val="none"/>
          <w:lang w:val="en-US" w:eastAsia="zh-CN" w:bidi="ar"/>
        </w:rPr>
        <w:t xml:space="preserve"> </w:t>
      </w:r>
      <w:r>
        <w:rPr>
          <w:rFonts w:hint="eastAsia" w:ascii="宋体" w:hAnsi="宋体" w:cs="宋体"/>
          <w:b w:val="0"/>
          <w:bCs w:val="0"/>
          <w:color w:val="auto"/>
          <w:sz w:val="24"/>
          <w:highlight w:val="none"/>
          <w:u w:val="single"/>
          <w:lang w:val="en-US" w:eastAsia="zh-CN" w:bidi="ar"/>
        </w:rPr>
        <w:t xml:space="preserve">  </w:t>
      </w:r>
      <w:r>
        <w:rPr>
          <w:rFonts w:hint="eastAsia" w:ascii="宋体" w:hAnsi="宋体" w:cs="宋体"/>
          <w:b w:val="0"/>
          <w:bCs w:val="0"/>
          <w:color w:val="auto"/>
          <w:sz w:val="24"/>
          <w:highlight w:val="none"/>
          <w:lang w:val="en-US" w:eastAsia="zh-CN" w:bidi="ar"/>
        </w:rPr>
        <w:t xml:space="preserve">  </w:t>
      </w:r>
      <w:r>
        <w:rPr>
          <w:rFonts w:hint="eastAsia" w:ascii="宋体" w:hAnsi="宋体" w:cs="宋体"/>
          <w:b w:val="0"/>
          <w:bCs w:val="0"/>
          <w:color w:val="auto"/>
          <w:sz w:val="24"/>
          <w:highlight w:val="none"/>
          <w:lang w:bidi="ar"/>
        </w:rPr>
        <w:t>年（自验收报告签字确认日起，开始进入质保期）。</w:t>
      </w:r>
      <w:r>
        <w:rPr>
          <w:rFonts w:hint="eastAsia" w:ascii="宋体" w:hAnsi="宋体" w:cs="宋体"/>
          <w:b w:val="0"/>
          <w:bCs w:val="0"/>
          <w:color w:val="auto"/>
          <w:sz w:val="24"/>
          <w:highlight w:val="none"/>
          <w:lang w:val="en-US" w:eastAsia="zh-CN" w:bidi="ar"/>
        </w:rPr>
        <w:t>乙方</w:t>
      </w:r>
      <w:r>
        <w:rPr>
          <w:rFonts w:hint="eastAsia" w:ascii="宋体" w:hAnsi="宋体" w:cs="宋体"/>
          <w:b w:val="0"/>
          <w:bCs w:val="0"/>
          <w:color w:val="auto"/>
          <w:sz w:val="24"/>
          <w:highlight w:val="none"/>
          <w:lang w:bidi="ar"/>
        </w:rPr>
        <w:t>对质保期内所发生的设备维护、维修、更换等一切费用负责。</w:t>
      </w:r>
    </w:p>
    <w:p w14:paraId="666391D4">
      <w:pPr>
        <w:spacing w:line="360" w:lineRule="auto"/>
        <w:ind w:firstLine="482"/>
        <w:jc w:val="left"/>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（二）售后服务</w:t>
      </w:r>
    </w:p>
    <w:p w14:paraId="69A1F47B">
      <w:pPr>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1.质保期内免费更换零配件（人为损坏除外），</w:t>
      </w:r>
      <w:r>
        <w:rPr>
          <w:rFonts w:hint="eastAsia" w:ascii="宋体" w:hAnsi="宋体" w:cs="宋体"/>
          <w:color w:val="auto"/>
          <w:sz w:val="24"/>
          <w:highlight w:val="none"/>
          <w:lang w:bidi="ar"/>
        </w:rPr>
        <w:t>保修期后每年一次免费保养，软件免费升级</w:t>
      </w:r>
      <w:r>
        <w:rPr>
          <w:rFonts w:hint="eastAsia" w:ascii="宋体" w:hAnsi="宋体" w:cs="宋体"/>
          <w:b w:val="0"/>
          <w:bCs w:val="0"/>
          <w:color w:val="auto"/>
          <w:sz w:val="24"/>
          <w:highlight w:val="none"/>
          <w:lang w:bidi="ar"/>
        </w:rPr>
        <w:t>。投标人接到保修请求，维修应在2小时内响应，24小时内维修人员到达现场，排除故障；48小时内解决故障问题，恢复设备正常使用。必要时应向</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提供应急备用设备。质保期后，投标人提供终生服务，保证零配件的供给。</w:t>
      </w:r>
    </w:p>
    <w:p w14:paraId="03708605">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2.质保期结束，不能视为</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对合同货物中存在的可能引起货物损坏的潜在缺陷所应负责任的解除。潜在缺陷指货物在制造过程中未被发现的隐患，</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对纠正潜在缺陷应负责任，其时间应延续至质保期终止后贰年。当发现这类潜在缺陷时（经双方确认），</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应立即予以无偿修复或更换。</w:t>
      </w:r>
    </w:p>
    <w:p w14:paraId="65501C8B">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3.</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应按照国家有关法律法规和“三包”规定以及响应文件中的“售后服务承诺”提供服务。</w:t>
      </w:r>
    </w:p>
    <w:p w14:paraId="31868C2E">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4.因</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所提供的产品，造成</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设备损坏或其他损失，以及其他第三方损失的，一经核实，</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必须赔偿</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或第三方因此造成的所有损失。</w:t>
      </w:r>
    </w:p>
    <w:p w14:paraId="2F4416BA">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5.</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所提供货物必须是全新未使用的并符合国家有关技术标准。</w:t>
      </w:r>
    </w:p>
    <w:p w14:paraId="29DCE1CB">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6.</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应在交付货物的同时向</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提供产品全套随机资料一套（包括但不限于含产品合格证书、使用维护说明书、验收报告书、原厂保修单等）。根据</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要求免费提供并安装操作应用软件。</w:t>
      </w:r>
    </w:p>
    <w:p w14:paraId="354B47E9">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7.终身提供应用技术服务，设备出现故障时保证24小时内服务维修响应。</w:t>
      </w:r>
    </w:p>
    <w:p w14:paraId="4E7D0071">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8.质保期过后，对于货物维修只收取基本材料备件费，不收取工时费。</w:t>
      </w:r>
    </w:p>
    <w:p w14:paraId="0E0BF3E3">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9.备件要求：</w:t>
      </w:r>
    </w:p>
    <w:p w14:paraId="1A4640D1">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（1）</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应设置备件库，存入所有必须的备件，保证必要时可以及时供应技术及维修服务。</w:t>
      </w:r>
    </w:p>
    <w:p w14:paraId="6554BF41">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（2）</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应配置工程技术人员，随时提供开箱验货、安装、调试或维修等服务。</w:t>
      </w:r>
    </w:p>
    <w:p w14:paraId="142D8989">
      <w:pPr>
        <w:keepNext w:val="0"/>
        <w:keepLines w:val="0"/>
        <w:pageBreakBefore w:val="0"/>
        <w:spacing w:line="360" w:lineRule="auto"/>
        <w:ind w:firstLine="482"/>
        <w:jc w:val="left"/>
        <w:rPr>
          <w:rFonts w:hint="eastAsia" w:ascii="宋体" w:hAnsi="宋体" w:cs="宋体"/>
          <w:b/>
          <w:bCs/>
          <w:color w:val="auto"/>
          <w:sz w:val="24"/>
          <w:highlight w:val="none"/>
          <w:lang w:bidi="ar"/>
        </w:rPr>
      </w:pPr>
      <w:r>
        <w:rPr>
          <w:rFonts w:hint="eastAsia" w:ascii="宋体" w:hAnsi="宋体" w:cs="宋体"/>
          <w:b/>
          <w:bCs/>
          <w:color w:val="auto"/>
          <w:sz w:val="24"/>
          <w:highlight w:val="none"/>
          <w:lang w:bidi="ar"/>
        </w:rPr>
        <w:t>（三）人员培训</w:t>
      </w:r>
    </w:p>
    <w:p w14:paraId="07DE279F">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1.对</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员工进行该技术内容操作使用和维护保养的培训不少于16小时。</w:t>
      </w:r>
    </w:p>
    <w:p w14:paraId="0077F891">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2.对</w:t>
      </w:r>
      <w:r>
        <w:rPr>
          <w:rFonts w:hint="eastAsia" w:ascii="宋体" w:hAnsi="宋体" w:cs="宋体"/>
          <w:b w:val="0"/>
          <w:bCs w:val="0"/>
          <w:color w:val="auto"/>
          <w:sz w:val="24"/>
          <w:highlight w:val="none"/>
          <w:lang w:eastAsia="zh-CN" w:bidi="ar"/>
        </w:rPr>
        <w:t>甲方</w:t>
      </w:r>
      <w:r>
        <w:rPr>
          <w:rFonts w:hint="eastAsia" w:ascii="宋体" w:hAnsi="宋体" w:cs="宋体"/>
          <w:b w:val="0"/>
          <w:bCs w:val="0"/>
          <w:color w:val="auto"/>
          <w:sz w:val="24"/>
          <w:highlight w:val="none"/>
          <w:lang w:bidi="ar"/>
        </w:rPr>
        <w:t>员工进行设备安全培训。</w:t>
      </w:r>
    </w:p>
    <w:p w14:paraId="546C0DCA">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3.提供设备运行、调试、维护过程中必要的专用工具、软件，以及对相关人员进行工艺设置、设备运行、调试和维护过程中相关的专用工具及软件使用的培训。</w:t>
      </w:r>
    </w:p>
    <w:p w14:paraId="439D2507">
      <w:pPr>
        <w:keepNext w:val="0"/>
        <w:keepLines w:val="0"/>
        <w:pageBreakBefore w:val="0"/>
        <w:spacing w:line="360" w:lineRule="auto"/>
        <w:ind w:firstLine="480"/>
        <w:jc w:val="left"/>
        <w:rPr>
          <w:rFonts w:hint="eastAsia" w:ascii="宋体" w:hAnsi="宋体" w:cs="宋体"/>
          <w:b w:val="0"/>
          <w:bCs w:val="0"/>
          <w:color w:val="auto"/>
          <w:sz w:val="24"/>
          <w:highlight w:val="none"/>
          <w:lang w:bidi="ar"/>
        </w:rPr>
      </w:pPr>
      <w:r>
        <w:rPr>
          <w:rFonts w:hint="eastAsia" w:ascii="宋体" w:hAnsi="宋体" w:cs="宋体"/>
          <w:b w:val="0"/>
          <w:bCs w:val="0"/>
          <w:color w:val="auto"/>
          <w:sz w:val="24"/>
          <w:highlight w:val="none"/>
          <w:lang w:bidi="ar"/>
        </w:rPr>
        <w:t>4.</w:t>
      </w:r>
      <w:r>
        <w:rPr>
          <w:rFonts w:hint="eastAsia" w:ascii="宋体" w:hAnsi="宋体" w:cs="宋体"/>
          <w:b w:val="0"/>
          <w:bCs w:val="0"/>
          <w:color w:val="auto"/>
          <w:sz w:val="24"/>
          <w:highlight w:val="none"/>
          <w:lang w:eastAsia="zh-CN" w:bidi="ar"/>
        </w:rPr>
        <w:t>乙方</w:t>
      </w:r>
      <w:r>
        <w:rPr>
          <w:rFonts w:hint="eastAsia" w:ascii="宋体" w:hAnsi="宋体" w:cs="宋体"/>
          <w:b w:val="0"/>
          <w:bCs w:val="0"/>
          <w:color w:val="auto"/>
          <w:sz w:val="24"/>
          <w:highlight w:val="none"/>
          <w:lang w:bidi="ar"/>
        </w:rPr>
        <w:t>应免费提供一定数量的培训资料。</w:t>
      </w:r>
    </w:p>
    <w:p w14:paraId="1C6DB635">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w:t>
      </w:r>
      <w:r>
        <w:rPr>
          <w:rFonts w:hint="eastAsia" w:ascii="宋体" w:hAnsi="宋体" w:cs="宋体"/>
          <w:b/>
          <w:color w:val="auto"/>
          <w:sz w:val="24"/>
          <w:highlight w:val="none"/>
          <w:lang w:eastAsia="zh-CN"/>
        </w:rPr>
        <w:t>九</w:t>
      </w:r>
      <w:r>
        <w:rPr>
          <w:rFonts w:hint="eastAsia" w:ascii="宋体" w:hAnsi="宋体" w:cs="宋体"/>
          <w:b/>
          <w:color w:val="auto"/>
          <w:sz w:val="24"/>
          <w:highlight w:val="none"/>
        </w:rPr>
        <w:t>条 违约责任</w:t>
      </w:r>
    </w:p>
    <w:p w14:paraId="5F756029">
      <w:pPr>
        <w:keepNext w:val="0"/>
        <w:keepLines w:val="0"/>
        <w:pageBreakBefore w:val="0"/>
        <w:spacing w:line="360" w:lineRule="auto"/>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如乙方不能</w:t>
      </w:r>
      <w:r>
        <w:rPr>
          <w:rFonts w:ascii="宋体" w:hAnsi="宋体"/>
          <w:color w:val="auto"/>
          <w:sz w:val="24"/>
          <w:highlight w:val="none"/>
        </w:rPr>
        <w:t>按时</w:t>
      </w:r>
      <w:r>
        <w:rPr>
          <w:rFonts w:hint="eastAsia" w:ascii="宋体" w:hAnsi="宋体"/>
          <w:color w:val="auto"/>
          <w:sz w:val="24"/>
          <w:highlight w:val="none"/>
        </w:rPr>
        <w:t>交付货物完成安装调试的，每逾期</w:t>
      </w:r>
      <w:r>
        <w:rPr>
          <w:rFonts w:ascii="宋体" w:hAnsi="宋体"/>
          <w:color w:val="auto"/>
          <w:sz w:val="24"/>
          <w:highlight w:val="none"/>
        </w:rPr>
        <w:t>1</w:t>
      </w:r>
      <w:r>
        <w:rPr>
          <w:rFonts w:hint="eastAsia" w:ascii="宋体" w:hAnsi="宋体"/>
          <w:color w:val="auto"/>
          <w:sz w:val="24"/>
          <w:highlight w:val="none"/>
        </w:rPr>
        <w:t>天，乙方向甲方偿付合同总额</w:t>
      </w:r>
      <w:r>
        <w:rPr>
          <w:rFonts w:ascii="宋体" w:hAnsi="宋体"/>
          <w:color w:val="auto"/>
          <w:sz w:val="24"/>
          <w:highlight w:val="none"/>
        </w:rPr>
        <w:t>5</w:t>
      </w:r>
      <w:r>
        <w:rPr>
          <w:rFonts w:hint="eastAsia" w:ascii="宋体" w:hAnsi="宋体"/>
          <w:color w:val="auto"/>
          <w:sz w:val="24"/>
          <w:highlight w:val="none"/>
        </w:rPr>
        <w:t>‰的违约金</w:t>
      </w:r>
      <w:r>
        <w:rPr>
          <w:rFonts w:ascii="宋体" w:hAnsi="宋体"/>
          <w:color w:val="auto"/>
          <w:sz w:val="24"/>
          <w:highlight w:val="none"/>
        </w:rPr>
        <w:t>；</w:t>
      </w:r>
      <w:r>
        <w:rPr>
          <w:rFonts w:hint="eastAsia" w:ascii="宋体" w:hAnsi="宋体"/>
          <w:color w:val="auto"/>
          <w:sz w:val="24"/>
          <w:highlight w:val="none"/>
        </w:rPr>
        <w:t>乙方</w:t>
      </w:r>
      <w:r>
        <w:rPr>
          <w:rFonts w:ascii="宋体" w:hAnsi="宋体"/>
          <w:color w:val="auto"/>
          <w:sz w:val="24"/>
          <w:highlight w:val="none"/>
        </w:rPr>
        <w:t>逾期交付货物或完成安装调试超过10</w:t>
      </w:r>
      <w:r>
        <w:rPr>
          <w:rFonts w:hint="eastAsia" w:ascii="宋体" w:hAnsi="宋体"/>
          <w:color w:val="auto"/>
          <w:sz w:val="24"/>
          <w:highlight w:val="none"/>
        </w:rPr>
        <w:t>天</w:t>
      </w:r>
      <w:r>
        <w:rPr>
          <w:rFonts w:ascii="宋体" w:hAnsi="宋体"/>
          <w:color w:val="auto"/>
          <w:sz w:val="24"/>
          <w:highlight w:val="none"/>
        </w:rPr>
        <w:t>（</w:t>
      </w:r>
      <w:r>
        <w:rPr>
          <w:rFonts w:hint="eastAsia" w:ascii="宋体" w:hAnsi="宋体"/>
          <w:color w:val="auto"/>
          <w:sz w:val="24"/>
          <w:highlight w:val="none"/>
        </w:rPr>
        <w:t>含</w:t>
      </w:r>
      <w:r>
        <w:rPr>
          <w:rFonts w:ascii="宋体" w:hAnsi="宋体"/>
          <w:color w:val="auto"/>
          <w:sz w:val="24"/>
          <w:highlight w:val="none"/>
        </w:rPr>
        <w:t>10</w:t>
      </w:r>
      <w:r>
        <w:rPr>
          <w:rFonts w:hint="eastAsia" w:ascii="宋体" w:hAnsi="宋体"/>
          <w:color w:val="auto"/>
          <w:sz w:val="24"/>
          <w:highlight w:val="none"/>
        </w:rPr>
        <w:t>天</w:t>
      </w:r>
      <w:r>
        <w:rPr>
          <w:rFonts w:ascii="宋体" w:hAnsi="宋体"/>
          <w:color w:val="auto"/>
          <w:sz w:val="24"/>
          <w:highlight w:val="none"/>
        </w:rPr>
        <w:t>），</w:t>
      </w:r>
      <w:r>
        <w:rPr>
          <w:rFonts w:hint="eastAsia" w:ascii="宋体" w:hAnsi="宋体"/>
          <w:color w:val="auto"/>
          <w:sz w:val="24"/>
          <w:highlight w:val="none"/>
        </w:rPr>
        <w:t>甲方有权解除合同，</w:t>
      </w:r>
      <w:r>
        <w:rPr>
          <w:rFonts w:ascii="宋体" w:hAnsi="宋体"/>
          <w:color w:val="auto"/>
          <w:sz w:val="24"/>
          <w:highlight w:val="none"/>
        </w:rPr>
        <w:t>乙方</w:t>
      </w:r>
      <w:r>
        <w:rPr>
          <w:rFonts w:hint="eastAsia" w:ascii="宋体" w:hAnsi="宋体"/>
          <w:color w:val="auto"/>
          <w:sz w:val="24"/>
          <w:highlight w:val="none"/>
        </w:rPr>
        <w:t>交</w:t>
      </w:r>
      <w:r>
        <w:rPr>
          <w:rFonts w:ascii="宋体" w:hAnsi="宋体"/>
          <w:color w:val="auto"/>
          <w:sz w:val="24"/>
          <w:highlight w:val="none"/>
        </w:rPr>
        <w:t>纳的</w:t>
      </w:r>
      <w:r>
        <w:rPr>
          <w:rFonts w:hint="eastAsia" w:ascii="宋体" w:hAnsi="宋体"/>
          <w:color w:val="auto"/>
          <w:sz w:val="24"/>
          <w:highlight w:val="none"/>
        </w:rPr>
        <w:t>全部履约保证金</w:t>
      </w:r>
      <w:r>
        <w:rPr>
          <w:rFonts w:ascii="宋体" w:hAnsi="宋体"/>
          <w:color w:val="auto"/>
          <w:sz w:val="24"/>
          <w:highlight w:val="none"/>
        </w:rPr>
        <w:t>不予退</w:t>
      </w:r>
      <w:r>
        <w:rPr>
          <w:rFonts w:hint="eastAsia" w:ascii="宋体" w:hAnsi="宋体"/>
          <w:color w:val="auto"/>
          <w:sz w:val="24"/>
          <w:highlight w:val="none"/>
        </w:rPr>
        <w:t>还，</w:t>
      </w:r>
      <w:r>
        <w:rPr>
          <w:rFonts w:ascii="宋体" w:hAnsi="宋体"/>
          <w:color w:val="auto"/>
          <w:sz w:val="24"/>
          <w:highlight w:val="none"/>
        </w:rPr>
        <w:t>同时有权要求乙方按照</w:t>
      </w:r>
      <w:r>
        <w:rPr>
          <w:rFonts w:hint="eastAsia" w:ascii="宋体" w:hAnsi="宋体"/>
          <w:color w:val="auto"/>
          <w:sz w:val="24"/>
          <w:highlight w:val="none"/>
        </w:rPr>
        <w:t>合同总价</w:t>
      </w:r>
      <w:r>
        <w:rPr>
          <w:rFonts w:ascii="宋体" w:hAnsi="宋体"/>
          <w:color w:val="auto"/>
          <w:sz w:val="24"/>
          <w:highlight w:val="none"/>
        </w:rPr>
        <w:t>5%</w:t>
      </w:r>
      <w:r>
        <w:rPr>
          <w:rFonts w:hint="eastAsia" w:ascii="宋体" w:hAnsi="宋体"/>
          <w:color w:val="auto"/>
          <w:sz w:val="24"/>
          <w:highlight w:val="none"/>
        </w:rPr>
        <w:t>的</w:t>
      </w:r>
      <w:r>
        <w:rPr>
          <w:rFonts w:ascii="宋体" w:hAnsi="宋体"/>
          <w:color w:val="auto"/>
          <w:sz w:val="24"/>
          <w:highlight w:val="none"/>
        </w:rPr>
        <w:t>标准支付</w:t>
      </w:r>
      <w:r>
        <w:rPr>
          <w:rFonts w:hint="eastAsia" w:ascii="宋体" w:hAnsi="宋体"/>
          <w:color w:val="auto"/>
          <w:sz w:val="24"/>
          <w:highlight w:val="none"/>
        </w:rPr>
        <w:t>违约金</w:t>
      </w:r>
      <w:r>
        <w:rPr>
          <w:rFonts w:ascii="宋体" w:hAnsi="宋体"/>
          <w:color w:val="auto"/>
          <w:sz w:val="24"/>
          <w:highlight w:val="none"/>
        </w:rPr>
        <w:t>，</w:t>
      </w:r>
      <w:r>
        <w:rPr>
          <w:rFonts w:hint="eastAsia" w:ascii="宋体" w:hAnsi="宋体"/>
          <w:color w:val="auto"/>
          <w:sz w:val="24"/>
          <w:highlight w:val="none"/>
        </w:rPr>
        <w:t>解除合同的通知自</w:t>
      </w:r>
      <w:r>
        <w:rPr>
          <w:rFonts w:ascii="宋体" w:hAnsi="宋体"/>
          <w:color w:val="auto"/>
          <w:sz w:val="24"/>
          <w:highlight w:val="none"/>
        </w:rPr>
        <w:t>发出之日</w:t>
      </w:r>
      <w:r>
        <w:rPr>
          <w:rFonts w:hint="eastAsia" w:ascii="宋体" w:hAnsi="宋体"/>
          <w:color w:val="auto"/>
          <w:sz w:val="24"/>
          <w:highlight w:val="none"/>
        </w:rPr>
        <w:t>生效。</w:t>
      </w:r>
    </w:p>
    <w:p w14:paraId="1AAE822C">
      <w:pPr>
        <w:keepNext w:val="0"/>
        <w:keepLines w:val="0"/>
        <w:pageBreakBefore w:val="0"/>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甲方未按合同规定的期限向乙方支付货款的，每逾期</w:t>
      </w:r>
      <w:r>
        <w:rPr>
          <w:rFonts w:ascii="宋体" w:hAnsi="宋体"/>
          <w:color w:val="auto"/>
          <w:sz w:val="24"/>
          <w:highlight w:val="none"/>
        </w:rPr>
        <w:t>1</w:t>
      </w:r>
      <w:r>
        <w:rPr>
          <w:rFonts w:hint="eastAsia" w:ascii="宋体" w:hAnsi="宋体"/>
          <w:color w:val="auto"/>
          <w:sz w:val="24"/>
          <w:highlight w:val="none"/>
        </w:rPr>
        <w:t>天甲方向乙方偿付欠款总额的</w:t>
      </w:r>
      <w:r>
        <w:rPr>
          <w:rFonts w:ascii="宋体" w:hAnsi="宋体"/>
          <w:color w:val="auto"/>
          <w:sz w:val="24"/>
          <w:highlight w:val="none"/>
        </w:rPr>
        <w:t>5</w:t>
      </w:r>
      <w:r>
        <w:rPr>
          <w:rFonts w:hint="eastAsia" w:ascii="宋体" w:hAnsi="宋体"/>
          <w:color w:val="auto"/>
          <w:sz w:val="24"/>
          <w:highlight w:val="none"/>
        </w:rPr>
        <w:t>‰滞纳金，但累计滞纳金总额不超过欠款总额的</w:t>
      </w:r>
      <w:r>
        <w:rPr>
          <w:rFonts w:ascii="宋体" w:hAnsi="宋体"/>
          <w:color w:val="auto"/>
          <w:sz w:val="24"/>
          <w:highlight w:val="none"/>
        </w:rPr>
        <w:t xml:space="preserve">5% </w:t>
      </w:r>
      <w:r>
        <w:rPr>
          <w:rFonts w:hint="eastAsia" w:ascii="宋体" w:hAnsi="宋体"/>
          <w:color w:val="auto"/>
          <w:sz w:val="24"/>
          <w:highlight w:val="none"/>
        </w:rPr>
        <w:t>。</w:t>
      </w:r>
    </w:p>
    <w:p w14:paraId="73AFA409">
      <w:pPr>
        <w:keepNext w:val="0"/>
        <w:keepLines w:val="0"/>
        <w:pageBreakBefore w:val="0"/>
        <w:spacing w:line="360" w:lineRule="auto"/>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乙方所交付的货物品种、型号、规格不符合合同规定的，甲方有权拒收</w:t>
      </w:r>
      <w:r>
        <w:rPr>
          <w:rFonts w:ascii="宋体" w:hAnsi="宋体"/>
          <w:color w:val="auto"/>
          <w:sz w:val="24"/>
          <w:highlight w:val="none"/>
        </w:rPr>
        <w:t>，</w:t>
      </w:r>
      <w:r>
        <w:rPr>
          <w:rFonts w:hint="eastAsia" w:ascii="宋体" w:hAnsi="宋体"/>
          <w:color w:val="auto"/>
          <w:sz w:val="24"/>
          <w:highlight w:val="none"/>
        </w:rPr>
        <w:t>同时</w:t>
      </w:r>
      <w:r>
        <w:rPr>
          <w:rFonts w:ascii="宋体" w:hAnsi="宋体"/>
          <w:color w:val="auto"/>
          <w:sz w:val="24"/>
          <w:highlight w:val="none"/>
        </w:rPr>
        <w:t>有权解除合同，</w:t>
      </w:r>
      <w:r>
        <w:rPr>
          <w:rFonts w:hint="eastAsia" w:ascii="宋体" w:hAnsi="宋体"/>
          <w:color w:val="auto"/>
          <w:sz w:val="24"/>
          <w:highlight w:val="none"/>
        </w:rPr>
        <w:t>全部</w:t>
      </w:r>
      <w:r>
        <w:rPr>
          <w:rFonts w:ascii="宋体" w:hAnsi="宋体"/>
          <w:color w:val="auto"/>
          <w:sz w:val="24"/>
          <w:highlight w:val="none"/>
        </w:rPr>
        <w:t>履约保证金</w:t>
      </w:r>
      <w:r>
        <w:rPr>
          <w:rFonts w:hint="eastAsia" w:ascii="宋体" w:hAnsi="宋体"/>
          <w:color w:val="auto"/>
          <w:sz w:val="24"/>
          <w:highlight w:val="none"/>
        </w:rPr>
        <w:t>不予</w:t>
      </w:r>
      <w:r>
        <w:rPr>
          <w:rFonts w:ascii="宋体" w:hAnsi="宋体"/>
          <w:color w:val="auto"/>
          <w:sz w:val="24"/>
          <w:highlight w:val="none"/>
        </w:rPr>
        <w:t>退还，</w:t>
      </w:r>
      <w:r>
        <w:rPr>
          <w:rFonts w:hint="eastAsia" w:ascii="宋体" w:hAnsi="宋体"/>
          <w:color w:val="auto"/>
          <w:sz w:val="24"/>
          <w:highlight w:val="none"/>
        </w:rPr>
        <w:t>解除合同的通知自</w:t>
      </w:r>
      <w:r>
        <w:rPr>
          <w:rFonts w:ascii="宋体" w:hAnsi="宋体"/>
          <w:color w:val="auto"/>
          <w:sz w:val="24"/>
          <w:highlight w:val="none"/>
        </w:rPr>
        <w:t>发出之日</w:t>
      </w:r>
      <w:r>
        <w:rPr>
          <w:rFonts w:hint="eastAsia" w:ascii="宋体" w:hAnsi="宋体"/>
          <w:color w:val="auto"/>
          <w:sz w:val="24"/>
          <w:highlight w:val="none"/>
        </w:rPr>
        <w:t>生效</w:t>
      </w:r>
      <w:r>
        <w:rPr>
          <w:rFonts w:ascii="宋体" w:hAnsi="宋体"/>
          <w:color w:val="auto"/>
          <w:sz w:val="24"/>
          <w:highlight w:val="none"/>
        </w:rPr>
        <w:t>。</w:t>
      </w:r>
    </w:p>
    <w:p w14:paraId="71F1D49C">
      <w:pPr>
        <w:keepNext w:val="0"/>
        <w:keepLines w:val="0"/>
        <w:pageBreakBefore w:val="0"/>
        <w:spacing w:line="360" w:lineRule="auto"/>
        <w:ind w:firstLine="48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在乙方承诺的或国家规定的质量保证期内（取两者中最长的期限），如经乙方两次维修或更换，货物仍不能达到合同约定的质量标准、运行效果的，甲方有权</w:t>
      </w:r>
      <w:r>
        <w:rPr>
          <w:rFonts w:ascii="宋体" w:hAnsi="宋体"/>
          <w:color w:val="auto"/>
          <w:sz w:val="24"/>
          <w:highlight w:val="none"/>
        </w:rPr>
        <w:t>要求</w:t>
      </w:r>
      <w:r>
        <w:rPr>
          <w:rFonts w:hint="eastAsia" w:ascii="宋体" w:hAnsi="宋体"/>
          <w:color w:val="auto"/>
          <w:sz w:val="24"/>
          <w:highlight w:val="none"/>
        </w:rPr>
        <w:t>退货，乙方应退回全部货款，</w:t>
      </w:r>
      <w:r>
        <w:rPr>
          <w:rFonts w:ascii="宋体" w:hAnsi="宋体"/>
          <w:color w:val="auto"/>
          <w:sz w:val="24"/>
          <w:highlight w:val="none"/>
        </w:rPr>
        <w:t>同时甲方有权按照本条第1</w:t>
      </w:r>
      <w:r>
        <w:rPr>
          <w:rFonts w:hint="eastAsia" w:ascii="宋体" w:hAnsi="宋体"/>
          <w:color w:val="auto"/>
          <w:sz w:val="24"/>
          <w:highlight w:val="none"/>
        </w:rPr>
        <w:t>点不予</w:t>
      </w:r>
      <w:r>
        <w:rPr>
          <w:rFonts w:ascii="宋体" w:hAnsi="宋体"/>
          <w:color w:val="auto"/>
          <w:sz w:val="24"/>
          <w:highlight w:val="none"/>
        </w:rPr>
        <w:t>退还履约保证金和</w:t>
      </w:r>
      <w:r>
        <w:rPr>
          <w:rFonts w:hint="eastAsia" w:ascii="宋体" w:hAnsi="宋体"/>
          <w:color w:val="auto"/>
          <w:sz w:val="24"/>
          <w:highlight w:val="none"/>
        </w:rPr>
        <w:t>向</w:t>
      </w:r>
      <w:r>
        <w:rPr>
          <w:rFonts w:ascii="宋体" w:hAnsi="宋体"/>
          <w:color w:val="auto"/>
          <w:sz w:val="24"/>
          <w:highlight w:val="none"/>
        </w:rPr>
        <w:t>乙方主张违约金</w:t>
      </w:r>
      <w:r>
        <w:rPr>
          <w:rFonts w:hint="eastAsia" w:ascii="宋体" w:hAnsi="宋体"/>
          <w:color w:val="auto"/>
          <w:sz w:val="24"/>
          <w:highlight w:val="none"/>
        </w:rPr>
        <w:t>，</w:t>
      </w:r>
      <w:r>
        <w:rPr>
          <w:rFonts w:ascii="宋体" w:hAnsi="宋体"/>
          <w:color w:val="auto"/>
          <w:sz w:val="24"/>
          <w:highlight w:val="none"/>
        </w:rPr>
        <w:t>若仍不足以弥补甲方损失，</w:t>
      </w:r>
      <w:r>
        <w:rPr>
          <w:rFonts w:hint="eastAsia" w:ascii="宋体" w:hAnsi="宋体"/>
          <w:color w:val="auto"/>
          <w:sz w:val="24"/>
          <w:highlight w:val="none"/>
        </w:rPr>
        <w:t>则乙方还须赔偿甲方因此遭受的</w:t>
      </w:r>
      <w:r>
        <w:rPr>
          <w:rFonts w:ascii="宋体" w:hAnsi="宋体"/>
          <w:color w:val="auto"/>
          <w:sz w:val="24"/>
          <w:highlight w:val="none"/>
        </w:rPr>
        <w:t>所有</w:t>
      </w:r>
      <w:r>
        <w:rPr>
          <w:rFonts w:hint="eastAsia" w:ascii="宋体" w:hAnsi="宋体"/>
          <w:color w:val="auto"/>
          <w:sz w:val="24"/>
          <w:highlight w:val="none"/>
        </w:rPr>
        <w:t>损失。</w:t>
      </w:r>
    </w:p>
    <w:p w14:paraId="2DCF438E">
      <w:pPr>
        <w:keepNext w:val="0"/>
        <w:keepLines w:val="0"/>
        <w:pageBreakBefore w:val="0"/>
        <w:spacing w:line="360" w:lineRule="auto"/>
        <w:ind w:firstLine="48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乙方未按本合同规定向甲方交付履约保证金的，</w:t>
      </w:r>
      <w:r>
        <w:rPr>
          <w:rFonts w:ascii="宋体" w:hAnsi="宋体"/>
          <w:color w:val="auto"/>
          <w:sz w:val="24"/>
          <w:highlight w:val="none"/>
        </w:rPr>
        <w:t>甲方有权拒绝签订本合同，</w:t>
      </w:r>
      <w:r>
        <w:rPr>
          <w:rFonts w:hint="eastAsia" w:ascii="宋体" w:hAnsi="宋体"/>
          <w:color w:val="auto"/>
          <w:sz w:val="24"/>
          <w:highlight w:val="none"/>
        </w:rPr>
        <w:t>同时</w:t>
      </w:r>
      <w:r>
        <w:rPr>
          <w:rFonts w:ascii="宋体" w:hAnsi="宋体"/>
          <w:color w:val="auto"/>
          <w:sz w:val="24"/>
          <w:highlight w:val="none"/>
        </w:rPr>
        <w:t>乙方</w:t>
      </w:r>
      <w:r>
        <w:rPr>
          <w:rFonts w:hint="eastAsia" w:ascii="宋体" w:hAnsi="宋体"/>
          <w:color w:val="auto"/>
          <w:sz w:val="24"/>
          <w:highlight w:val="none"/>
        </w:rPr>
        <w:t>应按应交付履约保证金的</w:t>
      </w:r>
      <w:r>
        <w:rPr>
          <w:rFonts w:ascii="宋体" w:hAnsi="宋体"/>
          <w:color w:val="auto"/>
          <w:sz w:val="24"/>
          <w:highlight w:val="none"/>
        </w:rPr>
        <w:t>100%</w:t>
      </w:r>
      <w:r>
        <w:rPr>
          <w:rFonts w:hint="eastAsia" w:ascii="宋体" w:hAnsi="宋体"/>
          <w:color w:val="auto"/>
          <w:sz w:val="24"/>
          <w:highlight w:val="none"/>
        </w:rPr>
        <w:t>向甲方支付违约金。</w:t>
      </w:r>
    </w:p>
    <w:p w14:paraId="1A56D52C">
      <w:pPr>
        <w:keepNext w:val="0"/>
        <w:keepLines w:val="0"/>
        <w:pageBreakBefore w:val="0"/>
        <w:spacing w:line="360" w:lineRule="auto"/>
        <w:ind w:firstLine="48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乙方未按本合同的规定和“服务承诺”提供伴随服务</w:t>
      </w:r>
      <w:r>
        <w:rPr>
          <w:rFonts w:ascii="宋体" w:hAnsi="宋体"/>
          <w:color w:val="auto"/>
          <w:sz w:val="24"/>
          <w:highlight w:val="none"/>
        </w:rPr>
        <w:t>/</w:t>
      </w:r>
      <w:r>
        <w:rPr>
          <w:rFonts w:hint="eastAsia" w:ascii="宋体" w:hAnsi="宋体"/>
          <w:color w:val="auto"/>
          <w:sz w:val="24"/>
          <w:highlight w:val="none"/>
        </w:rPr>
        <w:t>售后服务的，</w:t>
      </w:r>
      <w:r>
        <w:rPr>
          <w:rFonts w:ascii="宋体" w:hAnsi="宋体"/>
          <w:color w:val="auto"/>
          <w:sz w:val="24"/>
          <w:highlight w:val="none"/>
        </w:rPr>
        <w:t>甲方有权提前解除本合同，</w:t>
      </w:r>
      <w:r>
        <w:rPr>
          <w:rFonts w:hint="eastAsia" w:ascii="宋体" w:hAnsi="宋体"/>
          <w:color w:val="auto"/>
          <w:sz w:val="24"/>
          <w:highlight w:val="none"/>
        </w:rPr>
        <w:t>同时</w:t>
      </w:r>
      <w:r>
        <w:rPr>
          <w:rFonts w:ascii="宋体" w:hAnsi="宋体"/>
          <w:color w:val="auto"/>
          <w:sz w:val="24"/>
          <w:highlight w:val="none"/>
        </w:rPr>
        <w:t>乙方</w:t>
      </w:r>
      <w:r>
        <w:rPr>
          <w:rFonts w:hint="eastAsia" w:ascii="宋体" w:hAnsi="宋体"/>
          <w:color w:val="auto"/>
          <w:sz w:val="24"/>
          <w:highlight w:val="none"/>
        </w:rPr>
        <w:t>应按合同总价款的</w:t>
      </w:r>
      <w:r>
        <w:rPr>
          <w:rFonts w:ascii="宋体" w:hAnsi="宋体"/>
          <w:color w:val="auto"/>
          <w:sz w:val="24"/>
          <w:highlight w:val="none"/>
        </w:rPr>
        <w:t>5 %</w:t>
      </w:r>
      <w:r>
        <w:rPr>
          <w:rFonts w:hint="eastAsia" w:ascii="宋体" w:hAnsi="宋体"/>
          <w:color w:val="auto"/>
          <w:sz w:val="24"/>
          <w:highlight w:val="none"/>
        </w:rPr>
        <w:t>向甲方承担违约责任。</w:t>
      </w:r>
    </w:p>
    <w:p w14:paraId="3E3915EF">
      <w:pPr>
        <w:keepNext w:val="0"/>
        <w:keepLines w:val="0"/>
        <w:pageBreakBefore w:val="0"/>
        <w:spacing w:line="360" w:lineRule="auto"/>
        <w:ind w:firstLine="48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546DC458">
      <w:pPr>
        <w:keepNext w:val="0"/>
        <w:keepLines w:val="0"/>
        <w:pageBreakBefore w:val="0"/>
        <w:spacing w:line="360" w:lineRule="auto"/>
        <w:ind w:firstLine="48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乙方投标属虚假承诺，或经权威部门监测提供的货物不能满足招标文件要求，或是由于乙方的过错造成合同无法继续履行的，</w:t>
      </w:r>
      <w:r>
        <w:rPr>
          <w:rFonts w:ascii="宋体" w:hAnsi="宋体"/>
          <w:color w:val="auto"/>
          <w:sz w:val="24"/>
          <w:highlight w:val="none"/>
        </w:rPr>
        <w:t>除</w:t>
      </w:r>
      <w:r>
        <w:rPr>
          <w:rFonts w:hint="eastAsia" w:ascii="宋体" w:hAnsi="宋体"/>
          <w:color w:val="auto"/>
          <w:sz w:val="24"/>
          <w:highlight w:val="none"/>
        </w:rPr>
        <w:t>乙方</w:t>
      </w:r>
      <w:r>
        <w:rPr>
          <w:rFonts w:ascii="宋体" w:hAnsi="宋体"/>
          <w:color w:val="auto"/>
          <w:sz w:val="24"/>
          <w:highlight w:val="none"/>
        </w:rPr>
        <w:t>已</w:t>
      </w:r>
      <w:r>
        <w:rPr>
          <w:rFonts w:hint="eastAsia" w:ascii="宋体" w:hAnsi="宋体"/>
          <w:color w:val="auto"/>
          <w:sz w:val="24"/>
          <w:highlight w:val="none"/>
        </w:rPr>
        <w:t>交履约保证金不予退还外，还应向甲方支付不少于合同总价</w:t>
      </w:r>
      <w:r>
        <w:rPr>
          <w:rFonts w:ascii="宋体" w:hAnsi="宋体"/>
          <w:color w:val="auto"/>
          <w:sz w:val="24"/>
          <w:highlight w:val="none"/>
        </w:rPr>
        <w:t>30%违约</w:t>
      </w:r>
      <w:r>
        <w:rPr>
          <w:rFonts w:hint="eastAsia" w:ascii="宋体" w:hAnsi="宋体"/>
          <w:color w:val="auto"/>
          <w:sz w:val="24"/>
          <w:highlight w:val="none"/>
        </w:rPr>
        <w:t>金</w:t>
      </w:r>
      <w:r>
        <w:rPr>
          <w:rFonts w:ascii="宋体" w:hAnsi="宋体"/>
          <w:color w:val="auto"/>
          <w:sz w:val="24"/>
          <w:highlight w:val="none"/>
        </w:rPr>
        <w:t>，</w:t>
      </w:r>
      <w:r>
        <w:rPr>
          <w:rFonts w:hint="eastAsia" w:ascii="宋体" w:hAnsi="宋体"/>
          <w:color w:val="auto"/>
          <w:sz w:val="24"/>
          <w:highlight w:val="none"/>
        </w:rPr>
        <w:t>若</w:t>
      </w:r>
      <w:r>
        <w:rPr>
          <w:rFonts w:ascii="宋体" w:hAnsi="宋体"/>
          <w:color w:val="auto"/>
          <w:sz w:val="24"/>
          <w:highlight w:val="none"/>
        </w:rPr>
        <w:t>该违约金</w:t>
      </w:r>
      <w:r>
        <w:rPr>
          <w:rFonts w:hint="eastAsia" w:ascii="宋体" w:hAnsi="宋体"/>
          <w:color w:val="auto"/>
          <w:sz w:val="24"/>
          <w:highlight w:val="none"/>
        </w:rPr>
        <w:t>不足以</w:t>
      </w:r>
      <w:r>
        <w:rPr>
          <w:rFonts w:ascii="宋体" w:hAnsi="宋体"/>
          <w:color w:val="auto"/>
          <w:sz w:val="24"/>
          <w:highlight w:val="none"/>
        </w:rPr>
        <w:t>弥补甲方损失，</w:t>
      </w:r>
      <w:r>
        <w:rPr>
          <w:rFonts w:hint="eastAsia" w:ascii="宋体" w:hAnsi="宋体"/>
          <w:color w:val="auto"/>
          <w:sz w:val="24"/>
          <w:highlight w:val="none"/>
        </w:rPr>
        <w:t>则应当</w:t>
      </w:r>
      <w:r>
        <w:rPr>
          <w:rFonts w:ascii="宋体" w:hAnsi="宋体"/>
          <w:color w:val="auto"/>
          <w:sz w:val="24"/>
          <w:highlight w:val="none"/>
        </w:rPr>
        <w:t>赔偿甲方所有损失</w:t>
      </w:r>
      <w:r>
        <w:rPr>
          <w:rFonts w:hint="eastAsia" w:ascii="宋体" w:hAnsi="宋体"/>
          <w:color w:val="auto"/>
          <w:sz w:val="24"/>
          <w:highlight w:val="none"/>
        </w:rPr>
        <w:t>。</w:t>
      </w:r>
    </w:p>
    <w:p w14:paraId="0FCF50CC">
      <w:pPr>
        <w:keepNext w:val="0"/>
        <w:keepLines w:val="0"/>
        <w:pageBreakBefore w:val="0"/>
        <w:spacing w:line="360" w:lineRule="auto"/>
        <w:ind w:firstLine="480"/>
        <w:rPr>
          <w:rFonts w:ascii="宋体" w:hAnsi="宋体"/>
          <w:color w:val="auto"/>
          <w:sz w:val="24"/>
          <w:highlight w:val="none"/>
        </w:rPr>
      </w:pPr>
      <w:r>
        <w:rPr>
          <w:rFonts w:ascii="宋体" w:hAnsi="宋体"/>
          <w:color w:val="auto"/>
          <w:sz w:val="24"/>
          <w:highlight w:val="none"/>
        </w:rPr>
        <w:t>9.</w:t>
      </w:r>
      <w:r>
        <w:rPr>
          <w:rFonts w:hint="eastAsia" w:ascii="宋体" w:hAnsi="宋体"/>
          <w:color w:val="auto"/>
          <w:sz w:val="24"/>
          <w:highlight w:val="none"/>
        </w:rPr>
        <w:t>其他未尽事宜，以《民法典》等有关法律法规规定为准，无相关规定的，双方协商解决。</w:t>
      </w:r>
    </w:p>
    <w:p w14:paraId="4DFE5346">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第十条 合同的变更和终止</w:t>
      </w:r>
    </w:p>
    <w:p w14:paraId="3956EF3B">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1.本合同一经签订，甲乙双方不得擅自变更、中止或终止合同。</w:t>
      </w:r>
    </w:p>
    <w:p w14:paraId="2FBA14BD">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2.除发生法律规定的不能预见、不能避免并不能克服的客观情况外，甲乙双方不得放弃或拒绝履行合同。乙方放弃或拒绝履行合同，履约保证金不予退还。</w:t>
      </w:r>
    </w:p>
    <w:p w14:paraId="394436D3">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第十</w:t>
      </w:r>
      <w:r>
        <w:rPr>
          <w:rFonts w:hint="eastAsia" w:ascii="宋体" w:hAnsi="宋体" w:cs="宋体"/>
          <w:b/>
          <w:color w:val="auto"/>
          <w:sz w:val="24"/>
          <w:highlight w:val="none"/>
          <w:lang w:eastAsia="zh-CN"/>
        </w:rPr>
        <w:t>一</w:t>
      </w:r>
      <w:r>
        <w:rPr>
          <w:rFonts w:hint="eastAsia" w:ascii="宋体" w:hAnsi="宋体" w:cs="宋体"/>
          <w:b/>
          <w:color w:val="auto"/>
          <w:sz w:val="24"/>
          <w:highlight w:val="none"/>
        </w:rPr>
        <w:t>条 合同的转让</w:t>
      </w:r>
    </w:p>
    <w:p w14:paraId="659B7BCB">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乙方不得擅自部分或全部转让其应履行的合同义务。</w:t>
      </w:r>
    </w:p>
    <w:p w14:paraId="1DDE54B3">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第十</w:t>
      </w:r>
      <w:r>
        <w:rPr>
          <w:rFonts w:hint="eastAsia" w:ascii="宋体" w:hAnsi="宋体" w:cs="宋体"/>
          <w:b/>
          <w:color w:val="auto"/>
          <w:sz w:val="24"/>
          <w:highlight w:val="none"/>
          <w:lang w:eastAsia="zh-CN"/>
        </w:rPr>
        <w:t>二</w:t>
      </w:r>
      <w:r>
        <w:rPr>
          <w:rFonts w:hint="eastAsia" w:ascii="宋体" w:hAnsi="宋体" w:cs="宋体"/>
          <w:b/>
          <w:color w:val="auto"/>
          <w:sz w:val="24"/>
          <w:highlight w:val="none"/>
        </w:rPr>
        <w:t>条 不可抗力</w:t>
      </w:r>
    </w:p>
    <w:p w14:paraId="7E78DCB4">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p>
    <w:p w14:paraId="0B128744">
      <w:pPr>
        <w:keepNext w:val="0"/>
        <w:keepLines w:val="0"/>
        <w:pageBreakBefore w:val="0"/>
        <w:spacing w:line="360" w:lineRule="auto"/>
        <w:ind w:firstLine="484"/>
        <w:rPr>
          <w:rFonts w:ascii="宋体" w:hAnsi="宋体" w:cs="宋体"/>
          <w:b/>
          <w:color w:val="auto"/>
          <w:sz w:val="24"/>
          <w:highlight w:val="none"/>
        </w:rPr>
      </w:pPr>
      <w:r>
        <w:rPr>
          <w:rFonts w:hint="eastAsia" w:ascii="宋体" w:hAnsi="宋体" w:cs="宋体"/>
          <w:b/>
          <w:color w:val="auto"/>
          <w:sz w:val="24"/>
          <w:highlight w:val="none"/>
        </w:rPr>
        <w:t>第十</w:t>
      </w:r>
      <w:r>
        <w:rPr>
          <w:rFonts w:hint="eastAsia" w:ascii="宋体" w:hAnsi="宋体" w:cs="宋体"/>
          <w:b/>
          <w:color w:val="auto"/>
          <w:sz w:val="24"/>
          <w:highlight w:val="none"/>
          <w:lang w:eastAsia="zh-CN"/>
        </w:rPr>
        <w:t>三</w:t>
      </w:r>
      <w:r>
        <w:rPr>
          <w:rFonts w:hint="eastAsia" w:ascii="宋体" w:hAnsi="宋体" w:cs="宋体"/>
          <w:b/>
          <w:color w:val="auto"/>
          <w:sz w:val="24"/>
          <w:highlight w:val="none"/>
        </w:rPr>
        <w:t>条 质量问题或缺陷的索赔</w:t>
      </w:r>
    </w:p>
    <w:p w14:paraId="76B3DFD5">
      <w:pPr>
        <w:keepNext w:val="0"/>
        <w:keepLines w:val="0"/>
        <w:pageBreakBefore w:val="0"/>
        <w:spacing w:line="360" w:lineRule="auto"/>
        <w:ind w:firstLine="480"/>
        <w:rPr>
          <w:rFonts w:ascii="宋体" w:hAnsi="宋体"/>
          <w:color w:val="auto"/>
          <w:sz w:val="24"/>
          <w:highlight w:val="none"/>
        </w:rPr>
      </w:pPr>
      <w:r>
        <w:rPr>
          <w:rFonts w:ascii="宋体" w:hAnsi="宋体"/>
          <w:color w:val="auto"/>
          <w:sz w:val="24"/>
          <w:highlight w:val="none"/>
        </w:rPr>
        <w:t>乙方</w:t>
      </w:r>
      <w:r>
        <w:rPr>
          <w:rFonts w:hint="eastAsia" w:ascii="宋体" w:hAnsi="宋体"/>
          <w:color w:val="auto"/>
          <w:sz w:val="24"/>
          <w:highlight w:val="none"/>
        </w:rPr>
        <w:t>交付</w:t>
      </w:r>
      <w:r>
        <w:rPr>
          <w:rFonts w:ascii="宋体" w:hAnsi="宋体"/>
          <w:color w:val="auto"/>
          <w:sz w:val="24"/>
          <w:highlight w:val="none"/>
        </w:rPr>
        <w:t>货物后，甲方发现</w:t>
      </w:r>
      <w:r>
        <w:rPr>
          <w:rFonts w:hint="eastAsia" w:ascii="宋体" w:hAnsi="宋体"/>
          <w:color w:val="auto"/>
          <w:sz w:val="24"/>
          <w:highlight w:val="none"/>
        </w:rPr>
        <w:t>货物</w:t>
      </w:r>
      <w:r>
        <w:rPr>
          <w:rFonts w:ascii="宋体" w:hAnsi="宋体"/>
          <w:color w:val="auto"/>
          <w:sz w:val="24"/>
          <w:highlight w:val="none"/>
        </w:rPr>
        <w:t>的</w:t>
      </w:r>
      <w:r>
        <w:rPr>
          <w:rFonts w:hint="eastAsia" w:ascii="宋体" w:hAnsi="宋体"/>
          <w:color w:val="auto"/>
          <w:sz w:val="24"/>
          <w:highlight w:val="none"/>
        </w:rPr>
        <w:t>质量</w:t>
      </w:r>
      <w:r>
        <w:rPr>
          <w:rFonts w:ascii="宋体" w:hAnsi="宋体"/>
          <w:color w:val="auto"/>
          <w:sz w:val="24"/>
          <w:highlight w:val="none"/>
        </w:rPr>
        <w:t>与合同内容不符或证实</w:t>
      </w:r>
      <w:r>
        <w:rPr>
          <w:rFonts w:hint="eastAsia" w:ascii="宋体" w:hAnsi="宋体"/>
          <w:color w:val="auto"/>
          <w:sz w:val="24"/>
          <w:highlight w:val="none"/>
        </w:rPr>
        <w:t>货物存在</w:t>
      </w:r>
      <w:r>
        <w:rPr>
          <w:rFonts w:ascii="宋体" w:hAnsi="宋体"/>
          <w:color w:val="auto"/>
          <w:sz w:val="24"/>
          <w:highlight w:val="none"/>
        </w:rPr>
        <w:t>缺陷的</w:t>
      </w:r>
      <w:r>
        <w:rPr>
          <w:rFonts w:hint="eastAsia" w:ascii="宋体" w:hAnsi="宋体"/>
          <w:color w:val="auto"/>
          <w:sz w:val="24"/>
          <w:highlight w:val="none"/>
        </w:rPr>
        <w:t>（</w:t>
      </w:r>
      <w:r>
        <w:rPr>
          <w:rFonts w:ascii="宋体" w:hAnsi="宋体"/>
          <w:color w:val="auto"/>
          <w:sz w:val="24"/>
          <w:highlight w:val="none"/>
        </w:rPr>
        <w:t>包括潜在缺陷</w:t>
      </w:r>
      <w:r>
        <w:rPr>
          <w:rFonts w:hint="eastAsia" w:ascii="宋体" w:hAnsi="宋体"/>
          <w:color w:val="auto"/>
          <w:sz w:val="24"/>
          <w:highlight w:val="none"/>
        </w:rPr>
        <w:t>）</w:t>
      </w:r>
      <w:r>
        <w:rPr>
          <w:rFonts w:ascii="宋体" w:hAnsi="宋体"/>
          <w:color w:val="auto"/>
          <w:sz w:val="24"/>
          <w:highlight w:val="none"/>
        </w:rPr>
        <w:t>，乙方应在收到甲方索赔通知后3</w:t>
      </w:r>
      <w:r>
        <w:rPr>
          <w:rFonts w:hint="eastAsia" w:ascii="宋体" w:hAnsi="宋体"/>
          <w:color w:val="auto"/>
          <w:sz w:val="24"/>
          <w:highlight w:val="none"/>
        </w:rPr>
        <w:t>日</w:t>
      </w:r>
      <w:r>
        <w:rPr>
          <w:rFonts w:ascii="宋体" w:hAnsi="宋体"/>
          <w:color w:val="auto"/>
          <w:sz w:val="24"/>
          <w:highlight w:val="none"/>
        </w:rPr>
        <w:t>内到甲方</w:t>
      </w:r>
      <w:r>
        <w:rPr>
          <w:rFonts w:hint="eastAsia" w:ascii="宋体" w:hAnsi="宋体"/>
          <w:color w:val="auto"/>
          <w:sz w:val="24"/>
          <w:highlight w:val="none"/>
        </w:rPr>
        <w:t>处</w:t>
      </w:r>
      <w:r>
        <w:rPr>
          <w:rFonts w:ascii="宋体" w:hAnsi="宋体"/>
          <w:color w:val="auto"/>
          <w:sz w:val="24"/>
          <w:highlight w:val="none"/>
        </w:rPr>
        <w:t>，</w:t>
      </w:r>
      <w:r>
        <w:rPr>
          <w:rFonts w:hint="eastAsia" w:ascii="宋体" w:hAnsi="宋体"/>
          <w:color w:val="auto"/>
          <w:sz w:val="24"/>
          <w:highlight w:val="none"/>
        </w:rPr>
        <w:t>商量</w:t>
      </w:r>
      <w:r>
        <w:rPr>
          <w:rFonts w:ascii="宋体" w:hAnsi="宋体"/>
          <w:color w:val="auto"/>
          <w:sz w:val="24"/>
          <w:highlight w:val="none"/>
        </w:rPr>
        <w:t>解决货物</w:t>
      </w:r>
      <w:r>
        <w:rPr>
          <w:rFonts w:hint="eastAsia" w:ascii="宋体" w:hAnsi="宋体"/>
          <w:color w:val="auto"/>
          <w:sz w:val="24"/>
          <w:highlight w:val="none"/>
        </w:rPr>
        <w:t>质量</w:t>
      </w:r>
      <w:r>
        <w:rPr>
          <w:rFonts w:ascii="宋体" w:hAnsi="宋体"/>
          <w:color w:val="auto"/>
          <w:sz w:val="24"/>
          <w:highlight w:val="none"/>
        </w:rPr>
        <w:t>或缺陷问题。若乙方未</w:t>
      </w:r>
      <w:r>
        <w:rPr>
          <w:rFonts w:hint="eastAsia" w:ascii="宋体" w:hAnsi="宋体"/>
          <w:color w:val="auto"/>
          <w:sz w:val="24"/>
          <w:highlight w:val="none"/>
        </w:rPr>
        <w:t>在</w:t>
      </w:r>
      <w:r>
        <w:rPr>
          <w:rFonts w:ascii="宋体" w:hAnsi="宋体"/>
          <w:color w:val="auto"/>
          <w:sz w:val="24"/>
          <w:highlight w:val="none"/>
        </w:rPr>
        <w:t>上述约定时间</w:t>
      </w:r>
      <w:r>
        <w:rPr>
          <w:rFonts w:hint="eastAsia" w:ascii="宋体" w:hAnsi="宋体"/>
          <w:color w:val="auto"/>
          <w:sz w:val="24"/>
          <w:highlight w:val="none"/>
        </w:rPr>
        <w:t>内</w:t>
      </w:r>
      <w:r>
        <w:rPr>
          <w:rFonts w:ascii="宋体" w:hAnsi="宋体"/>
          <w:color w:val="auto"/>
          <w:sz w:val="24"/>
          <w:highlight w:val="none"/>
        </w:rPr>
        <w:t>到场解决，</w:t>
      </w:r>
      <w:r>
        <w:rPr>
          <w:rFonts w:hint="eastAsia" w:ascii="宋体" w:hAnsi="宋体"/>
          <w:color w:val="auto"/>
          <w:sz w:val="24"/>
          <w:highlight w:val="none"/>
        </w:rPr>
        <w:t>因此</w:t>
      </w:r>
      <w:r>
        <w:rPr>
          <w:rFonts w:ascii="宋体" w:hAnsi="宋体"/>
          <w:color w:val="auto"/>
          <w:sz w:val="24"/>
          <w:highlight w:val="none"/>
        </w:rPr>
        <w:t>产生的损失以及扩大损失全部由乙方承担，</w:t>
      </w:r>
      <w:r>
        <w:rPr>
          <w:rFonts w:hint="eastAsia" w:ascii="宋体" w:hAnsi="宋体"/>
          <w:color w:val="auto"/>
          <w:sz w:val="24"/>
          <w:highlight w:val="none"/>
        </w:rPr>
        <w:t>甲方</w:t>
      </w:r>
      <w:r>
        <w:rPr>
          <w:rFonts w:ascii="宋体" w:hAnsi="宋体"/>
          <w:color w:val="auto"/>
          <w:sz w:val="24"/>
          <w:highlight w:val="none"/>
        </w:rPr>
        <w:t>有权选择</w:t>
      </w:r>
      <w:r>
        <w:rPr>
          <w:rFonts w:hint="eastAsia" w:ascii="宋体" w:hAnsi="宋体"/>
          <w:color w:val="auto"/>
          <w:sz w:val="24"/>
          <w:highlight w:val="none"/>
        </w:rPr>
        <w:t>解除</w:t>
      </w:r>
      <w:r>
        <w:rPr>
          <w:rFonts w:ascii="宋体" w:hAnsi="宋体"/>
          <w:color w:val="auto"/>
          <w:sz w:val="24"/>
          <w:highlight w:val="none"/>
        </w:rPr>
        <w:t>合同，</w:t>
      </w:r>
      <w:r>
        <w:rPr>
          <w:rFonts w:hint="eastAsia" w:ascii="宋体" w:hAnsi="宋体"/>
          <w:color w:val="auto"/>
          <w:sz w:val="24"/>
          <w:highlight w:val="none"/>
        </w:rPr>
        <w:t>要求退还</w:t>
      </w:r>
      <w:r>
        <w:rPr>
          <w:rFonts w:ascii="宋体" w:hAnsi="宋体"/>
          <w:color w:val="auto"/>
          <w:sz w:val="24"/>
          <w:highlight w:val="none"/>
        </w:rPr>
        <w:t>全部货物，</w:t>
      </w:r>
      <w:r>
        <w:rPr>
          <w:rFonts w:hint="eastAsia" w:ascii="宋体" w:hAnsi="宋体"/>
          <w:color w:val="auto"/>
          <w:sz w:val="24"/>
          <w:highlight w:val="none"/>
        </w:rPr>
        <w:t>返还</w:t>
      </w:r>
      <w:r>
        <w:rPr>
          <w:rFonts w:ascii="宋体" w:hAnsi="宋体"/>
          <w:color w:val="auto"/>
          <w:sz w:val="24"/>
          <w:highlight w:val="none"/>
        </w:rPr>
        <w:t>所有货款，不予退还全部履约保证金，</w:t>
      </w:r>
      <w:r>
        <w:rPr>
          <w:rFonts w:hint="eastAsia" w:ascii="宋体" w:hAnsi="宋体"/>
          <w:color w:val="auto"/>
          <w:sz w:val="24"/>
          <w:highlight w:val="none"/>
        </w:rPr>
        <w:t>并</w:t>
      </w:r>
      <w:r>
        <w:rPr>
          <w:rFonts w:ascii="宋体" w:hAnsi="宋体"/>
          <w:color w:val="auto"/>
          <w:sz w:val="24"/>
          <w:highlight w:val="none"/>
        </w:rPr>
        <w:t>有权按照合同总额5%</w:t>
      </w:r>
      <w:r>
        <w:rPr>
          <w:rFonts w:hint="eastAsia" w:ascii="宋体" w:hAnsi="宋体"/>
          <w:color w:val="auto"/>
          <w:sz w:val="24"/>
          <w:highlight w:val="none"/>
        </w:rPr>
        <w:t>标准</w:t>
      </w:r>
      <w:r>
        <w:rPr>
          <w:rFonts w:ascii="宋体" w:hAnsi="宋体"/>
          <w:color w:val="auto"/>
          <w:sz w:val="24"/>
          <w:highlight w:val="none"/>
        </w:rPr>
        <w:t>向乙方主张违约金；</w:t>
      </w:r>
      <w:r>
        <w:rPr>
          <w:rFonts w:hint="eastAsia" w:ascii="宋体" w:hAnsi="宋体"/>
          <w:color w:val="auto"/>
          <w:sz w:val="24"/>
          <w:highlight w:val="none"/>
        </w:rPr>
        <w:t>或者</w:t>
      </w:r>
      <w:r>
        <w:rPr>
          <w:rFonts w:ascii="宋体" w:hAnsi="宋体"/>
          <w:color w:val="auto"/>
          <w:sz w:val="24"/>
          <w:highlight w:val="none"/>
        </w:rPr>
        <w:t>有权安排第三方</w:t>
      </w:r>
      <w:r>
        <w:rPr>
          <w:rFonts w:hint="eastAsia" w:ascii="宋体" w:hAnsi="宋体"/>
          <w:color w:val="auto"/>
          <w:sz w:val="24"/>
          <w:highlight w:val="none"/>
        </w:rPr>
        <w:t>解决</w:t>
      </w:r>
      <w:r>
        <w:rPr>
          <w:rFonts w:ascii="宋体" w:hAnsi="宋体"/>
          <w:color w:val="auto"/>
          <w:sz w:val="24"/>
          <w:highlight w:val="none"/>
        </w:rPr>
        <w:t>货物质量或缺陷问题，</w:t>
      </w:r>
      <w:r>
        <w:rPr>
          <w:rFonts w:hint="eastAsia" w:ascii="宋体" w:hAnsi="宋体"/>
          <w:color w:val="auto"/>
          <w:sz w:val="24"/>
          <w:highlight w:val="none"/>
        </w:rPr>
        <w:t>因此</w:t>
      </w:r>
      <w:r>
        <w:rPr>
          <w:rFonts w:ascii="宋体" w:hAnsi="宋体"/>
          <w:color w:val="auto"/>
          <w:sz w:val="24"/>
          <w:highlight w:val="none"/>
        </w:rPr>
        <w:t>产生</w:t>
      </w:r>
      <w:r>
        <w:rPr>
          <w:rFonts w:hint="eastAsia" w:ascii="宋体" w:hAnsi="宋体"/>
          <w:color w:val="auto"/>
          <w:sz w:val="24"/>
          <w:highlight w:val="none"/>
        </w:rPr>
        <w:t>的</w:t>
      </w:r>
      <w:r>
        <w:rPr>
          <w:rFonts w:ascii="宋体" w:hAnsi="宋体"/>
          <w:color w:val="auto"/>
          <w:sz w:val="24"/>
          <w:highlight w:val="none"/>
        </w:rPr>
        <w:t>所有费用全部由乙方承担，</w:t>
      </w:r>
      <w:r>
        <w:rPr>
          <w:rFonts w:hint="eastAsia" w:ascii="宋体" w:hAnsi="宋体"/>
          <w:color w:val="auto"/>
          <w:sz w:val="24"/>
          <w:highlight w:val="none"/>
        </w:rPr>
        <w:t>甲方可以</w:t>
      </w:r>
      <w:r>
        <w:rPr>
          <w:rFonts w:ascii="宋体" w:hAnsi="宋体"/>
          <w:color w:val="auto"/>
          <w:sz w:val="24"/>
          <w:highlight w:val="none"/>
        </w:rPr>
        <w:t>在应付乙方的货款中直接扣除，</w:t>
      </w:r>
      <w:r>
        <w:rPr>
          <w:rFonts w:hint="eastAsia" w:ascii="宋体" w:hAnsi="宋体"/>
          <w:color w:val="auto"/>
          <w:sz w:val="24"/>
          <w:highlight w:val="none"/>
        </w:rPr>
        <w:t>同时</w:t>
      </w:r>
      <w:r>
        <w:rPr>
          <w:rFonts w:ascii="宋体" w:hAnsi="宋体"/>
          <w:color w:val="auto"/>
          <w:sz w:val="24"/>
          <w:highlight w:val="none"/>
        </w:rPr>
        <w:t>甲方不予退还全部履约保证金，</w:t>
      </w:r>
      <w:r>
        <w:rPr>
          <w:rFonts w:hint="eastAsia" w:ascii="宋体" w:hAnsi="宋体"/>
          <w:color w:val="auto"/>
          <w:sz w:val="24"/>
          <w:highlight w:val="none"/>
        </w:rPr>
        <w:t>并</w:t>
      </w:r>
      <w:r>
        <w:rPr>
          <w:rFonts w:ascii="宋体" w:hAnsi="宋体"/>
          <w:color w:val="auto"/>
          <w:sz w:val="24"/>
          <w:highlight w:val="none"/>
        </w:rPr>
        <w:t>有权按照合同总额5%</w:t>
      </w:r>
      <w:r>
        <w:rPr>
          <w:rFonts w:hint="eastAsia" w:ascii="宋体" w:hAnsi="宋体"/>
          <w:color w:val="auto"/>
          <w:sz w:val="24"/>
          <w:highlight w:val="none"/>
        </w:rPr>
        <w:t>标准</w:t>
      </w:r>
      <w:r>
        <w:rPr>
          <w:rFonts w:ascii="宋体" w:hAnsi="宋体"/>
          <w:color w:val="auto"/>
          <w:sz w:val="24"/>
          <w:highlight w:val="none"/>
        </w:rPr>
        <w:t>向乙方主张违约金</w:t>
      </w:r>
      <w:r>
        <w:rPr>
          <w:rFonts w:hint="eastAsia" w:ascii="宋体" w:hAnsi="宋体"/>
          <w:color w:val="auto"/>
          <w:sz w:val="24"/>
          <w:highlight w:val="none"/>
        </w:rPr>
        <w:t>。</w:t>
      </w:r>
      <w:r>
        <w:rPr>
          <w:rFonts w:ascii="宋体" w:hAnsi="宋体"/>
          <w:color w:val="auto"/>
          <w:sz w:val="24"/>
          <w:highlight w:val="none"/>
        </w:rPr>
        <w:t>若上述违约金不足以弥补甲方直接损失和</w:t>
      </w:r>
      <w:r>
        <w:rPr>
          <w:rFonts w:hint="eastAsia" w:ascii="宋体" w:hAnsi="宋体"/>
          <w:color w:val="auto"/>
          <w:sz w:val="24"/>
          <w:highlight w:val="none"/>
        </w:rPr>
        <w:t>间接</w:t>
      </w:r>
      <w:r>
        <w:rPr>
          <w:rFonts w:ascii="宋体" w:hAnsi="宋体"/>
          <w:color w:val="auto"/>
          <w:sz w:val="24"/>
          <w:highlight w:val="none"/>
        </w:rPr>
        <w:t>损失，</w:t>
      </w:r>
      <w:r>
        <w:rPr>
          <w:rFonts w:hint="eastAsia" w:ascii="宋体" w:hAnsi="宋体"/>
          <w:color w:val="auto"/>
          <w:sz w:val="24"/>
          <w:highlight w:val="none"/>
        </w:rPr>
        <w:t>则</w:t>
      </w:r>
      <w:r>
        <w:rPr>
          <w:rFonts w:ascii="宋体" w:hAnsi="宋体"/>
          <w:color w:val="auto"/>
          <w:sz w:val="24"/>
          <w:highlight w:val="none"/>
        </w:rPr>
        <w:t>乙方应赔偿</w:t>
      </w:r>
      <w:r>
        <w:rPr>
          <w:rFonts w:hint="eastAsia" w:ascii="宋体" w:hAnsi="宋体"/>
          <w:color w:val="auto"/>
          <w:sz w:val="24"/>
          <w:highlight w:val="none"/>
        </w:rPr>
        <w:t>甲方</w:t>
      </w:r>
      <w:r>
        <w:rPr>
          <w:rFonts w:ascii="宋体" w:hAnsi="宋体"/>
          <w:color w:val="auto"/>
          <w:sz w:val="24"/>
          <w:highlight w:val="none"/>
        </w:rPr>
        <w:t>所有损失。</w:t>
      </w:r>
    </w:p>
    <w:p w14:paraId="6CCA9367">
      <w:pPr>
        <w:keepNext w:val="0"/>
        <w:keepLines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甲方因主张上述权利而支出的所有合理费用，包括但不限于律师费、诉讼费、鉴定费、差旅费、保函费等，均由乙方承担。</w:t>
      </w:r>
    </w:p>
    <w:p w14:paraId="3D02241D">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第十</w:t>
      </w:r>
      <w:r>
        <w:rPr>
          <w:rFonts w:hint="eastAsia" w:ascii="宋体" w:hAnsi="宋体" w:cs="宋体"/>
          <w:b/>
          <w:color w:val="auto"/>
          <w:sz w:val="24"/>
          <w:highlight w:val="none"/>
          <w:lang w:eastAsia="zh-CN"/>
        </w:rPr>
        <w:t>四</w:t>
      </w:r>
      <w:r>
        <w:rPr>
          <w:rFonts w:hint="eastAsia" w:ascii="宋体" w:hAnsi="宋体" w:cs="宋体"/>
          <w:b/>
          <w:color w:val="auto"/>
          <w:sz w:val="24"/>
          <w:highlight w:val="none"/>
        </w:rPr>
        <w:t>条 争议的解决</w:t>
      </w:r>
    </w:p>
    <w:p w14:paraId="3C2266FB">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1.因货物的质量问题发生争议的，应当邀请国家认可的质量检测机构对货物质量进行鉴定。货物符合标准的，鉴定费由甲方承担；货物不符合质量标准的，鉴定费由乙方承担。</w:t>
      </w:r>
    </w:p>
    <w:p w14:paraId="7F2FF7D1">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2.因履行本合同引起的或与本合同有关的争议，甲、乙双方应首先通过友好协商解决，如果协商不能解决争议，则采取以下第（ ）种方式解决争议：</w:t>
      </w:r>
    </w:p>
    <w:p w14:paraId="0ECF7EA4">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（1）向甲方所在地有人民法院提起诉讼；</w:t>
      </w:r>
    </w:p>
    <w:p w14:paraId="590EE59A">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（2）向甲方所在地仲裁委员会按其仲裁规则申请仲裁。</w:t>
      </w:r>
    </w:p>
    <w:p w14:paraId="7E6F70FA">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如没有约定，默认采取第2种方式解决争议。</w:t>
      </w:r>
    </w:p>
    <w:p w14:paraId="58037916">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3、在法院审理和仲裁期间，除有争议部分外，本合同其他部分应继续履行。</w:t>
      </w:r>
    </w:p>
    <w:p w14:paraId="3B0C873B">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第十</w:t>
      </w:r>
      <w:r>
        <w:rPr>
          <w:rFonts w:hint="eastAsia" w:ascii="宋体" w:hAnsi="宋体" w:cs="宋体"/>
          <w:b/>
          <w:color w:val="auto"/>
          <w:sz w:val="24"/>
          <w:highlight w:val="none"/>
          <w:lang w:eastAsia="zh-CN"/>
        </w:rPr>
        <w:t>五</w:t>
      </w:r>
      <w:r>
        <w:rPr>
          <w:rFonts w:hint="eastAsia" w:ascii="宋体" w:hAnsi="宋体" w:cs="宋体"/>
          <w:b/>
          <w:color w:val="auto"/>
          <w:sz w:val="24"/>
          <w:highlight w:val="none"/>
        </w:rPr>
        <w:t xml:space="preserve">条 诚实信用 </w:t>
      </w:r>
    </w:p>
    <w:p w14:paraId="3BCD727C">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乙方应诚实信用，严格按照招标文件要求和投标承诺履行合同，不向甲方进行商业贿赂或者提供不正当利益。</w:t>
      </w:r>
    </w:p>
    <w:p w14:paraId="2F6895B0">
      <w:pPr>
        <w:keepNext w:val="0"/>
        <w:keepLines w:val="0"/>
        <w:pageBreakBefore w:val="0"/>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第十</w:t>
      </w:r>
      <w:r>
        <w:rPr>
          <w:rFonts w:hint="eastAsia" w:ascii="宋体" w:hAnsi="宋体" w:cs="宋体"/>
          <w:b/>
          <w:color w:val="auto"/>
          <w:sz w:val="24"/>
          <w:highlight w:val="none"/>
          <w:lang w:eastAsia="zh-CN"/>
        </w:rPr>
        <w:t>六</w:t>
      </w:r>
      <w:r>
        <w:rPr>
          <w:rFonts w:hint="eastAsia" w:ascii="宋体" w:hAnsi="宋体" w:cs="宋体"/>
          <w:b/>
          <w:color w:val="auto"/>
          <w:sz w:val="24"/>
          <w:highlight w:val="none"/>
        </w:rPr>
        <w:t>条 合同生效及其他</w:t>
      </w:r>
    </w:p>
    <w:p w14:paraId="4F4164BC">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1.本合同自经甲乙双方授权代表签订并加盖公章后，自签订之日起生效。</w:t>
      </w:r>
    </w:p>
    <w:p w14:paraId="6E94A664">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2.本合同一式伍份，甲乙双方各执贰份，代理机构执壹份存档。</w:t>
      </w:r>
    </w:p>
    <w:p w14:paraId="578E2585">
      <w:pPr>
        <w:keepNext w:val="0"/>
        <w:keepLines w:val="0"/>
        <w:pageBreakBefore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3.本合同应按照中华人民共和国的现行法律进行解释。</w:t>
      </w:r>
    </w:p>
    <w:p w14:paraId="560527F8">
      <w:pPr>
        <w:keepNext w:val="0"/>
        <w:keepLines w:val="0"/>
        <w:pageBreakBefore w:val="0"/>
        <w:spacing w:line="360" w:lineRule="auto"/>
        <w:jc w:val="left"/>
        <w:rPr>
          <w:rFonts w:ascii="宋体" w:hAnsi="宋体" w:cs="宋体"/>
          <w:b/>
          <w:bCs/>
          <w:color w:val="auto"/>
          <w:sz w:val="24"/>
          <w:highlight w:val="none"/>
        </w:rPr>
      </w:pPr>
    </w:p>
    <w:p w14:paraId="2783FD5A">
      <w:pPr>
        <w:keepNext w:val="0"/>
        <w:keepLines w:val="0"/>
        <w:pageBreakBefore w:val="0"/>
        <w:spacing w:line="360" w:lineRule="auto"/>
        <w:jc w:val="left"/>
        <w:rPr>
          <w:rFonts w:ascii="宋体" w:hAnsi="宋体" w:cs="宋体"/>
          <w:color w:val="auto"/>
          <w:sz w:val="24"/>
          <w:highlight w:val="none"/>
        </w:rPr>
      </w:pPr>
      <w:r>
        <w:rPr>
          <w:rFonts w:hint="eastAsia" w:ascii="宋体" w:hAnsi="宋体" w:cs="宋体"/>
          <w:b/>
          <w:bCs/>
          <w:color w:val="auto"/>
          <w:sz w:val="24"/>
          <w:highlight w:val="none"/>
        </w:rPr>
        <w:t>甲    方</w:t>
      </w:r>
      <w:r>
        <w:rPr>
          <w:rFonts w:hint="eastAsia" w:ascii="宋体" w:hAnsi="宋体" w:cs="宋体"/>
          <w:color w:val="auto"/>
          <w:sz w:val="24"/>
          <w:highlight w:val="none"/>
        </w:rPr>
        <w:t xml:space="preserve">：                               </w:t>
      </w:r>
      <w:r>
        <w:rPr>
          <w:rFonts w:hint="eastAsia" w:ascii="宋体" w:hAnsi="宋体" w:cs="宋体"/>
          <w:b/>
          <w:bCs/>
          <w:color w:val="auto"/>
          <w:sz w:val="24"/>
          <w:highlight w:val="none"/>
        </w:rPr>
        <w:t>乙    方</w:t>
      </w:r>
      <w:r>
        <w:rPr>
          <w:rFonts w:hint="eastAsia" w:ascii="宋体" w:hAnsi="宋体" w:cs="宋体"/>
          <w:color w:val="auto"/>
          <w:sz w:val="24"/>
          <w:highlight w:val="none"/>
        </w:rPr>
        <w:t>：</w:t>
      </w:r>
    </w:p>
    <w:p w14:paraId="4C39A282">
      <w:pPr>
        <w:keepNext w:val="0"/>
        <w:keepLines w:val="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单位名称（章）：                          单位名称（章）：</w:t>
      </w:r>
    </w:p>
    <w:p w14:paraId="6DA2FE25">
      <w:pPr>
        <w:keepNext w:val="0"/>
        <w:keepLines w:val="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单位地址：                               单位地址：</w:t>
      </w:r>
    </w:p>
    <w:p w14:paraId="26EAB769">
      <w:pPr>
        <w:keepNext w:val="0"/>
        <w:keepLines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委托代理人：          法定代表人：     委托代理人：                            </w:t>
      </w:r>
    </w:p>
    <w:p w14:paraId="1676A614">
      <w:pPr>
        <w:keepNext w:val="0"/>
        <w:keepLines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电话：                                   电话：            传真：</w:t>
      </w:r>
    </w:p>
    <w:p w14:paraId="21C55B0D">
      <w:pPr>
        <w:keepNext w:val="0"/>
        <w:keepLines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开户银行：        账号：                                                                                 </w:t>
      </w:r>
    </w:p>
    <w:p w14:paraId="51A6C416">
      <w:pPr>
        <w:keepNext w:val="0"/>
        <w:keepLines w:val="0"/>
        <w:pageBreakBefore w:val="0"/>
        <w:spacing w:line="360" w:lineRule="auto"/>
        <w:rPr>
          <w:rFonts w:ascii="宋体" w:hAnsi="宋体" w:cs="宋体"/>
          <w:b/>
          <w:bCs/>
          <w:color w:val="auto"/>
          <w:sz w:val="24"/>
          <w:highlight w:val="none"/>
        </w:rPr>
      </w:pPr>
    </w:p>
    <w:p w14:paraId="40CCCDC7">
      <w:pPr>
        <w:keepNext w:val="0"/>
        <w:keepLines w:val="0"/>
        <w:pageBreakBefore w:val="0"/>
        <w:spacing w:line="360" w:lineRule="auto"/>
        <w:ind w:firstLine="723"/>
        <w:rPr>
          <w:rFonts w:hint="eastAsia" w:ascii="宋体" w:hAnsi="宋体" w:cs="宋体"/>
          <w:b/>
          <w:bCs/>
          <w:color w:val="auto"/>
          <w:sz w:val="24"/>
          <w:highlight w:val="none"/>
        </w:rPr>
      </w:pPr>
      <w:r>
        <w:rPr>
          <w:rFonts w:ascii="宋体" w:hAnsi="宋体"/>
          <w:b/>
          <w:color w:val="auto"/>
          <w:sz w:val="36"/>
          <w:szCs w:val="36"/>
          <w:highlight w:val="none"/>
        </w:rPr>
        <w:br w:type="page" w:clear="all"/>
      </w:r>
      <w:bookmarkEnd w:id="788"/>
      <w:bookmarkEnd w:id="789"/>
    </w:p>
    <w:p w14:paraId="6BD4AD53">
      <w:pPr>
        <w:spacing w:line="360" w:lineRule="auto"/>
        <w:jc w:val="center"/>
        <w:outlineLvl w:val="0"/>
        <w:rPr>
          <w:b/>
          <w:color w:val="auto"/>
          <w:sz w:val="36"/>
          <w:szCs w:val="36"/>
          <w:highlight w:val="none"/>
        </w:rPr>
      </w:pPr>
      <w:bookmarkStart w:id="790" w:name="_Toc19244"/>
      <w:bookmarkStart w:id="791" w:name="_Toc10045"/>
      <w:r>
        <w:rPr>
          <w:b/>
          <w:color w:val="auto"/>
          <w:sz w:val="36"/>
          <w:szCs w:val="36"/>
          <w:highlight w:val="none"/>
        </w:rPr>
        <w:t>第七章   投标文件格式</w:t>
      </w:r>
      <w:bookmarkEnd w:id="790"/>
      <w:bookmarkEnd w:id="791"/>
    </w:p>
    <w:p w14:paraId="7714B7F3">
      <w:pPr>
        <w:tabs>
          <w:tab w:val="left" w:pos="900"/>
          <w:tab w:val="left" w:pos="1980"/>
        </w:tabs>
        <w:spacing w:line="360" w:lineRule="auto"/>
        <w:ind w:left="142"/>
        <w:rPr>
          <w:b/>
          <w:color w:val="auto"/>
          <w:sz w:val="24"/>
          <w:highlight w:val="none"/>
        </w:rPr>
      </w:pPr>
    </w:p>
    <w:p w14:paraId="38904F9C">
      <w:pPr>
        <w:tabs>
          <w:tab w:val="left" w:pos="900"/>
          <w:tab w:val="left" w:pos="1980"/>
        </w:tabs>
        <w:spacing w:line="360" w:lineRule="auto"/>
        <w:ind w:left="142"/>
        <w:rPr>
          <w:b/>
          <w:color w:val="auto"/>
          <w:sz w:val="24"/>
          <w:highlight w:val="none"/>
        </w:rPr>
      </w:pPr>
    </w:p>
    <w:p w14:paraId="0672119B">
      <w:pPr>
        <w:tabs>
          <w:tab w:val="left" w:pos="900"/>
          <w:tab w:val="left" w:pos="1980"/>
        </w:tabs>
        <w:spacing w:line="360" w:lineRule="auto"/>
        <w:ind w:left="142"/>
        <w:rPr>
          <w:color w:val="auto"/>
          <w:sz w:val="24"/>
          <w:highlight w:val="none"/>
        </w:rPr>
      </w:pPr>
      <w:r>
        <w:rPr>
          <w:b/>
          <w:color w:val="auto"/>
          <w:sz w:val="24"/>
          <w:highlight w:val="none"/>
        </w:rPr>
        <w:t>投标人编制文件须知</w:t>
      </w:r>
    </w:p>
    <w:p w14:paraId="5EF73494">
      <w:pPr>
        <w:tabs>
          <w:tab w:val="left" w:pos="900"/>
          <w:tab w:val="left" w:pos="1980"/>
        </w:tabs>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5BA57C87">
      <w:pPr>
        <w:tabs>
          <w:tab w:val="left" w:pos="900"/>
          <w:tab w:val="left" w:pos="1980"/>
        </w:tabs>
        <w:spacing w:line="360" w:lineRule="auto"/>
        <w:ind w:left="142"/>
        <w:rPr>
          <w:color w:val="auto"/>
          <w:sz w:val="24"/>
          <w:highlight w:val="none"/>
        </w:rPr>
      </w:pPr>
      <w:r>
        <w:rPr>
          <w:color w:val="auto"/>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68E9932E">
      <w:pPr>
        <w:tabs>
          <w:tab w:val="left" w:pos="900"/>
          <w:tab w:val="left" w:pos="1980"/>
        </w:tabs>
        <w:spacing w:line="360" w:lineRule="auto"/>
        <w:ind w:left="142"/>
        <w:rPr>
          <w:rFonts w:hint="eastAsia"/>
          <w:color w:val="auto"/>
          <w:sz w:val="24"/>
          <w:highlight w:val="none"/>
        </w:rPr>
      </w:pPr>
      <w:r>
        <w:rPr>
          <w:color w:val="auto"/>
          <w:sz w:val="24"/>
          <w:highlight w:val="none"/>
        </w:rPr>
        <w:t>3、全部声明和问题的回答及所附材料必须是真实的、准确的和完整的。</w:t>
      </w:r>
    </w:p>
    <w:p w14:paraId="3009E688">
      <w:pPr>
        <w:tabs>
          <w:tab w:val="left" w:pos="900"/>
          <w:tab w:val="left" w:pos="1980"/>
        </w:tabs>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629B8AC9">
      <w:pPr>
        <w:widowControl/>
        <w:jc w:val="left"/>
        <w:rPr>
          <w:color w:val="auto"/>
          <w:sz w:val="24"/>
          <w:highlight w:val="none"/>
        </w:rPr>
      </w:pPr>
      <w:r>
        <w:rPr>
          <w:color w:val="auto"/>
          <w:sz w:val="24"/>
          <w:highlight w:val="none"/>
        </w:rPr>
        <w:br w:type="page" w:clear="all"/>
      </w:r>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14:paraId="21470B39">
      <w:pPr>
        <w:keepNext/>
        <w:keepLines/>
        <w:spacing w:before="120" w:line="300" w:lineRule="auto"/>
        <w:jc w:val="left"/>
        <w:outlineLvl w:val="1"/>
        <w:rPr>
          <w:b/>
          <w:color w:val="auto"/>
          <w:sz w:val="30"/>
          <w:szCs w:val="20"/>
          <w:highlight w:val="none"/>
        </w:rPr>
      </w:pPr>
      <w:r>
        <w:rPr>
          <w:b/>
          <w:color w:val="auto"/>
          <w:spacing w:val="20"/>
          <w:sz w:val="24"/>
          <w:highlight w:val="none"/>
        </w:rPr>
        <w:t>一、资格证明文件格式</w:t>
      </w:r>
    </w:p>
    <w:p w14:paraId="73F3D744">
      <w:pPr>
        <w:rPr>
          <w:b/>
          <w:color w:val="auto"/>
          <w:spacing w:val="20"/>
          <w:szCs w:val="21"/>
          <w:highlight w:val="none"/>
        </w:rPr>
      </w:pPr>
    </w:p>
    <w:p w14:paraId="7D779D39">
      <w:pPr>
        <w:jc w:val="center"/>
        <w:rPr>
          <w:b/>
          <w:color w:val="auto"/>
          <w:sz w:val="24"/>
          <w:highlight w:val="none"/>
        </w:rPr>
      </w:pPr>
      <w:r>
        <w:rPr>
          <w:b/>
          <w:color w:val="auto"/>
          <w:spacing w:val="20"/>
          <w:sz w:val="24"/>
          <w:highlight w:val="none"/>
        </w:rPr>
        <w:t>投标文件</w:t>
      </w:r>
      <w:r>
        <w:rPr>
          <w:b/>
          <w:color w:val="auto"/>
          <w:sz w:val="24"/>
          <w:highlight w:val="none"/>
        </w:rPr>
        <w:t>封面（非实质性格式）</w:t>
      </w:r>
    </w:p>
    <w:p w14:paraId="135A5A5E">
      <w:pPr>
        <w:jc w:val="center"/>
        <w:rPr>
          <w:color w:val="auto"/>
          <w:szCs w:val="21"/>
          <w:highlight w:val="none"/>
        </w:rPr>
      </w:pPr>
    </w:p>
    <w:p w14:paraId="6739031D">
      <w:pPr>
        <w:jc w:val="center"/>
        <w:rPr>
          <w:b/>
          <w:color w:val="auto"/>
          <w:spacing w:val="60"/>
          <w:sz w:val="84"/>
          <w:szCs w:val="84"/>
          <w:highlight w:val="none"/>
        </w:rPr>
      </w:pPr>
      <w:r>
        <w:rPr>
          <w:b/>
          <w:color w:val="auto"/>
          <w:spacing w:val="60"/>
          <w:sz w:val="84"/>
          <w:szCs w:val="84"/>
          <w:highlight w:val="none"/>
        </w:rPr>
        <w:t>投 标 文 件</w:t>
      </w:r>
    </w:p>
    <w:p w14:paraId="3DA6AD4B">
      <w:pPr>
        <w:ind w:firstLine="963"/>
        <w:rPr>
          <w:rFonts w:hint="eastAsia"/>
          <w:b/>
          <w:color w:val="auto"/>
          <w:spacing w:val="60"/>
          <w:sz w:val="52"/>
          <w:szCs w:val="52"/>
          <w:highlight w:val="none"/>
        </w:rPr>
      </w:pPr>
    </w:p>
    <w:p w14:paraId="638A40D1">
      <w:pPr>
        <w:ind w:firstLine="963"/>
        <w:rPr>
          <w:rFonts w:hint="eastAsia"/>
          <w:b/>
          <w:color w:val="auto"/>
          <w:spacing w:val="60"/>
          <w:sz w:val="52"/>
          <w:szCs w:val="52"/>
          <w:highlight w:val="none"/>
        </w:rPr>
      </w:pPr>
    </w:p>
    <w:p w14:paraId="2921D450">
      <w:pPr>
        <w:ind w:firstLine="542"/>
        <w:rPr>
          <w:b/>
          <w:color w:val="auto"/>
          <w:spacing w:val="20"/>
          <w:sz w:val="32"/>
          <w:szCs w:val="32"/>
          <w:highlight w:val="none"/>
        </w:rPr>
      </w:pPr>
    </w:p>
    <w:p w14:paraId="4AADBD93">
      <w:pPr>
        <w:ind w:firstLine="542"/>
        <w:rPr>
          <w:b/>
          <w:color w:val="auto"/>
          <w:spacing w:val="20"/>
          <w:sz w:val="32"/>
          <w:szCs w:val="32"/>
          <w:highlight w:val="none"/>
        </w:rPr>
      </w:pPr>
    </w:p>
    <w:p w14:paraId="5D0B0329">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4F713E60">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5871EF64">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040F5BC2">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54F23AF7">
      <w:pPr>
        <w:jc w:val="center"/>
        <w:rPr>
          <w:b/>
          <w:color w:val="auto"/>
          <w:sz w:val="32"/>
          <w:szCs w:val="32"/>
          <w:highlight w:val="none"/>
        </w:rPr>
      </w:pPr>
    </w:p>
    <w:p w14:paraId="285B4650">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一、资格证明文件</w:t>
      </w:r>
    </w:p>
    <w:p w14:paraId="4EAB059E">
      <w:pPr>
        <w:rPr>
          <w:b/>
          <w:color w:val="auto"/>
          <w:highlight w:val="none"/>
        </w:rPr>
      </w:pPr>
    </w:p>
    <w:p w14:paraId="29C388E6">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32778A04">
      <w:pPr>
        <w:pStyle w:val="192"/>
        <w:rPr>
          <w:rFonts w:hint="eastAsia" w:ascii="宋体" w:hAnsi="宋体" w:eastAsia="宋体" w:cs="宋体"/>
          <w:b w:val="0"/>
          <w:bCs/>
          <w:color w:val="auto"/>
          <w:sz w:val="24"/>
          <w:szCs w:val="18"/>
          <w:highlight w:val="none"/>
          <w:u w:val="none"/>
        </w:rPr>
      </w:pPr>
      <w:r>
        <w:rPr>
          <w:rFonts w:hint="eastAsia" w:ascii="宋体" w:hAnsi="宋体" w:eastAsia="宋体" w:cs="宋体"/>
          <w:b w:val="0"/>
          <w:color w:val="auto"/>
          <w:sz w:val="24"/>
          <w:szCs w:val="18"/>
          <w:highlight w:val="none"/>
          <w:u w:val="none"/>
        </w:rPr>
        <w:t>1-1 投标人资格声明函（实质性格式）</w:t>
      </w:r>
    </w:p>
    <w:p w14:paraId="1DCBD5BE">
      <w:pPr>
        <w:widowControl/>
        <w:spacing w:before="120" w:line="360" w:lineRule="auto"/>
        <w:jc w:val="center"/>
        <w:rPr>
          <w:rFonts w:hint="eastAsia" w:ascii="宋体" w:hAnsi="宋体" w:cs="宋体"/>
          <w:b/>
          <w:color w:val="auto"/>
          <w:sz w:val="28"/>
          <w:szCs w:val="28"/>
          <w:highlight w:val="none"/>
        </w:rPr>
      </w:pPr>
    </w:p>
    <w:p w14:paraId="73CED3AA">
      <w:pPr>
        <w:widowControl/>
        <w:spacing w:before="12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70D3ECD3">
      <w:pPr>
        <w:pStyle w:val="188"/>
        <w:spacing w:line="460" w:lineRule="exact"/>
        <w:ind w:firstLine="480"/>
        <w:rPr>
          <w:color w:val="auto"/>
          <w:highlight w:val="none"/>
        </w:rPr>
      </w:pPr>
    </w:p>
    <w:p w14:paraId="52226586">
      <w:pPr>
        <w:pStyle w:val="188"/>
        <w:spacing w:line="460" w:lineRule="exact"/>
        <w:ind w:firstLine="480"/>
        <w:rPr>
          <w:color w:val="auto"/>
          <w:highlight w:val="none"/>
        </w:rPr>
      </w:pPr>
      <w:r>
        <w:rPr>
          <w:rFonts w:hint="eastAsia"/>
          <w:color w:val="auto"/>
          <w:highlight w:val="none"/>
        </w:rPr>
        <w:t>致：常州中宇建设工程管理有限公司</w:t>
      </w:r>
    </w:p>
    <w:p w14:paraId="69270583">
      <w:pPr>
        <w:pStyle w:val="188"/>
        <w:spacing w:line="460" w:lineRule="exact"/>
        <w:ind w:firstLine="1024"/>
        <w:rPr>
          <w:rFonts w:hint="eastAsia" w:eastAsia="宋体"/>
          <w:color w:val="auto"/>
          <w:highlight w:val="none"/>
        </w:rPr>
      </w:pPr>
      <w:r>
        <w:rPr>
          <w:rFonts w:hint="eastAsia"/>
          <w:color w:val="auto"/>
          <w:highlight w:val="none"/>
          <w:lang w:eastAsia="zh-CN"/>
        </w:rPr>
        <w:t>常州市武进区妇幼保健计划生育服务中心</w:t>
      </w:r>
    </w:p>
    <w:p w14:paraId="52178779">
      <w:pPr>
        <w:pStyle w:val="188"/>
        <w:spacing w:line="460" w:lineRule="exact"/>
        <w:ind w:firstLine="1024"/>
        <w:rPr>
          <w:rFonts w:hint="eastAsia"/>
          <w:color w:val="auto"/>
          <w:highlight w:val="none"/>
        </w:rPr>
      </w:pPr>
    </w:p>
    <w:p w14:paraId="0C0F8B28">
      <w:pPr>
        <w:pStyle w:val="188"/>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86ADB62">
      <w:pPr>
        <w:pStyle w:val="188"/>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307F8A06">
      <w:pPr>
        <w:pStyle w:val="188"/>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CB01934">
      <w:pPr>
        <w:pStyle w:val="188"/>
        <w:spacing w:line="460" w:lineRule="exact"/>
        <w:ind w:firstLine="480"/>
        <w:rPr>
          <w:color w:val="auto"/>
          <w:highlight w:val="none"/>
        </w:rPr>
      </w:pPr>
      <w:r>
        <w:rPr>
          <w:rFonts w:hint="eastAsia"/>
          <w:color w:val="auto"/>
          <w:highlight w:val="none"/>
        </w:rPr>
        <w:t>三、我单位依法进行纳税和社会保险申报并实际履行了义务。</w:t>
      </w:r>
    </w:p>
    <w:p w14:paraId="5A0B1D2B">
      <w:pPr>
        <w:pStyle w:val="188"/>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267E9D1A">
      <w:pPr>
        <w:pStyle w:val="188"/>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68FBA530">
      <w:pPr>
        <w:pStyle w:val="188"/>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109F15C4">
      <w:pPr>
        <w:pStyle w:val="188"/>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2E28672">
      <w:pPr>
        <w:pStyle w:val="188"/>
        <w:spacing w:line="460" w:lineRule="exact"/>
        <w:ind w:firstLine="480"/>
        <w:rPr>
          <w:color w:val="auto"/>
          <w:highlight w:val="none"/>
        </w:rPr>
      </w:pPr>
      <w:r>
        <w:rPr>
          <w:rFonts w:hint="eastAsia"/>
          <w:color w:val="auto"/>
          <w:highlight w:val="none"/>
        </w:rPr>
        <w:t>六、我单位具备法律、行政法规规定的其他条件。</w:t>
      </w:r>
    </w:p>
    <w:p w14:paraId="3A5DE472">
      <w:pPr>
        <w:pStyle w:val="188"/>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3B6AF9C1">
      <w:pPr>
        <w:pStyle w:val="188"/>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1898352F">
      <w:pPr>
        <w:pStyle w:val="188"/>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E146AA2">
      <w:pPr>
        <w:pStyle w:val="188"/>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432EDD36">
      <w:pPr>
        <w:pStyle w:val="188"/>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7FE7577E">
      <w:pPr>
        <w:pStyle w:val="188"/>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6B5EC2F8">
      <w:pPr>
        <w:pStyle w:val="188"/>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786F562B">
      <w:pPr>
        <w:pStyle w:val="188"/>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5A6E6E35">
      <w:pPr>
        <w:pStyle w:val="188"/>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292E28AD">
      <w:pPr>
        <w:pStyle w:val="188"/>
        <w:spacing w:line="460" w:lineRule="exact"/>
        <w:ind w:firstLine="480"/>
        <w:rPr>
          <w:color w:val="auto"/>
          <w:highlight w:val="none"/>
        </w:rPr>
      </w:pPr>
    </w:p>
    <w:p w14:paraId="716B09C9">
      <w:pPr>
        <w:pStyle w:val="188"/>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52305DA5">
      <w:pPr>
        <w:pStyle w:val="188"/>
        <w:spacing w:line="460" w:lineRule="exact"/>
        <w:ind w:firstLine="480"/>
        <w:rPr>
          <w:color w:val="auto"/>
          <w:highlight w:val="none"/>
        </w:rPr>
      </w:pPr>
    </w:p>
    <w:p w14:paraId="1B8E2F47">
      <w:pPr>
        <w:pStyle w:val="188"/>
        <w:spacing w:line="460" w:lineRule="exact"/>
        <w:ind w:firstLine="480"/>
        <w:rPr>
          <w:color w:val="auto"/>
          <w:highlight w:val="none"/>
        </w:rPr>
      </w:pPr>
    </w:p>
    <w:p w14:paraId="2E6EF1C6">
      <w:pPr>
        <w:pStyle w:val="188"/>
        <w:spacing w:line="460" w:lineRule="exact"/>
        <w:ind w:firstLine="480"/>
        <w:rPr>
          <w:color w:val="auto"/>
          <w:highlight w:val="none"/>
        </w:rPr>
      </w:pPr>
      <w:r>
        <w:rPr>
          <w:rFonts w:hint="eastAsia"/>
          <w:color w:val="auto"/>
          <w:highlight w:val="none"/>
        </w:rPr>
        <w:t>                                            投标人：（加盖公章）</w:t>
      </w:r>
    </w:p>
    <w:p w14:paraId="011CC85B">
      <w:pPr>
        <w:pStyle w:val="188"/>
        <w:spacing w:line="460" w:lineRule="exact"/>
        <w:ind w:firstLine="480"/>
        <w:rPr>
          <w:color w:val="auto"/>
          <w:highlight w:val="none"/>
        </w:rPr>
      </w:pPr>
      <w:r>
        <w:rPr>
          <w:rFonts w:hint="eastAsia"/>
          <w:color w:val="auto"/>
          <w:highlight w:val="none"/>
        </w:rPr>
        <w:t>                                           法定代表人（或单位负责人）签字或盖章：</w:t>
      </w:r>
    </w:p>
    <w:p w14:paraId="026E2AC7">
      <w:pPr>
        <w:pStyle w:val="188"/>
        <w:spacing w:line="460" w:lineRule="exact"/>
        <w:ind w:firstLine="4920"/>
        <w:rPr>
          <w:rFonts w:hint="eastAsia"/>
          <w:color w:val="auto"/>
          <w:highlight w:val="none"/>
        </w:rPr>
      </w:pPr>
      <w:r>
        <w:rPr>
          <w:rFonts w:hint="eastAsia"/>
          <w:color w:val="auto"/>
          <w:highlight w:val="none"/>
        </w:rPr>
        <w:t>日期：    年    月    日</w:t>
      </w:r>
    </w:p>
    <w:p w14:paraId="51C41F88">
      <w:pPr>
        <w:spacing w:line="360" w:lineRule="auto"/>
        <w:rPr>
          <w:rFonts w:hint="eastAsia"/>
          <w:color w:val="auto"/>
          <w:sz w:val="24"/>
          <w:highlight w:val="none"/>
        </w:rPr>
      </w:pPr>
    </w:p>
    <w:p w14:paraId="538E062D">
      <w:pPr>
        <w:spacing w:line="360" w:lineRule="auto"/>
        <w:rPr>
          <w:rFonts w:hint="eastAsia"/>
          <w:color w:val="auto"/>
          <w:sz w:val="24"/>
          <w:highlight w:val="none"/>
        </w:rPr>
      </w:pPr>
    </w:p>
    <w:p w14:paraId="3AF80B79">
      <w:pPr>
        <w:spacing w:line="360" w:lineRule="auto"/>
        <w:rPr>
          <w:rFonts w:hint="eastAsia"/>
          <w:color w:val="auto"/>
          <w:sz w:val="24"/>
          <w:highlight w:val="none"/>
        </w:rPr>
      </w:pPr>
    </w:p>
    <w:p w14:paraId="74C9A467">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7D950D8B">
      <w:pPr>
        <w:tabs>
          <w:tab w:val="left" w:pos="5580"/>
        </w:tabs>
        <w:spacing w:line="360" w:lineRule="auto"/>
        <w:rPr>
          <w:color w:val="auto"/>
          <w:sz w:val="24"/>
          <w:highlight w:val="none"/>
        </w:rPr>
      </w:pPr>
    </w:p>
    <w:p w14:paraId="2E55DE49">
      <w:pPr>
        <w:tabs>
          <w:tab w:val="left" w:pos="5580"/>
        </w:tabs>
        <w:spacing w:line="360" w:lineRule="auto"/>
        <w:rPr>
          <w:color w:val="auto"/>
          <w:sz w:val="24"/>
          <w:highlight w:val="none"/>
        </w:rPr>
        <w:sectPr>
          <w:footerReference r:id="rId5" w:type="default"/>
          <w:pgSz w:w="11907" w:h="16840"/>
          <w:pgMar w:top="1418" w:right="1417" w:bottom="1418" w:left="1417" w:header="851" w:footer="851" w:gutter="0"/>
          <w:pgNumType w:start="1"/>
          <w:cols w:space="1701" w:num="1"/>
          <w:docGrid w:linePitch="360" w:charSpace="0"/>
        </w:sectPr>
      </w:pPr>
    </w:p>
    <w:p w14:paraId="0076E68A">
      <w:pPr>
        <w:spacing w:line="360" w:lineRule="auto"/>
        <w:outlineLvl w:val="2"/>
        <w:rPr>
          <w:rFonts w:hint="eastAsia" w:ascii="宋体" w:hAnsi="宋体" w:cs="宋体"/>
          <w:color w:val="auto"/>
          <w:sz w:val="24"/>
          <w:highlight w:val="none"/>
        </w:rPr>
      </w:pPr>
      <w:r>
        <w:rPr>
          <w:rFonts w:hint="eastAsia" w:ascii="宋体" w:hAnsi="宋体" w:cs="宋体"/>
          <w:color w:val="auto"/>
          <w:sz w:val="24"/>
          <w:szCs w:val="20"/>
          <w:highlight w:val="none"/>
        </w:rPr>
        <w:t>2 落实政府采</w:t>
      </w:r>
      <w:r>
        <w:rPr>
          <w:rFonts w:hint="eastAsia" w:ascii="宋体" w:hAnsi="宋体" w:cs="宋体"/>
          <w:color w:val="auto"/>
          <w:sz w:val="24"/>
          <w:highlight w:val="none"/>
        </w:rPr>
        <w:t>购政策需满足的资格要求</w:t>
      </w:r>
    </w:p>
    <w:p w14:paraId="1EAA3EBB">
      <w:pPr>
        <w:spacing w:line="360" w:lineRule="auto"/>
        <w:rPr>
          <w:rFonts w:hint="eastAsia" w:ascii="宋体" w:hAnsi="宋体" w:cs="宋体"/>
          <w:color w:val="auto"/>
          <w:sz w:val="24"/>
          <w:highlight w:val="none"/>
        </w:rPr>
      </w:pPr>
      <w:r>
        <w:rPr>
          <w:rFonts w:hint="eastAsia" w:ascii="宋体" w:hAnsi="宋体" w:cs="宋体"/>
          <w:color w:val="auto"/>
          <w:sz w:val="24"/>
          <w:highlight w:val="none"/>
        </w:rPr>
        <w:t>2.1 中小企业政策</w:t>
      </w:r>
    </w:p>
    <w:p w14:paraId="053FAC92">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w:t>
      </w:r>
      <w:r>
        <w:rPr>
          <w:rFonts w:hint="eastAsia" w:ascii="宋体" w:hAnsi="宋体" w:cs="宋体"/>
          <w:color w:val="auto"/>
          <w:sz w:val="24"/>
          <w:highlight w:val="none"/>
        </w:rPr>
        <w:t>本项目不专门面向中小企业预留采购份额。</w:t>
      </w:r>
    </w:p>
    <w:p w14:paraId="0074A9EA">
      <w:pPr>
        <w:pStyle w:val="454"/>
        <w:spacing w:line="360" w:lineRule="auto"/>
        <w:rPr>
          <w:rFonts w:hint="eastAsia" w:hAnsi="宋体" w:cs="宋体"/>
          <w:color w:val="auto"/>
          <w:sz w:val="24"/>
          <w:highlight w:val="none"/>
        </w:rPr>
      </w:pPr>
      <w:r>
        <w:rPr>
          <w:rFonts w:hint="eastAsia" w:hAnsi="宋体" w:cs="宋体"/>
          <w:color w:val="auto"/>
          <w:sz w:val="24"/>
          <w:highlight w:val="none"/>
        </w:rPr>
        <w:t>2.2 其它落实政府采购政策的资格要求（如有）：__/。</w:t>
      </w:r>
    </w:p>
    <w:p w14:paraId="09B48244">
      <w:pPr>
        <w:pStyle w:val="454"/>
        <w:spacing w:line="360" w:lineRule="auto"/>
        <w:rPr>
          <w:rFonts w:hint="eastAsia" w:hAnsi="宋体" w:cs="宋体"/>
          <w:color w:val="auto"/>
          <w:sz w:val="24"/>
          <w:highlight w:val="none"/>
        </w:rPr>
      </w:pPr>
      <w:r>
        <w:rPr>
          <w:rFonts w:hint="eastAsia" w:hAnsi="宋体" w:cs="宋体"/>
          <w:color w:val="auto"/>
          <w:sz w:val="24"/>
          <w:highlight w:val="none"/>
        </w:rPr>
        <w:t xml:space="preserve">3 本项目的特定资格要求 </w:t>
      </w:r>
    </w:p>
    <w:p w14:paraId="66C1E784">
      <w:pPr>
        <w:pBdr>
          <w:top w:val="none" w:color="000000" w:sz="0" w:space="0"/>
          <w:left w:val="none" w:color="000000" w:sz="0" w:space="0"/>
          <w:bottom w:val="none" w:color="000000" w:sz="0" w:space="0"/>
          <w:right w:val="none" w:color="000000" w:sz="0" w:space="0"/>
        </w:pBdr>
        <w:snapToGrid/>
        <w:spacing w:after="280" w:line="440" w:lineRule="exact"/>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3.3.1</w:t>
      </w:r>
      <w:r>
        <w:rPr>
          <w:rFonts w:hint="eastAsia" w:ascii="宋体" w:hAnsi="宋体" w:eastAsia="宋体" w:cs="宋体"/>
          <w:color w:val="auto"/>
          <w:sz w:val="24"/>
          <w:highlight w:val="none"/>
        </w:rPr>
        <w:t>本项目接受进口产品投标，所投设备为进口产品的，应提供以下之一的证明材料：</w:t>
      </w:r>
    </w:p>
    <w:p w14:paraId="6AAFED98">
      <w:pPr>
        <w:pBdr>
          <w:top w:val="none" w:color="000000" w:sz="0" w:space="0"/>
          <w:left w:val="none" w:color="000000" w:sz="0" w:space="0"/>
          <w:bottom w:val="none" w:color="000000" w:sz="0" w:space="0"/>
          <w:right w:val="none" w:color="000000" w:sz="0" w:space="0"/>
        </w:pBdr>
        <w:snapToGrid/>
        <w:spacing w:after="280" w:line="440" w:lineRule="exact"/>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1）如投标单位为所投设备的授权经销（代理）商，必须提供生产（制造）商或上级经销（代理）商授权投标单位的授权书，并提供逐级经销（代理）商的证书复印件；</w:t>
      </w:r>
    </w:p>
    <w:p w14:paraId="21FD4ACD">
      <w:pPr>
        <w:pBdr>
          <w:top w:val="none" w:color="000000" w:sz="0" w:space="0"/>
          <w:left w:val="none" w:color="000000" w:sz="0" w:space="0"/>
          <w:bottom w:val="none" w:color="000000" w:sz="0" w:space="0"/>
          <w:right w:val="none" w:color="000000" w:sz="0" w:space="0"/>
        </w:pBdr>
        <w:snapToGrid/>
        <w:spacing w:after="280" w:line="440" w:lineRule="exact"/>
        <w:ind w:firstLine="0" w:firstLineChars="0"/>
        <w:rPr>
          <w:rFonts w:hint="eastAsia" w:ascii="宋体" w:hAnsi="宋体" w:eastAsia="宋体" w:cs="宋体"/>
          <w:i w:val="0"/>
          <w:iCs w:val="0"/>
          <w:color w:val="auto"/>
          <w:sz w:val="24"/>
          <w:highlight w:val="none"/>
          <w:u w:val="none"/>
        </w:rPr>
      </w:pPr>
      <w:r>
        <w:rPr>
          <w:rFonts w:hint="eastAsia" w:ascii="宋体" w:hAnsi="宋体" w:eastAsia="宋体" w:cs="宋体"/>
          <w:color w:val="auto"/>
          <w:sz w:val="24"/>
          <w:highlight w:val="none"/>
        </w:rPr>
        <w:t>2）如投标单位为本项目的授权投标单位，必须提供生产（制造）商或授权经销（代理）商对本次项目或所投产品的授权书,并提供逐级经销（代理）商的证书复印件。</w:t>
      </w:r>
    </w:p>
    <w:p w14:paraId="4D263D30">
      <w:pPr>
        <w:pBdr>
          <w:top w:val="none" w:color="000000" w:sz="0" w:space="0"/>
          <w:left w:val="none" w:color="000000" w:sz="0" w:space="0"/>
          <w:bottom w:val="none" w:color="000000" w:sz="0" w:space="0"/>
          <w:right w:val="none" w:color="000000" w:sz="0" w:space="0"/>
        </w:pBdr>
        <w:snapToGrid/>
        <w:spacing w:after="280" w:line="440" w:lineRule="exact"/>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3.3.2</w:t>
      </w:r>
      <w:r>
        <w:rPr>
          <w:rFonts w:hint="eastAsia" w:ascii="宋体" w:hAnsi="宋体" w:eastAsia="宋体" w:cs="宋体"/>
          <w:color w:val="auto"/>
          <w:sz w:val="24"/>
          <w:szCs w:val="24"/>
          <w:highlight w:val="none"/>
        </w:rPr>
        <w:t>满足以下两项中任意一项要求</w:t>
      </w:r>
      <w:r>
        <w:rPr>
          <w:rFonts w:hint="eastAsia" w:ascii="宋体" w:hAnsi="宋体" w:eastAsia="宋体" w:cs="宋体"/>
          <w:color w:val="auto"/>
          <w:sz w:val="24"/>
          <w:highlight w:val="none"/>
        </w:rPr>
        <w:t>：</w:t>
      </w:r>
    </w:p>
    <w:p w14:paraId="0575D70F">
      <w:pPr>
        <w:numPr>
          <w:ilvl w:val="-1"/>
          <w:numId w:val="0"/>
        </w:numPr>
        <w:pBdr>
          <w:top w:val="none" w:color="000000" w:sz="0" w:space="0"/>
          <w:left w:val="none" w:color="000000" w:sz="0" w:space="0"/>
          <w:bottom w:val="none" w:color="000000" w:sz="0" w:space="0"/>
          <w:right w:val="none" w:color="000000" w:sz="0" w:space="0"/>
        </w:pBdr>
        <w:spacing w:after="280" w:line="440" w:lineRule="exact"/>
        <w:ind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1）</w:t>
      </w:r>
      <w:r>
        <w:rPr>
          <w:rFonts w:hint="eastAsia" w:ascii="宋体" w:hAnsi="宋体" w:eastAsia="宋体" w:cs="宋体"/>
          <w:color w:val="auto"/>
          <w:sz w:val="24"/>
          <w:szCs w:val="24"/>
          <w:highlight w:val="none"/>
          <w:lang w:val="en-US" w:eastAsia="zh-CN"/>
        </w:rPr>
        <w:t>投标人为所投产品制造商：具有有效期内的医疗器械生产许可证；</w:t>
      </w:r>
    </w:p>
    <w:p w14:paraId="1B2A1816">
      <w:pPr>
        <w:pBdr>
          <w:top w:val="none" w:color="000000" w:sz="0" w:space="0"/>
          <w:left w:val="none" w:color="000000" w:sz="0" w:space="0"/>
          <w:bottom w:val="none" w:color="000000" w:sz="0" w:space="0"/>
          <w:right w:val="none" w:color="000000" w:sz="0" w:space="0"/>
        </w:pBdr>
        <w:spacing w:after="280" w:line="24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szCs w:val="24"/>
          <w:highlight w:val="none"/>
          <w:lang w:val="en-US" w:eastAsia="zh-CN"/>
        </w:rPr>
        <w:t>投标人为所投产品经销商：提供具有有效期内的</w:t>
      </w:r>
      <w:r>
        <w:rPr>
          <w:rFonts w:hint="eastAsia" w:ascii="宋体" w:hAnsi="宋体" w:eastAsia="宋体" w:cs="宋体"/>
          <w:color w:val="auto"/>
          <w:sz w:val="24"/>
          <w:szCs w:val="24"/>
          <w:highlight w:val="none"/>
        </w:rPr>
        <w:t>第二类医疗器械经营备案凭证；</w:t>
      </w:r>
    </w:p>
    <w:p w14:paraId="4C291CD7">
      <w:pPr>
        <w:numPr>
          <w:ilvl w:val="-1"/>
          <w:numId w:val="0"/>
        </w:numPr>
        <w:pBdr>
          <w:top w:val="none" w:color="000000" w:sz="0" w:space="0"/>
          <w:left w:val="none" w:color="000000" w:sz="0" w:space="0"/>
          <w:bottom w:val="none" w:color="000000" w:sz="0" w:space="0"/>
          <w:right w:val="none" w:color="000000" w:sz="0" w:space="0"/>
        </w:pBdr>
        <w:spacing w:after="280" w:line="440" w:lineRule="exact"/>
        <w:ind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3.3.3提供所投产品的有效医疗器械注册证。</w:t>
      </w:r>
    </w:p>
    <w:p w14:paraId="10961856">
      <w:pPr>
        <w:widowControl/>
        <w:jc w:val="left"/>
        <w:rPr>
          <w:rFonts w:ascii="宋体" w:hAnsi="宋体"/>
          <w:b/>
          <w:color w:val="auto"/>
          <w:sz w:val="32"/>
          <w:szCs w:val="32"/>
          <w:highlight w:val="none"/>
        </w:rPr>
      </w:pPr>
      <w:r>
        <w:rPr>
          <w:rFonts w:ascii="宋体" w:hAnsi="宋体"/>
          <w:b/>
          <w:color w:val="auto"/>
          <w:sz w:val="32"/>
          <w:szCs w:val="32"/>
          <w:highlight w:val="none"/>
        </w:rPr>
        <w:br w:type="page" w:clear="all"/>
      </w:r>
    </w:p>
    <w:p w14:paraId="768F1126">
      <w:pPr>
        <w:widowControl/>
        <w:jc w:val="center"/>
        <w:rPr>
          <w:rFonts w:hint="eastAsia" w:ascii="宋体" w:hAnsi="宋体"/>
          <w:b/>
          <w:color w:val="auto"/>
          <w:sz w:val="32"/>
          <w:szCs w:val="32"/>
          <w:highlight w:val="none"/>
        </w:rPr>
      </w:pPr>
      <w:r>
        <w:rPr>
          <w:rFonts w:ascii="宋体" w:hAnsi="宋体"/>
          <w:b/>
          <w:color w:val="auto"/>
          <w:sz w:val="32"/>
          <w:szCs w:val="32"/>
          <w:highlight w:val="none"/>
        </w:rPr>
        <w:t>二、商务技术文件格式</w:t>
      </w:r>
      <w:bookmarkStart w:id="792" w:name="_Toc127151556"/>
      <w:bookmarkStart w:id="793" w:name="_Toc226965746"/>
      <w:bookmarkStart w:id="794" w:name="_Toc142311058"/>
      <w:bookmarkStart w:id="795" w:name="_Toc226965829"/>
      <w:bookmarkStart w:id="796" w:name="_Toc520356217"/>
      <w:bookmarkStart w:id="797" w:name="_Toc226337252"/>
      <w:bookmarkStart w:id="798" w:name="_Toc195842921"/>
      <w:bookmarkStart w:id="799" w:name="_Toc150480794"/>
      <w:bookmarkStart w:id="800" w:name="_Toc480942349"/>
      <w:bookmarkStart w:id="801" w:name="_Toc226309800"/>
      <w:bookmarkStart w:id="802" w:name="_Ref467988698"/>
      <w:bookmarkStart w:id="803" w:name="_Toc150774761"/>
    </w:p>
    <w:p w14:paraId="248EBCB2">
      <w:pPr>
        <w:widowControl/>
        <w:jc w:val="center"/>
        <w:rPr>
          <w:rFonts w:hint="eastAsia" w:ascii="宋体" w:hAnsi="宋体"/>
          <w:b/>
          <w:color w:val="auto"/>
          <w:sz w:val="32"/>
          <w:szCs w:val="32"/>
          <w:highlight w:val="none"/>
        </w:rPr>
      </w:pPr>
    </w:p>
    <w:p w14:paraId="4FCB7EEA">
      <w:pPr>
        <w:spacing w:line="360" w:lineRule="auto"/>
        <w:outlineLvl w:val="2"/>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792"/>
      <w:bookmarkEnd w:id="793"/>
      <w:bookmarkEnd w:id="794"/>
      <w:bookmarkEnd w:id="795"/>
      <w:bookmarkEnd w:id="796"/>
      <w:bookmarkEnd w:id="797"/>
      <w:bookmarkEnd w:id="798"/>
      <w:bookmarkEnd w:id="799"/>
      <w:bookmarkEnd w:id="800"/>
      <w:bookmarkEnd w:id="801"/>
      <w:bookmarkEnd w:id="802"/>
      <w:bookmarkEnd w:id="803"/>
      <w:r>
        <w:rPr>
          <w:rFonts w:hint="eastAsia"/>
          <w:color w:val="auto"/>
          <w:sz w:val="24"/>
          <w:highlight w:val="none"/>
        </w:rPr>
        <w:t>函</w:t>
      </w:r>
      <w:r>
        <w:rPr>
          <w:color w:val="auto"/>
          <w:sz w:val="24"/>
          <w:szCs w:val="20"/>
          <w:highlight w:val="none"/>
        </w:rPr>
        <w:t>（实质性格式）</w:t>
      </w:r>
    </w:p>
    <w:p w14:paraId="13AC24A5">
      <w:pPr>
        <w:tabs>
          <w:tab w:val="left" w:pos="5580"/>
        </w:tabs>
        <w:spacing w:line="360" w:lineRule="auto"/>
        <w:rPr>
          <w:color w:val="auto"/>
          <w:sz w:val="24"/>
          <w:highlight w:val="none"/>
        </w:rPr>
      </w:pPr>
    </w:p>
    <w:p w14:paraId="5BBE84C0">
      <w:pPr>
        <w:spacing w:line="360" w:lineRule="auto"/>
        <w:jc w:val="center"/>
        <w:rPr>
          <w:b/>
          <w:color w:val="auto"/>
          <w:sz w:val="36"/>
          <w:szCs w:val="36"/>
          <w:highlight w:val="none"/>
        </w:rPr>
      </w:pPr>
      <w:r>
        <w:rPr>
          <w:rFonts w:hint="eastAsia"/>
          <w:b/>
          <w:color w:val="auto"/>
          <w:sz w:val="36"/>
          <w:szCs w:val="36"/>
          <w:highlight w:val="none"/>
        </w:rPr>
        <w:t>投标函</w:t>
      </w:r>
    </w:p>
    <w:p w14:paraId="14B0A41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w:t>
      </w:r>
      <w:r>
        <w:rPr>
          <w:rFonts w:hint="eastAsia"/>
          <w:color w:val="auto"/>
          <w:sz w:val="24"/>
          <w:highlight w:val="none"/>
          <w:u w:val="single"/>
        </w:rPr>
        <w:t>招标人</w:t>
      </w:r>
      <w:r>
        <w:rPr>
          <w:color w:val="auto"/>
          <w:sz w:val="24"/>
          <w:highlight w:val="none"/>
          <w:u w:val="single"/>
        </w:rPr>
        <w:t>或采购代理机构）</w:t>
      </w:r>
    </w:p>
    <w:p w14:paraId="5C7AF74A">
      <w:pPr>
        <w:tabs>
          <w:tab w:val="left" w:pos="5580"/>
        </w:tabs>
        <w:spacing w:line="360" w:lineRule="auto"/>
        <w:rPr>
          <w:color w:val="auto"/>
          <w:sz w:val="24"/>
          <w:szCs w:val="20"/>
          <w:highlight w:val="none"/>
        </w:rPr>
      </w:pPr>
    </w:p>
    <w:p w14:paraId="0263A7C2">
      <w:pPr>
        <w:spacing w:line="360" w:lineRule="auto"/>
        <w:rPr>
          <w:color w:val="auto"/>
          <w:sz w:val="24"/>
          <w:szCs w:val="20"/>
          <w:highlight w:val="none"/>
        </w:rPr>
      </w:pPr>
      <w:r>
        <w:rPr>
          <w:color w:val="auto"/>
          <w:sz w:val="24"/>
          <w:szCs w:val="20"/>
          <w:highlight w:val="none"/>
        </w:rPr>
        <w:t>我方参加你方就</w:t>
      </w:r>
      <w:r>
        <w:rPr>
          <w:color w:val="auto"/>
          <w:sz w:val="24"/>
          <w:highlight w:val="none"/>
          <w:u w:val="single"/>
        </w:rPr>
        <w:t>项目编号：</w:t>
      </w:r>
      <w:r>
        <w:rPr>
          <w:rFonts w:hint="eastAsia"/>
          <w:color w:val="auto"/>
          <w:sz w:val="24"/>
          <w:highlight w:val="none"/>
          <w:u w:val="single"/>
          <w:lang w:eastAsia="zh-CN"/>
        </w:rPr>
        <w:t>JSZC-320412-CZZY-G2025-0015</w:t>
      </w:r>
      <w:r>
        <w:rPr>
          <w:rFonts w:hint="eastAsia"/>
          <w:color w:val="auto"/>
          <w:sz w:val="24"/>
          <w:highlight w:val="none"/>
          <w:u w:val="single"/>
        </w:rPr>
        <w:t>，</w:t>
      </w:r>
      <w:r>
        <w:rPr>
          <w:color w:val="auto"/>
          <w:sz w:val="24"/>
          <w:highlight w:val="none"/>
          <w:u w:val="single"/>
        </w:rPr>
        <w:t>项目名称：</w:t>
      </w:r>
      <w:r>
        <w:rPr>
          <w:rFonts w:hint="eastAsia"/>
          <w:color w:val="auto"/>
          <w:sz w:val="24"/>
          <w:highlight w:val="none"/>
          <w:u w:val="single"/>
          <w:lang w:eastAsia="zh-CN"/>
        </w:rPr>
        <w:t>全自动生化分析仪采购项目</w:t>
      </w:r>
      <w:r>
        <w:rPr>
          <w:color w:val="auto"/>
          <w:sz w:val="24"/>
          <w:szCs w:val="20"/>
          <w:highlight w:val="none"/>
        </w:rPr>
        <w:t>（项目名称，项目编号/包号）组织的招标活动，并对此项目进行投标。</w:t>
      </w:r>
    </w:p>
    <w:p w14:paraId="5EFE561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74489BA4">
      <w:pPr>
        <w:tabs>
          <w:tab w:val="left" w:pos="720"/>
          <w:tab w:val="left" w:pos="900"/>
        </w:tabs>
        <w:spacing w:line="360" w:lineRule="auto"/>
        <w:ind w:left="360" w:firstLine="72"/>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90</w:t>
      </w:r>
      <w:r>
        <w:rPr>
          <w:color w:val="auto"/>
          <w:sz w:val="24"/>
          <w:szCs w:val="20"/>
          <w:highlight w:val="none"/>
        </w:rPr>
        <w:t>个日历日。</w:t>
      </w:r>
    </w:p>
    <w:p w14:paraId="7E721349">
      <w:pPr>
        <w:tabs>
          <w:tab w:val="left" w:pos="720"/>
          <w:tab w:val="left" w:pos="900"/>
        </w:tabs>
        <w:spacing w:line="360" w:lineRule="auto"/>
        <w:ind w:left="360" w:firstLine="72"/>
        <w:rPr>
          <w:color w:val="auto"/>
          <w:sz w:val="24"/>
          <w:szCs w:val="20"/>
          <w:highlight w:val="none"/>
        </w:rPr>
      </w:pPr>
      <w:r>
        <w:rPr>
          <w:color w:val="auto"/>
          <w:sz w:val="24"/>
          <w:szCs w:val="20"/>
          <w:highlight w:val="none"/>
        </w:rPr>
        <w:t>（2）除合同条款及采购需求偏离表列出的偏离外，我方响应招标文件的全部要求。</w:t>
      </w:r>
    </w:p>
    <w:p w14:paraId="3944A3CF">
      <w:pPr>
        <w:tabs>
          <w:tab w:val="left" w:pos="5580"/>
        </w:tabs>
        <w:spacing w:line="360" w:lineRule="auto"/>
        <w:ind w:firstLine="420"/>
        <w:rPr>
          <w:color w:val="auto"/>
          <w:sz w:val="24"/>
          <w:szCs w:val="20"/>
          <w:highlight w:val="none"/>
        </w:rPr>
      </w:pPr>
      <w:r>
        <w:rPr>
          <w:color w:val="auto"/>
          <w:sz w:val="24"/>
          <w:szCs w:val="20"/>
          <w:highlight w:val="none"/>
        </w:rPr>
        <w:t>（3）我方已提供的全部文件资料是真实、准确的，并对此承担一切法律后果。</w:t>
      </w:r>
    </w:p>
    <w:p w14:paraId="61029E85">
      <w:pPr>
        <w:tabs>
          <w:tab w:val="left" w:pos="5580"/>
        </w:tabs>
        <w:spacing w:line="360" w:lineRule="auto"/>
        <w:ind w:firstLine="420"/>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4CD61BFA">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31EDCFA8">
      <w:pPr>
        <w:spacing w:line="360" w:lineRule="auto"/>
        <w:ind w:firstLine="480"/>
        <w:rPr>
          <w:color w:val="auto"/>
          <w:sz w:val="24"/>
          <w:highlight w:val="none"/>
        </w:rPr>
      </w:pPr>
      <w:r>
        <w:rPr>
          <w:color w:val="auto"/>
          <w:sz w:val="24"/>
          <w:highlight w:val="none"/>
        </w:rPr>
        <w:t>与本投标有关的一切正式往来信函请寄：</w:t>
      </w:r>
    </w:p>
    <w:p w14:paraId="66651709">
      <w:pPr>
        <w:tabs>
          <w:tab w:val="left" w:pos="5580"/>
        </w:tabs>
        <w:spacing w:line="360" w:lineRule="auto"/>
        <w:ind w:left="420"/>
        <w:rPr>
          <w:color w:val="auto"/>
          <w:sz w:val="24"/>
          <w:szCs w:val="20"/>
          <w:highlight w:val="none"/>
        </w:rPr>
      </w:pPr>
    </w:p>
    <w:p w14:paraId="20AFA86B">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0AB34318">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4E4CB61B">
      <w:pPr>
        <w:tabs>
          <w:tab w:val="left" w:pos="5580"/>
        </w:tabs>
        <w:spacing w:line="360" w:lineRule="auto"/>
        <w:ind w:left="420"/>
        <w:rPr>
          <w:color w:val="auto"/>
          <w:sz w:val="24"/>
          <w:szCs w:val="20"/>
          <w:highlight w:val="none"/>
        </w:rPr>
      </w:pPr>
    </w:p>
    <w:p w14:paraId="7DB2E5D4">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1FCD993A">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5D2A189">
      <w:pPr>
        <w:tabs>
          <w:tab w:val="left" w:pos="5580"/>
        </w:tabs>
        <w:spacing w:line="360" w:lineRule="auto"/>
        <w:ind w:left="420"/>
        <w:rPr>
          <w:color w:val="auto"/>
          <w:sz w:val="24"/>
          <w:szCs w:val="20"/>
          <w:highlight w:val="none"/>
          <w:u w:val="single"/>
        </w:rPr>
      </w:pPr>
    </w:p>
    <w:p w14:paraId="2A8EE6E3">
      <w:pPr>
        <w:widowControl/>
        <w:jc w:val="left"/>
        <w:rPr>
          <w:rFonts w:hint="eastAsia"/>
          <w:color w:val="auto"/>
          <w:sz w:val="24"/>
          <w:highlight w:val="none"/>
        </w:rPr>
      </w:pPr>
      <w:bookmarkStart w:id="804" w:name="_Hlt520356243"/>
      <w:bookmarkEnd w:id="804"/>
      <w:bookmarkStart w:id="805" w:name="_Hlt520355938"/>
      <w:bookmarkEnd w:id="805"/>
      <w:r>
        <w:rPr>
          <w:color w:val="auto"/>
          <w:sz w:val="24"/>
          <w:highlight w:val="none"/>
        </w:rPr>
        <w:br w:type="page" w:clear="all"/>
      </w:r>
    </w:p>
    <w:p w14:paraId="0E189CE4">
      <w:pPr>
        <w:widowControl/>
        <w:jc w:val="left"/>
        <w:rPr>
          <w:rFonts w:hint="eastAsia"/>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color w:val="auto"/>
          <w:sz w:val="24"/>
          <w:szCs w:val="20"/>
          <w:highlight w:val="none"/>
        </w:rPr>
        <w:t>（实质性格式）</w:t>
      </w:r>
    </w:p>
    <w:p w14:paraId="6B71A553">
      <w:pPr>
        <w:spacing w:line="360" w:lineRule="auto"/>
        <w:jc w:val="center"/>
        <w:rPr>
          <w:rFonts w:hint="eastAsia" w:ascii="宋体" w:hAnsi="宋体"/>
          <w:b/>
          <w:color w:val="auto"/>
          <w:sz w:val="32"/>
          <w:szCs w:val="32"/>
          <w:highlight w:val="none"/>
        </w:rPr>
      </w:pPr>
    </w:p>
    <w:p w14:paraId="5850FE37">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3F7B29EE">
      <w:pPr>
        <w:spacing w:line="560" w:lineRule="exact"/>
        <w:rPr>
          <w:rFonts w:ascii="宋体" w:hAnsi="宋体"/>
          <w:color w:val="auto"/>
          <w:sz w:val="24"/>
          <w:highlight w:val="none"/>
        </w:rPr>
      </w:pPr>
      <w:r>
        <w:rPr>
          <w:rFonts w:hint="eastAsia" w:ascii="宋体" w:hAnsi="宋体"/>
          <w:color w:val="auto"/>
          <w:sz w:val="24"/>
          <w:highlight w:val="none"/>
        </w:rPr>
        <w:t>单位名称:</w:t>
      </w:r>
    </w:p>
    <w:p w14:paraId="72C16AD7">
      <w:pPr>
        <w:spacing w:line="560" w:lineRule="exact"/>
        <w:rPr>
          <w:rFonts w:ascii="宋体" w:hAnsi="宋体"/>
          <w:color w:val="auto"/>
          <w:sz w:val="24"/>
          <w:highlight w:val="none"/>
        </w:rPr>
      </w:pPr>
      <w:r>
        <w:rPr>
          <w:rFonts w:hint="eastAsia" w:ascii="宋体" w:hAnsi="宋体"/>
          <w:color w:val="auto"/>
          <w:sz w:val="24"/>
          <w:highlight w:val="none"/>
        </w:rPr>
        <w:t>地址:</w:t>
      </w:r>
    </w:p>
    <w:p w14:paraId="600231F5">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4EA8FDF7">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（投标单位名称）</w:t>
      </w:r>
      <w:r>
        <w:rPr>
          <w:rFonts w:hint="eastAsia" w:ascii="宋体" w:hAnsi="宋体"/>
          <w:color w:val="auto"/>
          <w:sz w:val="24"/>
          <w:highlight w:val="none"/>
        </w:rPr>
        <w:t>的法定代表人。为参与</w:t>
      </w:r>
      <w:r>
        <w:rPr>
          <w:rFonts w:hint="eastAsia" w:ascii="宋体" w:hAnsi="宋体"/>
          <w:color w:val="auto"/>
          <w:sz w:val="24"/>
          <w:highlight w:val="none"/>
          <w:u w:val="single"/>
          <w:lang w:eastAsia="zh-CN"/>
        </w:rPr>
        <w:t>全自动生化分析仪采购项目</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43A81638">
      <w:pPr>
        <w:spacing w:line="560" w:lineRule="exact"/>
        <w:rPr>
          <w:rFonts w:ascii="宋体" w:hAnsi="宋体"/>
          <w:color w:val="auto"/>
          <w:sz w:val="24"/>
          <w:highlight w:val="none"/>
        </w:rPr>
      </w:pPr>
      <w:r>
        <w:rPr>
          <w:rFonts w:hint="eastAsia" w:ascii="宋体" w:hAnsi="宋体"/>
          <w:color w:val="auto"/>
          <w:sz w:val="24"/>
          <w:highlight w:val="none"/>
        </w:rPr>
        <w:t>特此证明。</w:t>
      </w:r>
    </w:p>
    <w:p w14:paraId="126541E7">
      <w:pPr>
        <w:spacing w:line="560" w:lineRule="exact"/>
        <w:rPr>
          <w:rFonts w:ascii="宋体" w:hAnsi="宋体"/>
          <w:color w:val="auto"/>
          <w:sz w:val="24"/>
          <w:highlight w:val="none"/>
        </w:rPr>
      </w:pPr>
    </w:p>
    <w:p w14:paraId="34CDB4B9">
      <w:pPr>
        <w:pStyle w:val="219"/>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3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158EE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C53E48A">
            <w:pPr>
              <w:tabs>
                <w:tab w:val="left" w:pos="5580"/>
              </w:tabs>
              <w:spacing w:line="360" w:lineRule="auto"/>
              <w:jc w:val="left"/>
              <w:rPr>
                <w:rFonts w:ascii="宋体" w:hAnsi="宋体"/>
                <w:color w:val="auto"/>
                <w:sz w:val="24"/>
                <w:szCs w:val="20"/>
                <w:highlight w:val="none"/>
              </w:rPr>
            </w:pPr>
          </w:p>
          <w:p w14:paraId="59CCCEE6">
            <w:pPr>
              <w:tabs>
                <w:tab w:val="left" w:pos="5580"/>
              </w:tabs>
              <w:spacing w:line="360" w:lineRule="auto"/>
              <w:jc w:val="left"/>
              <w:rPr>
                <w:rFonts w:ascii="宋体" w:hAnsi="宋体"/>
                <w:color w:val="auto"/>
                <w:sz w:val="24"/>
                <w:szCs w:val="20"/>
                <w:highlight w:val="none"/>
              </w:rPr>
            </w:pPr>
          </w:p>
          <w:p w14:paraId="186E7B11">
            <w:pPr>
              <w:tabs>
                <w:tab w:val="left" w:pos="5580"/>
              </w:tabs>
              <w:spacing w:line="360" w:lineRule="auto"/>
              <w:jc w:val="left"/>
              <w:rPr>
                <w:rFonts w:ascii="宋体" w:hAnsi="宋体"/>
                <w:color w:val="auto"/>
                <w:sz w:val="24"/>
                <w:szCs w:val="20"/>
                <w:highlight w:val="none"/>
              </w:rPr>
            </w:pPr>
          </w:p>
        </w:tc>
        <w:tc>
          <w:tcPr>
            <w:tcW w:w="4536" w:type="dxa"/>
            <w:noWrap w:val="0"/>
            <w:vAlign w:val="top"/>
          </w:tcPr>
          <w:p w14:paraId="5E7A949F">
            <w:pPr>
              <w:tabs>
                <w:tab w:val="left" w:pos="5580"/>
              </w:tabs>
              <w:spacing w:line="360" w:lineRule="auto"/>
              <w:jc w:val="left"/>
              <w:rPr>
                <w:rFonts w:ascii="宋体" w:hAnsi="宋体"/>
                <w:color w:val="auto"/>
                <w:sz w:val="24"/>
                <w:szCs w:val="20"/>
                <w:highlight w:val="none"/>
              </w:rPr>
            </w:pPr>
          </w:p>
          <w:p w14:paraId="3AAF4296">
            <w:pPr>
              <w:tabs>
                <w:tab w:val="left" w:pos="5580"/>
              </w:tabs>
              <w:spacing w:line="360" w:lineRule="auto"/>
              <w:jc w:val="left"/>
              <w:rPr>
                <w:rFonts w:ascii="宋体" w:hAnsi="宋体"/>
                <w:color w:val="auto"/>
                <w:sz w:val="24"/>
                <w:szCs w:val="20"/>
                <w:highlight w:val="none"/>
              </w:rPr>
            </w:pPr>
          </w:p>
          <w:p w14:paraId="1A895D6E">
            <w:pPr>
              <w:tabs>
                <w:tab w:val="left" w:pos="5580"/>
              </w:tabs>
              <w:spacing w:line="360" w:lineRule="auto"/>
              <w:jc w:val="left"/>
              <w:rPr>
                <w:rFonts w:ascii="宋体" w:hAnsi="宋体"/>
                <w:color w:val="auto"/>
                <w:sz w:val="24"/>
                <w:szCs w:val="20"/>
                <w:highlight w:val="none"/>
              </w:rPr>
            </w:pPr>
          </w:p>
        </w:tc>
      </w:tr>
    </w:tbl>
    <w:p w14:paraId="553C769D">
      <w:pPr>
        <w:spacing w:line="560" w:lineRule="exact"/>
        <w:rPr>
          <w:rFonts w:ascii="宋体" w:hAnsi="宋体"/>
          <w:color w:val="auto"/>
          <w:sz w:val="24"/>
          <w:highlight w:val="none"/>
        </w:rPr>
      </w:pPr>
      <w:r>
        <w:rPr>
          <w:rFonts w:hint="eastAsia" w:ascii="宋体" w:hAnsi="宋体"/>
          <w:color w:val="auto"/>
          <w:sz w:val="24"/>
          <w:highlight w:val="none"/>
        </w:rPr>
        <w:t>                     投标人：（加盖公章）</w:t>
      </w:r>
    </w:p>
    <w:p w14:paraId="77D68509">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0783F6DB">
      <w:pPr>
        <w:spacing w:line="560" w:lineRule="exact"/>
        <w:ind w:firstLine="4320"/>
        <w:rPr>
          <w:rFonts w:ascii="宋体" w:hAnsi="宋体"/>
          <w:color w:val="auto"/>
          <w:sz w:val="24"/>
          <w:highlight w:val="none"/>
        </w:rPr>
      </w:pPr>
      <w:r>
        <w:rPr>
          <w:rFonts w:hint="eastAsia" w:ascii="宋体" w:hAnsi="宋体"/>
          <w:color w:val="auto"/>
          <w:sz w:val="24"/>
          <w:highlight w:val="none"/>
        </w:rPr>
        <w:t>日期：    年    月    日</w:t>
      </w:r>
    </w:p>
    <w:p w14:paraId="534020D3">
      <w:pPr>
        <w:widowControl/>
        <w:jc w:val="left"/>
        <w:rPr>
          <w:rFonts w:hint="eastAsia"/>
          <w:color w:val="auto"/>
          <w:sz w:val="24"/>
          <w:highlight w:val="none"/>
        </w:rPr>
      </w:pPr>
    </w:p>
    <w:p w14:paraId="59FD5C1A">
      <w:pPr>
        <w:widowControl/>
        <w:jc w:val="left"/>
        <w:rPr>
          <w:rFonts w:hint="eastAsia"/>
          <w:color w:val="auto"/>
          <w:sz w:val="24"/>
          <w:highlight w:val="none"/>
        </w:rPr>
      </w:pPr>
    </w:p>
    <w:p w14:paraId="1F58E57F">
      <w:pPr>
        <w:widowControl/>
        <w:jc w:val="left"/>
        <w:rPr>
          <w:rFonts w:hint="eastAsia"/>
          <w:color w:val="auto"/>
          <w:sz w:val="24"/>
          <w:highlight w:val="none"/>
        </w:rPr>
      </w:pPr>
    </w:p>
    <w:p w14:paraId="3B10E2CB">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14:paraId="6F8392A1">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1.若供应商为事业单位或其他组织或分支机构（仅当</w:t>
      </w:r>
      <w:r>
        <w:rPr>
          <w:rFonts w:hint="eastAsia" w:ascii="宋体" w:hAnsi="宋体"/>
          <w:color w:val="auto"/>
          <w:sz w:val="24"/>
          <w:szCs w:val="20"/>
          <w:highlight w:val="none"/>
        </w:rPr>
        <w:t>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14:paraId="505B2C6F">
      <w:pPr>
        <w:tabs>
          <w:tab w:val="left" w:pos="5580"/>
        </w:tabs>
        <w:spacing w:line="360" w:lineRule="auto"/>
        <w:jc w:val="left"/>
        <w:rPr>
          <w:rFonts w:ascii="宋体" w:hAnsi="宋体"/>
          <w:i/>
          <w:color w:val="auto"/>
          <w:sz w:val="24"/>
          <w:szCs w:val="20"/>
          <w:highlight w:val="none"/>
          <w:u w:val="single"/>
        </w:rPr>
      </w:pPr>
      <w:r>
        <w:rPr>
          <w:rFonts w:ascii="宋体" w:hAnsi="宋体"/>
          <w:color w:val="auto"/>
          <w:sz w:val="24"/>
          <w:szCs w:val="20"/>
          <w:highlight w:val="none"/>
        </w:rPr>
        <w:t>3.</w:t>
      </w:r>
      <w:r>
        <w:rPr>
          <w:rFonts w:hint="eastAsia" w:ascii="宋体" w:hAnsi="宋体"/>
          <w:color w:val="auto"/>
          <w:sz w:val="24"/>
          <w:szCs w:val="20"/>
          <w:highlight w:val="none"/>
        </w:rPr>
        <w:t>供应商为自然人的情形，可不提供本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7243CDC8">
      <w:pPr>
        <w:widowControl/>
        <w:jc w:val="left"/>
        <w:rPr>
          <w:rFonts w:hint="eastAsia"/>
          <w:color w:val="auto"/>
          <w:sz w:val="24"/>
          <w:highlight w:val="none"/>
        </w:rPr>
      </w:pPr>
    </w:p>
    <w:p w14:paraId="7ADA92D4">
      <w:pPr>
        <w:widowControl/>
        <w:jc w:val="left"/>
        <w:rPr>
          <w:rFonts w:hint="eastAsia"/>
          <w:color w:val="auto"/>
          <w:sz w:val="24"/>
          <w:highlight w:val="none"/>
        </w:rPr>
      </w:pPr>
    </w:p>
    <w:p w14:paraId="0D92B76F">
      <w:pPr>
        <w:widowControl/>
        <w:jc w:val="left"/>
        <w:rPr>
          <w:rFonts w:hint="eastAsia"/>
          <w:color w:val="auto"/>
          <w:sz w:val="24"/>
          <w:highlight w:val="none"/>
        </w:rPr>
      </w:pPr>
    </w:p>
    <w:p w14:paraId="696E204B">
      <w:pPr>
        <w:widowControl/>
        <w:jc w:val="left"/>
        <w:rPr>
          <w:rFonts w:hint="eastAsia"/>
          <w:color w:val="auto"/>
          <w:sz w:val="24"/>
          <w:highlight w:val="none"/>
        </w:rPr>
      </w:pPr>
    </w:p>
    <w:p w14:paraId="42ACFB9E">
      <w:pPr>
        <w:widowControl/>
        <w:jc w:val="left"/>
        <w:rPr>
          <w:rFonts w:hint="eastAsia"/>
          <w:color w:val="auto"/>
          <w:sz w:val="24"/>
          <w:highlight w:val="none"/>
        </w:rPr>
      </w:pPr>
      <w:r>
        <w:rPr>
          <w:rFonts w:hint="eastAsia"/>
          <w:color w:val="auto"/>
          <w:sz w:val="24"/>
          <w:highlight w:val="none"/>
        </w:rPr>
        <w:t>3  政府采购供应商信用承诺书</w:t>
      </w:r>
      <w:r>
        <w:rPr>
          <w:color w:val="auto"/>
          <w:sz w:val="24"/>
          <w:szCs w:val="20"/>
          <w:highlight w:val="none"/>
        </w:rPr>
        <w:t>（实质性格式）</w:t>
      </w:r>
    </w:p>
    <w:p w14:paraId="63E44A97">
      <w:pPr>
        <w:spacing w:line="560" w:lineRule="exact"/>
        <w:ind w:firstLine="321"/>
        <w:jc w:val="center"/>
        <w:rPr>
          <w:rFonts w:hint="eastAsia" w:ascii="黑体" w:hAnsi="黑体" w:eastAsia="黑体"/>
          <w:b/>
          <w:color w:val="auto"/>
          <w:sz w:val="32"/>
          <w:szCs w:val="32"/>
          <w:highlight w:val="none"/>
        </w:rPr>
      </w:pPr>
    </w:p>
    <w:p w14:paraId="4F0454EE">
      <w:pPr>
        <w:spacing w:line="560" w:lineRule="exact"/>
        <w:ind w:firstLine="321"/>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1A328463">
      <w:pPr>
        <w:ind w:firstLine="640"/>
        <w:rPr>
          <w:color w:val="auto"/>
          <w:highlight w:val="none"/>
        </w:rPr>
      </w:pPr>
    </w:p>
    <w:p w14:paraId="70B925BE">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3B02A9E2">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1AC19E42">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22860CA4">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00BC2AD4">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2895C32C">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653CEEC9">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7E1BA1B">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56AC747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3071731">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298ACD5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1A1C1EB3">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15960E39">
      <w:pPr>
        <w:pStyle w:val="434"/>
        <w:spacing w:line="276" w:lineRule="auto"/>
        <w:ind w:right="1050" w:firstLine="2880"/>
        <w:jc w:val="both"/>
        <w:rPr>
          <w:rFonts w:ascii="宋体" w:hAnsi="宋体" w:eastAsia="宋体"/>
          <w:color w:val="auto"/>
          <w:sz w:val="24"/>
          <w:szCs w:val="22"/>
          <w:highlight w:val="none"/>
        </w:rPr>
      </w:pPr>
    </w:p>
    <w:p w14:paraId="368315FC">
      <w:pPr>
        <w:spacing w:before="25" w:after="25" w:line="360" w:lineRule="auto"/>
        <w:rPr>
          <w:color w:val="auto"/>
          <w:sz w:val="24"/>
          <w:highlight w:val="none"/>
        </w:rPr>
      </w:pPr>
      <w:r>
        <w:rPr>
          <w:color w:val="auto"/>
          <w:sz w:val="24"/>
          <w:highlight w:val="none"/>
        </w:rPr>
        <w:t>投标人名称（加盖公章）</w:t>
      </w:r>
      <w:r>
        <w:rPr>
          <w:color w:val="auto"/>
          <w:sz w:val="24"/>
          <w:highlight w:val="none"/>
          <w:lang w:val="zh-CN"/>
        </w:rPr>
        <w:t>：____________</w:t>
      </w:r>
    </w:p>
    <w:p w14:paraId="194053F7">
      <w:pPr>
        <w:spacing w:before="25" w:after="25" w:line="360" w:lineRule="auto"/>
        <w:rPr>
          <w:color w:val="auto"/>
          <w:sz w:val="24"/>
          <w:highlight w:val="none"/>
        </w:rPr>
      </w:pPr>
      <w:r>
        <w:rPr>
          <w:color w:val="auto"/>
          <w:sz w:val="24"/>
          <w:szCs w:val="20"/>
          <w:highlight w:val="none"/>
        </w:rPr>
        <w:t xml:space="preserve">日期：_____年______月______日   </w:t>
      </w:r>
    </w:p>
    <w:p w14:paraId="7DFFA637">
      <w:pPr>
        <w:widowControl/>
        <w:jc w:val="left"/>
        <w:rPr>
          <w:color w:val="auto"/>
          <w:sz w:val="24"/>
          <w:szCs w:val="20"/>
          <w:highlight w:val="none"/>
        </w:rPr>
      </w:pPr>
      <w:bookmarkStart w:id="806" w:name="_Hlt520273711"/>
      <w:bookmarkEnd w:id="806"/>
      <w:bookmarkStart w:id="807" w:name="_Hlt520343392"/>
      <w:bookmarkEnd w:id="807"/>
      <w:bookmarkStart w:id="808" w:name="_Hlt520274121"/>
      <w:bookmarkEnd w:id="808"/>
      <w:bookmarkStart w:id="809" w:name="_Hlt520343000"/>
      <w:bookmarkEnd w:id="809"/>
      <w:bookmarkStart w:id="810" w:name="_Hlt520271212"/>
      <w:bookmarkEnd w:id="810"/>
      <w:bookmarkStart w:id="811" w:name="_Hlt520274407"/>
      <w:bookmarkEnd w:id="811"/>
      <w:bookmarkStart w:id="812" w:name="_Hlt520274393"/>
      <w:bookmarkEnd w:id="812"/>
      <w:bookmarkStart w:id="813" w:name="_Hlt520355504"/>
      <w:bookmarkEnd w:id="813"/>
      <w:bookmarkStart w:id="814" w:name="_Hlt520274065"/>
      <w:bookmarkEnd w:id="814"/>
      <w:bookmarkStart w:id="815" w:name="_Hlt520350918"/>
      <w:bookmarkEnd w:id="815"/>
      <w:bookmarkStart w:id="816" w:name="_Toc305158899"/>
      <w:bookmarkStart w:id="817" w:name="_Toc226965747"/>
      <w:bookmarkStart w:id="818" w:name="_Toc142311059"/>
      <w:bookmarkStart w:id="819" w:name="_Toc226965830"/>
      <w:bookmarkStart w:id="820" w:name="_Toc480942350"/>
      <w:bookmarkStart w:id="821" w:name="_Ref467988705"/>
      <w:bookmarkStart w:id="822" w:name="_Toc195842922"/>
      <w:bookmarkStart w:id="823" w:name="_Toc127151557"/>
      <w:bookmarkStart w:id="824" w:name="_Toc265228395"/>
      <w:bookmarkStart w:id="825" w:name="_Toc520356218"/>
      <w:bookmarkStart w:id="826" w:name="_Toc226337253"/>
      <w:bookmarkStart w:id="827" w:name="_Toc226309801"/>
      <w:bookmarkStart w:id="828" w:name="_Toc150774762"/>
      <w:bookmarkStart w:id="829" w:name="_Toc264969247"/>
      <w:bookmarkStart w:id="830" w:name="_Toc150480795"/>
      <w:bookmarkStart w:id="831" w:name="_Toc305158825"/>
      <w:r>
        <w:rPr>
          <w:color w:val="auto"/>
          <w:sz w:val="24"/>
          <w:szCs w:val="20"/>
          <w:highlight w:val="none"/>
        </w:rPr>
        <w:br w:type="page" w:clear="all"/>
      </w:r>
    </w:p>
    <w:p w14:paraId="3FD0959D">
      <w:pPr>
        <w:spacing w:line="360" w:lineRule="auto"/>
        <w:outlineLvl w:val="2"/>
        <w:rPr>
          <w:color w:val="auto"/>
          <w:sz w:val="24"/>
          <w:szCs w:val="20"/>
          <w:highlight w:val="none"/>
        </w:rPr>
      </w:pPr>
      <w:r>
        <w:rPr>
          <w:rFonts w:hint="eastAsia"/>
          <w:color w:val="auto"/>
          <w:sz w:val="24"/>
          <w:szCs w:val="20"/>
          <w:highlight w:val="none"/>
        </w:rPr>
        <w:t>4</w:t>
      </w:r>
      <w:r>
        <w:rPr>
          <w:color w:val="auto"/>
          <w:sz w:val="24"/>
          <w:szCs w:val="20"/>
          <w:highlight w:val="none"/>
        </w:rPr>
        <w:t xml:space="preserve">  开标一览表</w:t>
      </w:r>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rPr>
          <w:color w:val="auto"/>
          <w:sz w:val="24"/>
          <w:szCs w:val="20"/>
          <w:highlight w:val="none"/>
        </w:rPr>
        <w:t>（实质性格式）</w:t>
      </w:r>
    </w:p>
    <w:p w14:paraId="71999512">
      <w:pPr>
        <w:spacing w:line="360" w:lineRule="exact"/>
        <w:jc w:val="center"/>
        <w:rPr>
          <w:b/>
          <w:color w:val="auto"/>
          <w:sz w:val="36"/>
          <w:szCs w:val="36"/>
          <w:highlight w:val="none"/>
        </w:rPr>
      </w:pPr>
      <w:bookmarkStart w:id="832" w:name="_Toc164608672"/>
      <w:bookmarkStart w:id="833" w:name="_Toc226965831"/>
      <w:bookmarkStart w:id="834" w:name="_Toc164608827"/>
      <w:bookmarkStart w:id="835" w:name="_Toc226965748"/>
      <w:bookmarkStart w:id="836" w:name="_Toc226309802"/>
      <w:bookmarkStart w:id="837" w:name="_Toc264969248"/>
      <w:bookmarkStart w:id="838" w:name="_Toc305158826"/>
      <w:bookmarkStart w:id="839" w:name="_Toc265228396"/>
      <w:bookmarkStart w:id="840" w:name="_Toc195842923"/>
      <w:bookmarkStart w:id="841" w:name="_Toc305158900"/>
      <w:bookmarkStart w:id="842" w:name="_Toc226337254"/>
      <w:r>
        <w:rPr>
          <w:rFonts w:hint="eastAsia"/>
          <w:b/>
          <w:color w:val="auto"/>
          <w:sz w:val="36"/>
          <w:szCs w:val="36"/>
          <w:highlight w:val="none"/>
        </w:rPr>
        <w:t>开标一览表</w:t>
      </w:r>
      <w:bookmarkEnd w:id="832"/>
      <w:bookmarkEnd w:id="833"/>
      <w:bookmarkEnd w:id="834"/>
      <w:bookmarkEnd w:id="835"/>
      <w:bookmarkEnd w:id="836"/>
      <w:bookmarkEnd w:id="837"/>
      <w:bookmarkEnd w:id="838"/>
      <w:bookmarkEnd w:id="839"/>
      <w:bookmarkEnd w:id="840"/>
      <w:bookmarkEnd w:id="841"/>
      <w:bookmarkEnd w:id="842"/>
    </w:p>
    <w:p w14:paraId="70A5CCEE">
      <w:pPr>
        <w:tabs>
          <w:tab w:val="left" w:pos="1800"/>
          <w:tab w:val="left" w:pos="5580"/>
        </w:tabs>
        <w:spacing w:line="360" w:lineRule="auto"/>
        <w:jc w:val="left"/>
        <w:rPr>
          <w:i/>
          <w:color w:val="auto"/>
          <w:sz w:val="24"/>
          <w:highlight w:val="none"/>
        </w:rPr>
      </w:pPr>
    </w:p>
    <w:p w14:paraId="395DD051">
      <w:pPr>
        <w:spacing w:line="360" w:lineRule="auto"/>
        <w:rPr>
          <w:rFonts w:hint="eastAsia"/>
          <w:color w:val="auto"/>
          <w:sz w:val="24"/>
          <w:highlight w:val="none"/>
        </w:rPr>
      </w:pPr>
      <w:r>
        <w:rPr>
          <w:color w:val="auto"/>
          <w:sz w:val="24"/>
          <w:highlight w:val="none"/>
        </w:rPr>
        <w:t>项目编号：</w:t>
      </w:r>
      <w:r>
        <w:rPr>
          <w:rFonts w:hint="eastAsia"/>
          <w:color w:val="auto"/>
          <w:sz w:val="24"/>
          <w:highlight w:val="none"/>
          <w:lang w:eastAsia="zh-CN"/>
        </w:rPr>
        <w:t>JSZC-320412-CZZY-G2025-0015</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p>
    <w:p w14:paraId="26B3E01A">
      <w:pPr>
        <w:spacing w:line="360" w:lineRule="auto"/>
        <w:rPr>
          <w:rFonts w:hint="eastAsia"/>
          <w:color w:val="auto"/>
          <w:sz w:val="24"/>
          <w:highlight w:val="none"/>
        </w:rPr>
      </w:pPr>
      <w:r>
        <w:rPr>
          <w:color w:val="auto"/>
          <w:sz w:val="24"/>
          <w:highlight w:val="none"/>
        </w:rPr>
        <w:t>项目名称：</w:t>
      </w:r>
      <w:r>
        <w:rPr>
          <w:rFonts w:hint="eastAsia"/>
          <w:color w:val="auto"/>
          <w:sz w:val="24"/>
          <w:highlight w:val="none"/>
          <w:lang w:eastAsia="zh-CN"/>
        </w:rPr>
        <w:t>全自动生化分析仪采购项目</w:t>
      </w:r>
    </w:p>
    <w:tbl>
      <w:tblPr>
        <w:tblStyle w:val="31"/>
        <w:tblW w:w="46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522"/>
        <w:gridCol w:w="2810"/>
        <w:gridCol w:w="1507"/>
        <w:gridCol w:w="3533"/>
      </w:tblGrid>
      <w:tr w14:paraId="06D4F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12" w:type="dxa"/>
            <w:vMerge w:val="restart"/>
            <w:noWrap w:val="0"/>
            <w:vAlign w:val="center"/>
          </w:tcPr>
          <w:p w14:paraId="497E9FE5">
            <w:pPr>
              <w:tabs>
                <w:tab w:val="left" w:pos="5580"/>
              </w:tabs>
              <w:jc w:val="center"/>
              <w:rPr>
                <w:b/>
                <w:color w:val="auto"/>
                <w:sz w:val="24"/>
                <w:highlight w:val="none"/>
              </w:rPr>
            </w:pPr>
            <w:r>
              <w:rPr>
                <w:b/>
                <w:color w:val="auto"/>
                <w:sz w:val="24"/>
                <w:highlight w:val="none"/>
              </w:rPr>
              <w:t>序号</w:t>
            </w:r>
          </w:p>
        </w:tc>
        <w:tc>
          <w:tcPr>
            <w:tcW w:w="2215" w:type="dxa"/>
            <w:vMerge w:val="restart"/>
            <w:noWrap w:val="0"/>
            <w:vAlign w:val="center"/>
          </w:tcPr>
          <w:p w14:paraId="552B91DB">
            <w:pPr>
              <w:tabs>
                <w:tab w:val="left" w:pos="5580"/>
              </w:tabs>
              <w:jc w:val="center"/>
              <w:rPr>
                <w:b/>
                <w:color w:val="auto"/>
                <w:sz w:val="24"/>
                <w:highlight w:val="none"/>
              </w:rPr>
            </w:pPr>
            <w:r>
              <w:rPr>
                <w:b/>
                <w:color w:val="auto"/>
                <w:sz w:val="24"/>
                <w:highlight w:val="none"/>
              </w:rPr>
              <w:t>投标人名称</w:t>
            </w:r>
          </w:p>
        </w:tc>
        <w:tc>
          <w:tcPr>
            <w:tcW w:w="3973" w:type="dxa"/>
            <w:gridSpan w:val="2"/>
            <w:noWrap w:val="0"/>
            <w:vAlign w:val="center"/>
          </w:tcPr>
          <w:p w14:paraId="10EC7C83">
            <w:pPr>
              <w:tabs>
                <w:tab w:val="left" w:pos="5580"/>
              </w:tabs>
              <w:jc w:val="center"/>
              <w:rPr>
                <w:b/>
                <w:color w:val="auto"/>
                <w:sz w:val="24"/>
                <w:highlight w:val="none"/>
              </w:rPr>
            </w:pPr>
            <w:r>
              <w:rPr>
                <w:b/>
                <w:color w:val="auto"/>
                <w:sz w:val="24"/>
                <w:highlight w:val="none"/>
              </w:rPr>
              <w:t>投标报价</w:t>
            </w:r>
          </w:p>
        </w:tc>
      </w:tr>
      <w:tr w14:paraId="34850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412" w:type="dxa"/>
            <w:vMerge w:val="continue"/>
            <w:noWrap w:val="0"/>
            <w:vAlign w:val="center"/>
          </w:tcPr>
          <w:p w14:paraId="32FD1416">
            <w:pPr>
              <w:tabs>
                <w:tab w:val="left" w:pos="5580"/>
              </w:tabs>
              <w:jc w:val="center"/>
              <w:rPr>
                <w:color w:val="auto"/>
                <w:sz w:val="24"/>
                <w:highlight w:val="none"/>
              </w:rPr>
            </w:pPr>
          </w:p>
        </w:tc>
        <w:tc>
          <w:tcPr>
            <w:tcW w:w="2215" w:type="dxa"/>
            <w:vMerge w:val="continue"/>
            <w:noWrap w:val="0"/>
            <w:vAlign w:val="center"/>
          </w:tcPr>
          <w:p w14:paraId="564B4E81">
            <w:pPr>
              <w:tabs>
                <w:tab w:val="left" w:pos="5580"/>
              </w:tabs>
              <w:jc w:val="center"/>
              <w:rPr>
                <w:color w:val="auto"/>
                <w:sz w:val="24"/>
                <w:highlight w:val="none"/>
              </w:rPr>
            </w:pPr>
          </w:p>
        </w:tc>
        <w:tc>
          <w:tcPr>
            <w:tcW w:w="1188" w:type="dxa"/>
            <w:noWrap w:val="0"/>
            <w:vAlign w:val="center"/>
          </w:tcPr>
          <w:p w14:paraId="347C9AC5">
            <w:pPr>
              <w:tabs>
                <w:tab w:val="left" w:pos="5580"/>
              </w:tabs>
              <w:jc w:val="center"/>
              <w:rPr>
                <w:b/>
                <w:color w:val="auto"/>
                <w:sz w:val="24"/>
                <w:highlight w:val="none"/>
              </w:rPr>
            </w:pPr>
            <w:r>
              <w:rPr>
                <w:b/>
                <w:color w:val="auto"/>
                <w:sz w:val="24"/>
                <w:highlight w:val="none"/>
              </w:rPr>
              <w:t>大写</w:t>
            </w:r>
          </w:p>
        </w:tc>
        <w:tc>
          <w:tcPr>
            <w:tcW w:w="1182" w:type="dxa"/>
            <w:noWrap w:val="0"/>
            <w:vAlign w:val="center"/>
          </w:tcPr>
          <w:p w14:paraId="25C4919A">
            <w:pPr>
              <w:tabs>
                <w:tab w:val="left" w:pos="5580"/>
              </w:tabs>
              <w:jc w:val="center"/>
              <w:rPr>
                <w:b/>
                <w:color w:val="auto"/>
                <w:sz w:val="24"/>
                <w:highlight w:val="none"/>
              </w:rPr>
            </w:pPr>
            <w:r>
              <w:rPr>
                <w:b/>
                <w:color w:val="auto"/>
                <w:sz w:val="24"/>
                <w:highlight w:val="none"/>
              </w:rPr>
              <w:t>小写</w:t>
            </w:r>
          </w:p>
        </w:tc>
      </w:tr>
      <w:tr w14:paraId="0CA2A3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12" w:type="dxa"/>
            <w:noWrap w:val="0"/>
            <w:vAlign w:val="center"/>
          </w:tcPr>
          <w:p w14:paraId="4809068A">
            <w:pPr>
              <w:tabs>
                <w:tab w:val="left" w:pos="5580"/>
              </w:tabs>
              <w:jc w:val="center"/>
              <w:rPr>
                <w:color w:val="auto"/>
                <w:sz w:val="24"/>
                <w:highlight w:val="none"/>
              </w:rPr>
            </w:pPr>
          </w:p>
        </w:tc>
        <w:tc>
          <w:tcPr>
            <w:tcW w:w="2215" w:type="dxa"/>
            <w:noWrap w:val="0"/>
            <w:vAlign w:val="center"/>
          </w:tcPr>
          <w:p w14:paraId="68F6213A">
            <w:pPr>
              <w:tabs>
                <w:tab w:val="left" w:pos="5580"/>
              </w:tabs>
              <w:jc w:val="center"/>
              <w:rPr>
                <w:color w:val="auto"/>
                <w:sz w:val="24"/>
                <w:highlight w:val="none"/>
              </w:rPr>
            </w:pPr>
          </w:p>
        </w:tc>
        <w:tc>
          <w:tcPr>
            <w:tcW w:w="1188" w:type="dxa"/>
            <w:noWrap w:val="0"/>
            <w:vAlign w:val="center"/>
          </w:tcPr>
          <w:p w14:paraId="7636077C">
            <w:pPr>
              <w:tabs>
                <w:tab w:val="left" w:pos="5580"/>
              </w:tabs>
              <w:jc w:val="center"/>
              <w:rPr>
                <w:color w:val="auto"/>
                <w:sz w:val="24"/>
                <w:highlight w:val="none"/>
              </w:rPr>
            </w:pPr>
          </w:p>
        </w:tc>
        <w:tc>
          <w:tcPr>
            <w:tcW w:w="1182" w:type="dxa"/>
            <w:noWrap w:val="0"/>
            <w:vAlign w:val="center"/>
          </w:tcPr>
          <w:p w14:paraId="72098B54">
            <w:pPr>
              <w:tabs>
                <w:tab w:val="left" w:pos="5580"/>
              </w:tabs>
              <w:jc w:val="center"/>
              <w:rPr>
                <w:color w:val="auto"/>
                <w:sz w:val="24"/>
                <w:highlight w:val="none"/>
              </w:rPr>
            </w:pPr>
          </w:p>
        </w:tc>
      </w:tr>
    </w:tbl>
    <w:p w14:paraId="3A9DA948">
      <w:pPr>
        <w:jc w:val="left"/>
        <w:rPr>
          <w:color w:val="auto"/>
          <w:sz w:val="24"/>
          <w:highlight w:val="none"/>
        </w:rPr>
      </w:pPr>
    </w:p>
    <w:p w14:paraId="599B2846">
      <w:pPr>
        <w:spacing w:before="25" w:after="25" w:line="360" w:lineRule="auto"/>
        <w:rPr>
          <w:rFonts w:eastAsia="宋体"/>
          <w:color w:val="auto"/>
          <w:sz w:val="24"/>
          <w:highlight w:val="none"/>
        </w:rPr>
      </w:pPr>
      <w:r>
        <w:rPr>
          <w:b/>
          <w:bCs/>
          <w:color w:val="auto"/>
          <w:sz w:val="24"/>
          <w:highlight w:val="none"/>
        </w:rPr>
        <w:t>注：</w:t>
      </w:r>
      <w:r>
        <w:rPr>
          <w:rFonts w:hint="eastAsia"/>
          <w:b/>
          <w:bCs/>
          <w:color w:val="auto"/>
          <w:sz w:val="24"/>
          <w:highlight w:val="none"/>
          <w:lang w:val="en-US" w:eastAsia="zh-CN"/>
        </w:rPr>
        <w:t>如投标人在苏采云系统中报价与本《开标一览表》不一致的，以苏采云系统中报价金额为准。</w:t>
      </w:r>
    </w:p>
    <w:p w14:paraId="2F95DB0A">
      <w:pPr>
        <w:spacing w:before="25" w:after="25" w:line="360" w:lineRule="auto"/>
        <w:rPr>
          <w:color w:val="auto"/>
          <w:sz w:val="24"/>
          <w:highlight w:val="none"/>
        </w:rPr>
      </w:pPr>
      <w:r>
        <w:rPr>
          <w:color w:val="auto"/>
          <w:sz w:val="24"/>
          <w:highlight w:val="none"/>
          <w:lang w:val="zh-CN"/>
        </w:rPr>
        <w:t xml:space="preserve">                         </w:t>
      </w:r>
    </w:p>
    <w:p w14:paraId="346C425C">
      <w:pPr>
        <w:spacing w:before="25" w:after="25" w:line="360" w:lineRule="auto"/>
        <w:rPr>
          <w:color w:val="auto"/>
          <w:sz w:val="24"/>
          <w:highlight w:val="none"/>
        </w:rPr>
      </w:pPr>
      <w:r>
        <w:rPr>
          <w:color w:val="auto"/>
          <w:sz w:val="24"/>
          <w:highlight w:val="none"/>
        </w:rPr>
        <w:t>投标人名称（加盖公章）</w:t>
      </w:r>
      <w:r>
        <w:rPr>
          <w:color w:val="auto"/>
          <w:sz w:val="24"/>
          <w:highlight w:val="none"/>
          <w:lang w:val="zh-CN"/>
        </w:rPr>
        <w:t>：____________</w:t>
      </w:r>
    </w:p>
    <w:p w14:paraId="246ACAD7">
      <w:pPr>
        <w:spacing w:before="25" w:after="25" w:line="360" w:lineRule="auto"/>
        <w:rPr>
          <w:color w:val="auto"/>
          <w:sz w:val="24"/>
          <w:highlight w:val="none"/>
        </w:rPr>
      </w:pPr>
      <w:r>
        <w:rPr>
          <w:color w:val="auto"/>
          <w:sz w:val="24"/>
          <w:szCs w:val="20"/>
          <w:highlight w:val="none"/>
        </w:rPr>
        <w:t xml:space="preserve">日期：_____年______月______日   </w:t>
      </w:r>
    </w:p>
    <w:p w14:paraId="3F284361">
      <w:pPr>
        <w:widowControl/>
        <w:jc w:val="left"/>
        <w:rPr>
          <w:color w:val="auto"/>
          <w:sz w:val="24"/>
          <w:szCs w:val="20"/>
          <w:highlight w:val="none"/>
        </w:rPr>
      </w:pPr>
      <w:bookmarkStart w:id="843" w:name="_Toc142311060"/>
      <w:bookmarkStart w:id="844" w:name="_Toc226309803"/>
      <w:bookmarkStart w:id="845" w:name="_Toc150480796"/>
      <w:bookmarkStart w:id="846" w:name="_Toc305158827"/>
      <w:bookmarkStart w:id="847" w:name="_Toc226965749"/>
      <w:bookmarkStart w:id="848" w:name="_Toc305158901"/>
      <w:bookmarkStart w:id="849" w:name="_Toc226965832"/>
      <w:bookmarkStart w:id="850" w:name="_Toc195842924"/>
      <w:bookmarkStart w:id="851" w:name="_Toc265228397"/>
      <w:bookmarkStart w:id="852" w:name="_Toc264969249"/>
      <w:bookmarkStart w:id="853" w:name="_Toc150774763"/>
      <w:bookmarkStart w:id="854" w:name="_Toc127151558"/>
      <w:bookmarkStart w:id="855" w:name="_Toc226337255"/>
      <w:r>
        <w:rPr>
          <w:color w:val="auto"/>
          <w:sz w:val="24"/>
          <w:szCs w:val="20"/>
          <w:highlight w:val="none"/>
        </w:rPr>
        <w:br w:type="page" w:clear="all"/>
      </w:r>
    </w:p>
    <w:bookmarkEnd w:id="843"/>
    <w:bookmarkEnd w:id="844"/>
    <w:bookmarkEnd w:id="845"/>
    <w:bookmarkEnd w:id="846"/>
    <w:bookmarkEnd w:id="847"/>
    <w:bookmarkEnd w:id="848"/>
    <w:bookmarkEnd w:id="849"/>
    <w:bookmarkEnd w:id="850"/>
    <w:bookmarkEnd w:id="851"/>
    <w:bookmarkEnd w:id="852"/>
    <w:bookmarkEnd w:id="853"/>
    <w:bookmarkEnd w:id="854"/>
    <w:bookmarkEnd w:id="855"/>
    <w:p w14:paraId="194533F0">
      <w:pPr>
        <w:spacing w:line="360" w:lineRule="auto"/>
        <w:outlineLvl w:val="2"/>
        <w:rPr>
          <w:color w:val="auto"/>
          <w:sz w:val="24"/>
          <w:szCs w:val="20"/>
          <w:highlight w:val="none"/>
        </w:rPr>
      </w:pPr>
      <w:bookmarkStart w:id="856" w:name="_Toc226965752"/>
      <w:bookmarkStart w:id="857" w:name="_Toc265228400"/>
      <w:bookmarkStart w:id="858" w:name="_Toc305158904"/>
      <w:bookmarkStart w:id="859" w:name="_Toc226309806"/>
      <w:bookmarkStart w:id="860" w:name="_Toc226337258"/>
      <w:bookmarkStart w:id="861" w:name="_Toc127151562"/>
      <w:bookmarkStart w:id="862" w:name="_Toc226965835"/>
      <w:bookmarkStart w:id="863" w:name="_Toc150480798"/>
      <w:bookmarkStart w:id="864" w:name="_Toc150774765"/>
      <w:bookmarkStart w:id="865" w:name="_Toc142311062"/>
      <w:bookmarkStart w:id="866" w:name="_Toc195842927"/>
      <w:bookmarkStart w:id="867" w:name="_Toc305158830"/>
      <w:bookmarkStart w:id="868" w:name="_Toc264969252"/>
      <w:bookmarkStart w:id="869" w:name="_Toc226337257"/>
      <w:bookmarkStart w:id="870" w:name="_Toc142311061"/>
      <w:bookmarkStart w:id="871" w:name="_Toc127151561"/>
      <w:bookmarkStart w:id="872" w:name="_Toc264969251"/>
      <w:bookmarkStart w:id="873" w:name="_Toc265228399"/>
      <w:bookmarkStart w:id="874" w:name="_Toc305158829"/>
      <w:bookmarkStart w:id="875" w:name="_Toc150480797"/>
      <w:bookmarkStart w:id="876" w:name="_Toc305158903"/>
      <w:bookmarkStart w:id="877" w:name="_Toc226965834"/>
      <w:bookmarkStart w:id="878" w:name="_Toc195842926"/>
      <w:bookmarkStart w:id="879" w:name="_Toc226965751"/>
      <w:bookmarkStart w:id="880" w:name="_Toc226309805"/>
      <w:bookmarkStart w:id="881" w:name="_Toc150774764"/>
      <w:r>
        <w:rPr>
          <w:rFonts w:hint="eastAsia"/>
          <w:color w:val="auto"/>
          <w:sz w:val="24"/>
          <w:szCs w:val="20"/>
          <w:highlight w:val="none"/>
          <w:lang w:val="en-US" w:eastAsia="zh-CN"/>
        </w:rPr>
        <w:t>5</w:t>
      </w:r>
      <w:r>
        <w:rPr>
          <w:color w:val="auto"/>
          <w:sz w:val="24"/>
          <w:szCs w:val="20"/>
          <w:highlight w:val="none"/>
        </w:rPr>
        <w:t xml:space="preserve"> 合同条款偏离表</w:t>
      </w:r>
      <w:bookmarkEnd w:id="856"/>
      <w:bookmarkEnd w:id="857"/>
      <w:bookmarkEnd w:id="858"/>
      <w:bookmarkEnd w:id="859"/>
      <w:bookmarkEnd w:id="860"/>
      <w:bookmarkEnd w:id="861"/>
      <w:bookmarkEnd w:id="862"/>
      <w:bookmarkEnd w:id="863"/>
      <w:bookmarkEnd w:id="864"/>
      <w:bookmarkEnd w:id="865"/>
      <w:bookmarkEnd w:id="866"/>
      <w:bookmarkEnd w:id="867"/>
      <w:bookmarkEnd w:id="868"/>
      <w:r>
        <w:rPr>
          <w:color w:val="auto"/>
          <w:sz w:val="24"/>
          <w:szCs w:val="20"/>
          <w:highlight w:val="none"/>
        </w:rPr>
        <w:t>（实质性格式）</w:t>
      </w:r>
    </w:p>
    <w:p w14:paraId="2DC4A863">
      <w:pPr>
        <w:spacing w:line="360" w:lineRule="auto"/>
        <w:rPr>
          <w:color w:val="auto"/>
          <w:sz w:val="24"/>
          <w:szCs w:val="20"/>
          <w:highlight w:val="none"/>
        </w:rPr>
      </w:pPr>
    </w:p>
    <w:p w14:paraId="732ABE1F">
      <w:pPr>
        <w:tabs>
          <w:tab w:val="left" w:pos="2775"/>
          <w:tab w:val="center" w:pos="4153"/>
        </w:tabs>
        <w:spacing w:line="360" w:lineRule="auto"/>
        <w:jc w:val="center"/>
        <w:rPr>
          <w:color w:val="auto"/>
          <w:sz w:val="24"/>
          <w:szCs w:val="20"/>
          <w:highlight w:val="none"/>
        </w:rPr>
      </w:pPr>
      <w:r>
        <w:rPr>
          <w:rFonts w:hint="eastAsia"/>
          <w:b/>
          <w:color w:val="auto"/>
          <w:sz w:val="36"/>
          <w:szCs w:val="36"/>
          <w:highlight w:val="none"/>
        </w:rPr>
        <w:t>合同条款偏离表</w:t>
      </w:r>
    </w:p>
    <w:p w14:paraId="2B2D3B6B">
      <w:pPr>
        <w:spacing w:line="360" w:lineRule="auto"/>
        <w:rPr>
          <w:rFonts w:hint="eastAsia"/>
          <w:color w:val="auto"/>
          <w:sz w:val="24"/>
          <w:highlight w:val="none"/>
        </w:rPr>
      </w:pPr>
      <w:r>
        <w:rPr>
          <w:color w:val="auto"/>
          <w:sz w:val="24"/>
          <w:highlight w:val="none"/>
        </w:rPr>
        <w:t>项目编号：</w:t>
      </w:r>
      <w:r>
        <w:rPr>
          <w:rFonts w:hint="eastAsia"/>
          <w:color w:val="auto"/>
          <w:sz w:val="24"/>
          <w:highlight w:val="none"/>
          <w:lang w:eastAsia="zh-CN"/>
        </w:rPr>
        <w:t>JSZC-320412-CZZY-G2025-0015</w:t>
      </w: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 </w:t>
      </w:r>
    </w:p>
    <w:p w14:paraId="74C0A8C8">
      <w:pPr>
        <w:spacing w:line="360" w:lineRule="auto"/>
        <w:rPr>
          <w:rFonts w:hint="eastAsia"/>
          <w:color w:val="auto"/>
          <w:sz w:val="24"/>
          <w:highlight w:val="none"/>
        </w:rPr>
      </w:pPr>
      <w:r>
        <w:rPr>
          <w:color w:val="auto"/>
          <w:sz w:val="24"/>
          <w:highlight w:val="none"/>
        </w:rPr>
        <w:t>项目名称：</w:t>
      </w:r>
      <w:r>
        <w:rPr>
          <w:rFonts w:hint="eastAsia"/>
          <w:color w:val="auto"/>
          <w:sz w:val="24"/>
          <w:highlight w:val="none"/>
          <w:lang w:eastAsia="zh-CN"/>
        </w:rPr>
        <w:t>全自动生化分析仪采购项目</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14:paraId="7F3DD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13A68FAA">
            <w:pPr>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41780F47">
            <w:pPr>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7E5427C1">
            <w:pPr>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09B24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51480C3">
            <w:pPr>
              <w:jc w:val="center"/>
              <w:rPr>
                <w:color w:val="auto"/>
                <w:sz w:val="24"/>
                <w:highlight w:val="none"/>
              </w:rPr>
            </w:pPr>
            <w:r>
              <w:rPr>
                <w:color w:val="auto"/>
                <w:sz w:val="24"/>
                <w:highlight w:val="none"/>
              </w:rPr>
              <w:t>序号</w:t>
            </w:r>
          </w:p>
        </w:tc>
        <w:tc>
          <w:tcPr>
            <w:tcW w:w="1301" w:type="dxa"/>
            <w:noWrap w:val="0"/>
            <w:vAlign w:val="center"/>
          </w:tcPr>
          <w:p w14:paraId="445F5B9D">
            <w:pPr>
              <w:jc w:val="center"/>
              <w:rPr>
                <w:color w:val="auto"/>
                <w:sz w:val="24"/>
                <w:highlight w:val="none"/>
              </w:rPr>
            </w:pPr>
            <w:r>
              <w:rPr>
                <w:color w:val="auto"/>
                <w:sz w:val="24"/>
                <w:szCs w:val="21"/>
                <w:highlight w:val="none"/>
              </w:rPr>
              <w:t>招标文件</w:t>
            </w:r>
            <w:r>
              <w:rPr>
                <w:color w:val="auto"/>
                <w:sz w:val="24"/>
                <w:highlight w:val="none"/>
              </w:rPr>
              <w:t>条目号（页码）</w:t>
            </w:r>
          </w:p>
        </w:tc>
        <w:tc>
          <w:tcPr>
            <w:tcW w:w="2007" w:type="dxa"/>
            <w:noWrap w:val="0"/>
            <w:vAlign w:val="center"/>
          </w:tcPr>
          <w:p w14:paraId="7540BD18">
            <w:pPr>
              <w:jc w:val="center"/>
              <w:rPr>
                <w:color w:val="auto"/>
                <w:sz w:val="24"/>
                <w:highlight w:val="none"/>
              </w:rPr>
            </w:pPr>
            <w:r>
              <w:rPr>
                <w:color w:val="auto"/>
                <w:sz w:val="24"/>
                <w:szCs w:val="21"/>
                <w:highlight w:val="none"/>
              </w:rPr>
              <w:t>招标文件</w:t>
            </w:r>
            <w:r>
              <w:rPr>
                <w:color w:val="auto"/>
                <w:sz w:val="24"/>
                <w:highlight w:val="none"/>
              </w:rPr>
              <w:t>要求</w:t>
            </w:r>
          </w:p>
        </w:tc>
        <w:tc>
          <w:tcPr>
            <w:tcW w:w="2008" w:type="dxa"/>
            <w:noWrap w:val="0"/>
            <w:vAlign w:val="center"/>
          </w:tcPr>
          <w:p w14:paraId="6C51122B">
            <w:pPr>
              <w:jc w:val="center"/>
              <w:rPr>
                <w:color w:val="auto"/>
                <w:sz w:val="24"/>
                <w:highlight w:val="none"/>
              </w:rPr>
            </w:pPr>
            <w:r>
              <w:rPr>
                <w:color w:val="auto"/>
                <w:sz w:val="24"/>
                <w:highlight w:val="none"/>
              </w:rPr>
              <w:t>投标文件内容</w:t>
            </w:r>
          </w:p>
        </w:tc>
        <w:tc>
          <w:tcPr>
            <w:tcW w:w="2458" w:type="dxa"/>
            <w:noWrap w:val="0"/>
            <w:vAlign w:val="center"/>
          </w:tcPr>
          <w:p w14:paraId="030A7812">
            <w:pPr>
              <w:jc w:val="center"/>
              <w:rPr>
                <w:color w:val="auto"/>
                <w:sz w:val="24"/>
                <w:highlight w:val="none"/>
              </w:rPr>
            </w:pPr>
            <w:r>
              <w:rPr>
                <w:color w:val="auto"/>
                <w:sz w:val="24"/>
                <w:highlight w:val="none"/>
              </w:rPr>
              <w:t>偏离情况</w:t>
            </w:r>
          </w:p>
        </w:tc>
        <w:tc>
          <w:tcPr>
            <w:tcW w:w="788" w:type="dxa"/>
            <w:noWrap w:val="0"/>
            <w:vAlign w:val="center"/>
          </w:tcPr>
          <w:p w14:paraId="7A6A843B">
            <w:pPr>
              <w:jc w:val="center"/>
              <w:rPr>
                <w:color w:val="auto"/>
                <w:sz w:val="24"/>
                <w:highlight w:val="none"/>
              </w:rPr>
            </w:pPr>
            <w:r>
              <w:rPr>
                <w:color w:val="auto"/>
                <w:sz w:val="24"/>
                <w:highlight w:val="none"/>
              </w:rPr>
              <w:t>说明</w:t>
            </w:r>
          </w:p>
        </w:tc>
      </w:tr>
      <w:tr w14:paraId="3C988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D314E49">
            <w:pPr>
              <w:jc w:val="center"/>
              <w:rPr>
                <w:color w:val="auto"/>
                <w:sz w:val="24"/>
                <w:highlight w:val="none"/>
              </w:rPr>
            </w:pPr>
          </w:p>
        </w:tc>
        <w:tc>
          <w:tcPr>
            <w:tcW w:w="1301" w:type="dxa"/>
            <w:noWrap w:val="0"/>
            <w:vAlign w:val="center"/>
          </w:tcPr>
          <w:p w14:paraId="0C9C93B3">
            <w:pPr>
              <w:jc w:val="center"/>
              <w:rPr>
                <w:color w:val="auto"/>
                <w:sz w:val="24"/>
                <w:highlight w:val="none"/>
              </w:rPr>
            </w:pPr>
          </w:p>
        </w:tc>
        <w:tc>
          <w:tcPr>
            <w:tcW w:w="2007" w:type="dxa"/>
            <w:noWrap w:val="0"/>
            <w:vAlign w:val="center"/>
          </w:tcPr>
          <w:p w14:paraId="407D3910">
            <w:pPr>
              <w:jc w:val="center"/>
              <w:rPr>
                <w:color w:val="auto"/>
                <w:sz w:val="24"/>
                <w:highlight w:val="none"/>
              </w:rPr>
            </w:pPr>
          </w:p>
        </w:tc>
        <w:tc>
          <w:tcPr>
            <w:tcW w:w="2008" w:type="dxa"/>
            <w:noWrap w:val="0"/>
            <w:vAlign w:val="center"/>
          </w:tcPr>
          <w:p w14:paraId="40F36DE2">
            <w:pPr>
              <w:jc w:val="center"/>
              <w:rPr>
                <w:color w:val="auto"/>
                <w:sz w:val="24"/>
                <w:highlight w:val="none"/>
              </w:rPr>
            </w:pPr>
          </w:p>
        </w:tc>
        <w:tc>
          <w:tcPr>
            <w:tcW w:w="2458" w:type="dxa"/>
            <w:noWrap w:val="0"/>
            <w:vAlign w:val="center"/>
          </w:tcPr>
          <w:p w14:paraId="56269A25">
            <w:pPr>
              <w:jc w:val="center"/>
              <w:rPr>
                <w:color w:val="auto"/>
                <w:sz w:val="24"/>
                <w:highlight w:val="none"/>
              </w:rPr>
            </w:pPr>
          </w:p>
        </w:tc>
        <w:tc>
          <w:tcPr>
            <w:tcW w:w="788" w:type="dxa"/>
            <w:noWrap w:val="0"/>
            <w:vAlign w:val="center"/>
          </w:tcPr>
          <w:p w14:paraId="2285267B">
            <w:pPr>
              <w:jc w:val="center"/>
              <w:rPr>
                <w:color w:val="auto"/>
                <w:sz w:val="24"/>
                <w:highlight w:val="none"/>
              </w:rPr>
            </w:pPr>
          </w:p>
        </w:tc>
      </w:tr>
      <w:tr w14:paraId="20E71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E22F3D5">
            <w:pPr>
              <w:jc w:val="center"/>
              <w:rPr>
                <w:color w:val="auto"/>
                <w:sz w:val="24"/>
                <w:highlight w:val="none"/>
              </w:rPr>
            </w:pPr>
          </w:p>
        </w:tc>
        <w:tc>
          <w:tcPr>
            <w:tcW w:w="1301" w:type="dxa"/>
            <w:noWrap w:val="0"/>
            <w:vAlign w:val="center"/>
          </w:tcPr>
          <w:p w14:paraId="318431A9">
            <w:pPr>
              <w:jc w:val="center"/>
              <w:rPr>
                <w:color w:val="auto"/>
                <w:sz w:val="24"/>
                <w:highlight w:val="none"/>
              </w:rPr>
            </w:pPr>
          </w:p>
        </w:tc>
        <w:tc>
          <w:tcPr>
            <w:tcW w:w="2007" w:type="dxa"/>
            <w:noWrap w:val="0"/>
            <w:vAlign w:val="center"/>
          </w:tcPr>
          <w:p w14:paraId="6488F553">
            <w:pPr>
              <w:jc w:val="center"/>
              <w:rPr>
                <w:color w:val="auto"/>
                <w:sz w:val="24"/>
                <w:highlight w:val="none"/>
              </w:rPr>
            </w:pPr>
          </w:p>
        </w:tc>
        <w:tc>
          <w:tcPr>
            <w:tcW w:w="2008" w:type="dxa"/>
            <w:noWrap w:val="0"/>
            <w:vAlign w:val="center"/>
          </w:tcPr>
          <w:p w14:paraId="4058854F">
            <w:pPr>
              <w:jc w:val="center"/>
              <w:rPr>
                <w:color w:val="auto"/>
                <w:sz w:val="24"/>
                <w:highlight w:val="none"/>
              </w:rPr>
            </w:pPr>
          </w:p>
        </w:tc>
        <w:tc>
          <w:tcPr>
            <w:tcW w:w="2458" w:type="dxa"/>
            <w:noWrap w:val="0"/>
            <w:vAlign w:val="center"/>
          </w:tcPr>
          <w:p w14:paraId="1375B22A">
            <w:pPr>
              <w:jc w:val="center"/>
              <w:rPr>
                <w:color w:val="auto"/>
                <w:sz w:val="24"/>
                <w:highlight w:val="none"/>
              </w:rPr>
            </w:pPr>
          </w:p>
        </w:tc>
        <w:tc>
          <w:tcPr>
            <w:tcW w:w="788" w:type="dxa"/>
            <w:noWrap w:val="0"/>
            <w:vAlign w:val="center"/>
          </w:tcPr>
          <w:p w14:paraId="5583504D">
            <w:pPr>
              <w:jc w:val="center"/>
              <w:rPr>
                <w:color w:val="auto"/>
                <w:sz w:val="24"/>
                <w:highlight w:val="none"/>
              </w:rPr>
            </w:pPr>
          </w:p>
        </w:tc>
      </w:tr>
      <w:tr w14:paraId="5DDF3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4D9C94FB">
            <w:pPr>
              <w:jc w:val="center"/>
              <w:rPr>
                <w:color w:val="auto"/>
                <w:sz w:val="24"/>
                <w:highlight w:val="none"/>
              </w:rPr>
            </w:pPr>
          </w:p>
        </w:tc>
        <w:tc>
          <w:tcPr>
            <w:tcW w:w="1301" w:type="dxa"/>
            <w:noWrap w:val="0"/>
            <w:vAlign w:val="center"/>
          </w:tcPr>
          <w:p w14:paraId="621B0E0F">
            <w:pPr>
              <w:jc w:val="center"/>
              <w:rPr>
                <w:color w:val="auto"/>
                <w:sz w:val="24"/>
                <w:highlight w:val="none"/>
              </w:rPr>
            </w:pPr>
          </w:p>
        </w:tc>
        <w:tc>
          <w:tcPr>
            <w:tcW w:w="2007" w:type="dxa"/>
            <w:noWrap w:val="0"/>
            <w:vAlign w:val="center"/>
          </w:tcPr>
          <w:p w14:paraId="5A09DDA6">
            <w:pPr>
              <w:jc w:val="center"/>
              <w:rPr>
                <w:color w:val="auto"/>
                <w:sz w:val="24"/>
                <w:highlight w:val="none"/>
              </w:rPr>
            </w:pPr>
          </w:p>
        </w:tc>
        <w:tc>
          <w:tcPr>
            <w:tcW w:w="2008" w:type="dxa"/>
            <w:noWrap w:val="0"/>
            <w:vAlign w:val="center"/>
          </w:tcPr>
          <w:p w14:paraId="32B4BC8E">
            <w:pPr>
              <w:jc w:val="center"/>
              <w:rPr>
                <w:color w:val="auto"/>
                <w:sz w:val="24"/>
                <w:highlight w:val="none"/>
              </w:rPr>
            </w:pPr>
          </w:p>
        </w:tc>
        <w:tc>
          <w:tcPr>
            <w:tcW w:w="2458" w:type="dxa"/>
            <w:noWrap w:val="0"/>
            <w:vAlign w:val="center"/>
          </w:tcPr>
          <w:p w14:paraId="4149AD4C">
            <w:pPr>
              <w:jc w:val="center"/>
              <w:rPr>
                <w:color w:val="auto"/>
                <w:sz w:val="24"/>
                <w:highlight w:val="none"/>
              </w:rPr>
            </w:pPr>
          </w:p>
        </w:tc>
        <w:tc>
          <w:tcPr>
            <w:tcW w:w="788" w:type="dxa"/>
            <w:noWrap w:val="0"/>
            <w:vAlign w:val="center"/>
          </w:tcPr>
          <w:p w14:paraId="2492E873">
            <w:pPr>
              <w:jc w:val="center"/>
              <w:rPr>
                <w:color w:val="auto"/>
                <w:sz w:val="24"/>
                <w:highlight w:val="none"/>
              </w:rPr>
            </w:pPr>
          </w:p>
        </w:tc>
      </w:tr>
      <w:tr w14:paraId="711A1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F360052">
            <w:pPr>
              <w:jc w:val="center"/>
              <w:rPr>
                <w:color w:val="auto"/>
                <w:sz w:val="24"/>
                <w:highlight w:val="none"/>
              </w:rPr>
            </w:pPr>
            <w:r>
              <w:rPr>
                <w:color w:val="auto"/>
                <w:sz w:val="24"/>
                <w:highlight w:val="none"/>
              </w:rPr>
              <w:t>……</w:t>
            </w:r>
          </w:p>
        </w:tc>
        <w:tc>
          <w:tcPr>
            <w:tcW w:w="1301" w:type="dxa"/>
            <w:noWrap w:val="0"/>
            <w:vAlign w:val="center"/>
          </w:tcPr>
          <w:p w14:paraId="3B1D609C">
            <w:pPr>
              <w:jc w:val="center"/>
              <w:rPr>
                <w:color w:val="auto"/>
                <w:sz w:val="24"/>
                <w:highlight w:val="none"/>
              </w:rPr>
            </w:pPr>
          </w:p>
        </w:tc>
        <w:tc>
          <w:tcPr>
            <w:tcW w:w="2007" w:type="dxa"/>
            <w:noWrap w:val="0"/>
            <w:vAlign w:val="center"/>
          </w:tcPr>
          <w:p w14:paraId="190CB5CD">
            <w:pPr>
              <w:jc w:val="center"/>
              <w:rPr>
                <w:color w:val="auto"/>
                <w:sz w:val="24"/>
                <w:highlight w:val="none"/>
              </w:rPr>
            </w:pPr>
          </w:p>
        </w:tc>
        <w:tc>
          <w:tcPr>
            <w:tcW w:w="2008" w:type="dxa"/>
            <w:noWrap w:val="0"/>
            <w:vAlign w:val="center"/>
          </w:tcPr>
          <w:p w14:paraId="66DEC3E8">
            <w:pPr>
              <w:jc w:val="center"/>
              <w:rPr>
                <w:color w:val="auto"/>
                <w:sz w:val="24"/>
                <w:highlight w:val="none"/>
              </w:rPr>
            </w:pPr>
          </w:p>
        </w:tc>
        <w:tc>
          <w:tcPr>
            <w:tcW w:w="2458" w:type="dxa"/>
            <w:noWrap w:val="0"/>
            <w:vAlign w:val="center"/>
          </w:tcPr>
          <w:p w14:paraId="2C6590FC">
            <w:pPr>
              <w:jc w:val="center"/>
              <w:rPr>
                <w:color w:val="auto"/>
                <w:sz w:val="24"/>
                <w:highlight w:val="none"/>
              </w:rPr>
            </w:pPr>
          </w:p>
        </w:tc>
        <w:tc>
          <w:tcPr>
            <w:tcW w:w="788" w:type="dxa"/>
            <w:noWrap w:val="0"/>
            <w:vAlign w:val="center"/>
          </w:tcPr>
          <w:p w14:paraId="13C1B5AF">
            <w:pPr>
              <w:jc w:val="center"/>
              <w:rPr>
                <w:color w:val="auto"/>
                <w:sz w:val="24"/>
                <w:highlight w:val="none"/>
              </w:rPr>
            </w:pPr>
          </w:p>
        </w:tc>
      </w:tr>
    </w:tbl>
    <w:p w14:paraId="0E4A1945">
      <w:pPr>
        <w:tabs>
          <w:tab w:val="left" w:pos="1800"/>
          <w:tab w:val="left" w:pos="5580"/>
        </w:tabs>
        <w:jc w:val="left"/>
        <w:rPr>
          <w:color w:val="auto"/>
          <w:sz w:val="24"/>
          <w:highlight w:val="none"/>
        </w:rPr>
      </w:pPr>
    </w:p>
    <w:p w14:paraId="7F513B9B">
      <w:pPr>
        <w:tabs>
          <w:tab w:val="left" w:pos="1800"/>
          <w:tab w:val="left" w:pos="5580"/>
        </w:tabs>
        <w:jc w:val="left"/>
        <w:rPr>
          <w:color w:val="auto"/>
          <w:sz w:val="24"/>
          <w:highlight w:val="none"/>
        </w:rPr>
      </w:pPr>
      <w:r>
        <w:rPr>
          <w:color w:val="auto"/>
          <w:sz w:val="24"/>
          <w:highlight w:val="none"/>
        </w:rPr>
        <w:t>注：</w:t>
      </w:r>
    </w:p>
    <w:p w14:paraId="054BD6FC">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对合同条款中的所有要求，除本表所列明的所有偏离外，均视作供应商已对之理解和</w:t>
      </w:r>
      <w:r>
        <w:rPr>
          <w:rFonts w:hint="eastAsia"/>
          <w:color w:val="auto"/>
          <w:sz w:val="24"/>
          <w:highlight w:val="none"/>
        </w:rPr>
        <w:t>响应</w:t>
      </w:r>
      <w:r>
        <w:rPr>
          <w:color w:val="auto"/>
          <w:sz w:val="24"/>
          <w:highlight w:val="none"/>
        </w:rPr>
        <w:t>。</w:t>
      </w:r>
    </w:p>
    <w:p w14:paraId="0F0FCFB0">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填写“正偏离”、“无偏离”或“负偏离”。</w:t>
      </w:r>
    </w:p>
    <w:p w14:paraId="4BB181BD">
      <w:pPr>
        <w:spacing w:line="360" w:lineRule="auto"/>
        <w:rPr>
          <w:color w:val="auto"/>
          <w:sz w:val="24"/>
          <w:szCs w:val="20"/>
          <w:highlight w:val="none"/>
        </w:rPr>
      </w:pPr>
    </w:p>
    <w:p w14:paraId="0BEBBB8E">
      <w:pPr>
        <w:spacing w:before="25" w:after="25" w:line="360" w:lineRule="auto"/>
        <w:rPr>
          <w:color w:val="auto"/>
          <w:sz w:val="24"/>
          <w:highlight w:val="none"/>
        </w:rPr>
      </w:pPr>
      <w:r>
        <w:rPr>
          <w:color w:val="auto"/>
          <w:sz w:val="24"/>
          <w:highlight w:val="none"/>
          <w:lang w:val="zh-CN"/>
        </w:rPr>
        <w:t xml:space="preserve">                      </w:t>
      </w:r>
    </w:p>
    <w:p w14:paraId="0FCB157A">
      <w:pPr>
        <w:spacing w:before="25" w:after="25" w:line="360" w:lineRule="auto"/>
        <w:rPr>
          <w:color w:val="auto"/>
          <w:sz w:val="24"/>
          <w:highlight w:val="none"/>
        </w:rPr>
      </w:pPr>
      <w:r>
        <w:rPr>
          <w:color w:val="auto"/>
          <w:sz w:val="24"/>
          <w:highlight w:val="none"/>
        </w:rPr>
        <w:t>投标人名称（加盖公章）</w:t>
      </w:r>
      <w:r>
        <w:rPr>
          <w:color w:val="auto"/>
          <w:sz w:val="24"/>
          <w:highlight w:val="none"/>
          <w:lang w:val="zh-CN"/>
        </w:rPr>
        <w:t>：____________</w:t>
      </w:r>
    </w:p>
    <w:p w14:paraId="1382170D">
      <w:pPr>
        <w:spacing w:before="25" w:after="25" w:line="360" w:lineRule="auto"/>
        <w:rPr>
          <w:color w:val="auto"/>
          <w:sz w:val="24"/>
          <w:highlight w:val="none"/>
        </w:rPr>
      </w:pPr>
      <w:r>
        <w:rPr>
          <w:color w:val="auto"/>
          <w:sz w:val="24"/>
          <w:szCs w:val="20"/>
          <w:highlight w:val="none"/>
        </w:rPr>
        <w:t xml:space="preserve">日期：_____年______月______日   </w:t>
      </w:r>
    </w:p>
    <w:p w14:paraId="7EA7330D">
      <w:pPr>
        <w:spacing w:line="360" w:lineRule="auto"/>
        <w:outlineLvl w:val="2"/>
        <w:rPr>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6</w:t>
      </w:r>
      <w:r>
        <w:rPr>
          <w:color w:val="auto"/>
          <w:sz w:val="24"/>
          <w:szCs w:val="20"/>
          <w:highlight w:val="none"/>
        </w:rPr>
        <w:t xml:space="preserve"> </w:t>
      </w:r>
      <w:bookmarkEnd w:id="869"/>
      <w:bookmarkEnd w:id="870"/>
      <w:bookmarkEnd w:id="871"/>
      <w:bookmarkEnd w:id="872"/>
      <w:bookmarkEnd w:id="873"/>
      <w:bookmarkEnd w:id="874"/>
      <w:bookmarkEnd w:id="875"/>
      <w:bookmarkEnd w:id="876"/>
      <w:bookmarkEnd w:id="877"/>
      <w:bookmarkEnd w:id="878"/>
      <w:bookmarkEnd w:id="879"/>
      <w:bookmarkEnd w:id="880"/>
      <w:bookmarkEnd w:id="881"/>
      <w:r>
        <w:rPr>
          <w:color w:val="auto"/>
          <w:sz w:val="24"/>
          <w:szCs w:val="20"/>
          <w:highlight w:val="none"/>
        </w:rPr>
        <w:t>采购需求偏离表（实质性格式）</w:t>
      </w:r>
    </w:p>
    <w:p w14:paraId="2339AB94">
      <w:pPr>
        <w:spacing w:line="360" w:lineRule="auto"/>
        <w:jc w:val="center"/>
        <w:rPr>
          <w:rFonts w:hint="eastAsia"/>
          <w:color w:val="auto"/>
          <w:sz w:val="24"/>
          <w:szCs w:val="20"/>
          <w:highlight w:val="none"/>
        </w:rPr>
      </w:pPr>
    </w:p>
    <w:p w14:paraId="32B42672">
      <w:pPr>
        <w:spacing w:line="360" w:lineRule="auto"/>
        <w:jc w:val="center"/>
        <w:rPr>
          <w:rFonts w:ascii="宋体" w:hAnsi="宋体" w:cs="宋体"/>
          <w:b/>
          <w:color w:val="auto"/>
          <w:sz w:val="36"/>
          <w:szCs w:val="36"/>
          <w:highlight w:val="none"/>
        </w:rPr>
      </w:pPr>
      <w:r>
        <w:rPr>
          <w:rFonts w:hint="eastAsia" w:ascii="宋体" w:hAnsi="宋体" w:cs="宋体"/>
          <w:b/>
          <w:color w:val="auto"/>
          <w:sz w:val="36"/>
          <w:szCs w:val="36"/>
          <w:highlight w:val="none"/>
        </w:rPr>
        <w:t>采购需求偏离表</w:t>
      </w:r>
    </w:p>
    <w:p w14:paraId="1BE4D72D">
      <w:pPr>
        <w:tabs>
          <w:tab w:val="left" w:pos="1800"/>
          <w:tab w:val="left" w:pos="558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color w:val="auto"/>
          <w:sz w:val="24"/>
          <w:highlight w:val="none"/>
          <w:lang w:eastAsia="zh-CN"/>
        </w:rPr>
        <w:t>JSZC-320412-CZZY-G2025-0015</w:t>
      </w:r>
      <w:r>
        <w:rPr>
          <w:rFonts w:hint="eastAsia"/>
          <w:color w:val="auto"/>
          <w:sz w:val="24"/>
          <w:highlight w:val="none"/>
        </w:rPr>
        <w:t xml:space="preserve"> </w:t>
      </w:r>
      <w:r>
        <w:rPr>
          <w:color w:val="auto"/>
          <w:sz w:val="24"/>
          <w:highlight w:val="none"/>
        </w:rPr>
        <w:t xml:space="preserve"> </w:t>
      </w:r>
    </w:p>
    <w:p w14:paraId="4F512896">
      <w:pPr>
        <w:tabs>
          <w:tab w:val="left" w:pos="1800"/>
          <w:tab w:val="left" w:pos="5580"/>
        </w:tabs>
        <w:spacing w:line="360" w:lineRule="auto"/>
        <w:ind w:firstLine="360"/>
        <w:jc w:val="left"/>
        <w:rPr>
          <w:rFonts w:hint="eastAsia" w:ascii="宋体" w:hAnsi="宋体" w:cs="宋体"/>
          <w:bCs/>
          <w:color w:val="auto"/>
          <w:sz w:val="24"/>
          <w:highlight w:val="none"/>
        </w:rPr>
      </w:pPr>
      <w:r>
        <w:rPr>
          <w:rFonts w:hint="eastAsia" w:ascii="宋体" w:hAnsi="宋体" w:cs="宋体"/>
          <w:color w:val="auto"/>
          <w:sz w:val="24"/>
          <w:highlight w:val="none"/>
        </w:rPr>
        <w:t>项目名称：</w:t>
      </w:r>
      <w:r>
        <w:rPr>
          <w:rFonts w:hint="eastAsia"/>
          <w:color w:val="auto"/>
          <w:sz w:val="24"/>
          <w:highlight w:val="none"/>
          <w:lang w:eastAsia="zh-CN"/>
        </w:rPr>
        <w:t>全自动生化分析仪采购项目</w:t>
      </w:r>
    </w:p>
    <w:tbl>
      <w:tblPr>
        <w:tblStyle w:val="31"/>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235"/>
        <w:gridCol w:w="1215"/>
        <w:gridCol w:w="1742"/>
        <w:gridCol w:w="900"/>
        <w:gridCol w:w="1288"/>
      </w:tblGrid>
      <w:tr w14:paraId="1E27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7DA07339">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1482" w:type="dxa"/>
            <w:noWrap w:val="0"/>
            <w:vAlign w:val="center"/>
          </w:tcPr>
          <w:p w14:paraId="3C67A242">
            <w:pPr>
              <w:jc w:val="center"/>
              <w:rPr>
                <w:rFonts w:hint="eastAsia" w:ascii="宋体" w:hAnsi="宋体" w:cs="宋体"/>
                <w:color w:val="auto"/>
                <w:sz w:val="24"/>
                <w:highlight w:val="none"/>
              </w:rPr>
            </w:pPr>
            <w:r>
              <w:rPr>
                <w:rFonts w:hint="eastAsia" w:ascii="宋体" w:hAnsi="宋体" w:cs="宋体"/>
                <w:color w:val="auto"/>
                <w:sz w:val="24"/>
                <w:highlight w:val="none"/>
              </w:rPr>
              <w:t>招标文件条目号(页码)</w:t>
            </w:r>
          </w:p>
        </w:tc>
        <w:tc>
          <w:tcPr>
            <w:tcW w:w="2235" w:type="dxa"/>
            <w:noWrap w:val="0"/>
            <w:vAlign w:val="center"/>
          </w:tcPr>
          <w:p w14:paraId="5502FB96">
            <w:pPr>
              <w:jc w:val="center"/>
              <w:rPr>
                <w:rFonts w:hint="eastAsia" w:ascii="宋体" w:hAnsi="宋体" w:cs="宋体"/>
                <w:color w:val="auto"/>
                <w:sz w:val="24"/>
                <w:highlight w:val="none"/>
              </w:rPr>
            </w:pPr>
            <w:r>
              <w:rPr>
                <w:rFonts w:hint="eastAsia" w:ascii="宋体" w:hAnsi="宋体" w:cs="宋体"/>
                <w:color w:val="auto"/>
                <w:sz w:val="24"/>
                <w:highlight w:val="none"/>
              </w:rPr>
              <w:t>招标文件要求</w:t>
            </w:r>
          </w:p>
        </w:tc>
        <w:tc>
          <w:tcPr>
            <w:tcW w:w="1215" w:type="dxa"/>
            <w:noWrap w:val="0"/>
            <w:vAlign w:val="center"/>
          </w:tcPr>
          <w:p w14:paraId="6478429F">
            <w:pPr>
              <w:jc w:val="center"/>
              <w:rPr>
                <w:rFonts w:hint="eastAsia" w:ascii="宋体" w:hAnsi="宋体" w:cs="宋体"/>
                <w:color w:val="auto"/>
                <w:sz w:val="24"/>
                <w:highlight w:val="none"/>
              </w:rPr>
            </w:pPr>
            <w:r>
              <w:rPr>
                <w:rFonts w:hint="eastAsia" w:ascii="宋体" w:hAnsi="宋体" w:cs="宋体"/>
                <w:color w:val="auto"/>
                <w:sz w:val="24"/>
                <w:highlight w:val="none"/>
              </w:rPr>
              <w:t>响应内容</w:t>
            </w:r>
          </w:p>
        </w:tc>
        <w:tc>
          <w:tcPr>
            <w:tcW w:w="1742" w:type="dxa"/>
            <w:noWrap w:val="0"/>
            <w:vAlign w:val="center"/>
          </w:tcPr>
          <w:p w14:paraId="1E312742">
            <w:pPr>
              <w:jc w:val="center"/>
              <w:rPr>
                <w:rFonts w:hint="eastAsia" w:ascii="宋体" w:hAnsi="宋体" w:cs="宋体"/>
                <w:color w:val="auto"/>
                <w:sz w:val="24"/>
                <w:highlight w:val="none"/>
              </w:rPr>
            </w:pPr>
            <w:r>
              <w:rPr>
                <w:rFonts w:hint="eastAsia" w:ascii="宋体" w:hAnsi="宋体" w:cs="宋体"/>
                <w:color w:val="auto"/>
                <w:sz w:val="24"/>
                <w:highlight w:val="none"/>
              </w:rPr>
              <w:t>偏离情况</w:t>
            </w:r>
          </w:p>
          <w:p w14:paraId="62011C03">
            <w:pPr>
              <w:jc w:val="center"/>
              <w:rPr>
                <w:rFonts w:hint="eastAsia" w:ascii="宋体" w:hAnsi="宋体" w:cs="宋体"/>
                <w:color w:val="auto"/>
                <w:sz w:val="24"/>
                <w:highlight w:val="none"/>
              </w:rPr>
            </w:pPr>
            <w:r>
              <w:rPr>
                <w:rFonts w:hint="eastAsia" w:ascii="宋体" w:hAnsi="宋体" w:cs="宋体"/>
                <w:color w:val="auto"/>
                <w:sz w:val="24"/>
                <w:szCs w:val="21"/>
                <w:highlight w:val="none"/>
              </w:rPr>
              <w:t>（据实填写）</w:t>
            </w:r>
          </w:p>
        </w:tc>
        <w:tc>
          <w:tcPr>
            <w:tcW w:w="900" w:type="dxa"/>
            <w:noWrap w:val="0"/>
            <w:vAlign w:val="center"/>
          </w:tcPr>
          <w:p w14:paraId="7EEF7EF1">
            <w:pPr>
              <w:jc w:val="center"/>
              <w:rPr>
                <w:rFonts w:hint="eastAsia" w:ascii="宋体" w:hAnsi="宋体" w:cs="宋体"/>
                <w:color w:val="auto"/>
                <w:sz w:val="24"/>
                <w:highlight w:val="none"/>
              </w:rPr>
            </w:pPr>
            <w:r>
              <w:rPr>
                <w:rFonts w:hint="eastAsia" w:ascii="宋体" w:hAnsi="宋体" w:cs="宋体"/>
                <w:color w:val="auto"/>
                <w:sz w:val="24"/>
                <w:highlight w:val="none"/>
              </w:rPr>
              <w:t>说明</w:t>
            </w:r>
          </w:p>
        </w:tc>
        <w:tc>
          <w:tcPr>
            <w:tcW w:w="1288" w:type="dxa"/>
            <w:noWrap w:val="0"/>
            <w:vAlign w:val="center"/>
          </w:tcPr>
          <w:p w14:paraId="07A59792">
            <w:pPr>
              <w:jc w:val="center"/>
              <w:rPr>
                <w:rFonts w:hint="eastAsia" w:ascii="宋体" w:hAnsi="宋体" w:cs="宋体"/>
                <w:color w:val="auto"/>
                <w:sz w:val="24"/>
                <w:highlight w:val="none"/>
              </w:rPr>
            </w:pPr>
            <w:r>
              <w:rPr>
                <w:rFonts w:hint="eastAsia" w:ascii="宋体" w:hAnsi="宋体" w:cs="宋体"/>
                <w:color w:val="auto"/>
                <w:sz w:val="24"/>
                <w:highlight w:val="none"/>
              </w:rPr>
              <w:t>证明材料所在页码</w:t>
            </w:r>
          </w:p>
        </w:tc>
      </w:tr>
      <w:tr w14:paraId="73C16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37" w:type="dxa"/>
            <w:gridSpan w:val="7"/>
            <w:noWrap w:val="0"/>
            <w:vAlign w:val="center"/>
          </w:tcPr>
          <w:p w14:paraId="3EE4B609">
            <w:pPr>
              <w:numPr>
                <w:ilvl w:val="0"/>
                <w:numId w:val="14"/>
              </w:numPr>
              <w:ind w:firstLine="480"/>
              <w:rPr>
                <w:rFonts w:hint="eastAsia" w:ascii="宋体" w:hAnsi="宋体" w:cs="宋体"/>
                <w:color w:val="auto"/>
                <w:sz w:val="24"/>
                <w:highlight w:val="none"/>
              </w:rPr>
            </w:pPr>
            <w:r>
              <w:rPr>
                <w:rFonts w:hint="eastAsia" w:ascii="宋体" w:hAnsi="宋体" w:cs="宋体"/>
                <w:color w:val="auto"/>
                <w:sz w:val="24"/>
                <w:highlight w:val="none"/>
              </w:rPr>
              <w:t>为了评审的需要，投标人应将技术条款中打▲号指标逐条进行描述并根据以下要求的格式提出“符合、正偏离或负偏离”，并按第三章项目技术需求中的要求逐条有序（注明</w:t>
            </w:r>
            <w:r>
              <w:rPr>
                <w:rFonts w:hint="eastAsia" w:ascii="宋体" w:hAnsi="宋体" w:cs="宋体"/>
                <w:color w:val="auto"/>
                <w:sz w:val="24"/>
                <w:highlight w:val="none"/>
                <w:lang w:val="zh-CN"/>
              </w:rPr>
              <w:t>提供的相关证明材料对应</w:t>
            </w:r>
            <w:r>
              <w:rPr>
                <w:rFonts w:hint="eastAsia" w:ascii="宋体" w:hAnsi="宋体" w:cs="宋体"/>
                <w:color w:val="auto"/>
                <w:sz w:val="24"/>
                <w:highlight w:val="none"/>
              </w:rPr>
              <w:t>的页码）提供相关证明材料（如有），否则作为负偏离。</w:t>
            </w:r>
          </w:p>
          <w:p w14:paraId="01ACF0F4">
            <w:pPr>
              <w:numPr>
                <w:ilvl w:val="-1"/>
                <w:numId w:val="0"/>
              </w:numPr>
              <w:ind w:firstLine="480"/>
              <w:rPr>
                <w:rFonts w:hint="eastAsia" w:ascii="宋体" w:hAnsi="宋体" w:cs="宋体"/>
                <w:color w:val="auto"/>
                <w:sz w:val="24"/>
                <w:highlight w:val="none"/>
              </w:rPr>
            </w:pPr>
          </w:p>
        </w:tc>
      </w:tr>
      <w:tr w14:paraId="3086D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30CBCDA">
            <w:pPr>
              <w:rPr>
                <w:rFonts w:hint="eastAsia" w:ascii="宋体" w:hAnsi="宋体" w:cs="宋体"/>
                <w:color w:val="auto"/>
                <w:sz w:val="24"/>
                <w:highlight w:val="none"/>
              </w:rPr>
            </w:pPr>
          </w:p>
        </w:tc>
        <w:tc>
          <w:tcPr>
            <w:tcW w:w="1482" w:type="dxa"/>
            <w:noWrap w:val="0"/>
            <w:vAlign w:val="center"/>
          </w:tcPr>
          <w:p w14:paraId="21A428DE">
            <w:pPr>
              <w:rPr>
                <w:rFonts w:hint="eastAsia" w:ascii="宋体" w:hAnsi="宋体" w:cs="宋体"/>
                <w:color w:val="auto"/>
                <w:sz w:val="24"/>
                <w:highlight w:val="none"/>
              </w:rPr>
            </w:pPr>
          </w:p>
        </w:tc>
        <w:tc>
          <w:tcPr>
            <w:tcW w:w="2235" w:type="dxa"/>
            <w:noWrap w:val="0"/>
            <w:vAlign w:val="center"/>
          </w:tcPr>
          <w:p w14:paraId="1061C071">
            <w:pPr>
              <w:rPr>
                <w:rFonts w:hint="eastAsia" w:ascii="宋体" w:hAnsi="宋体" w:cs="宋体"/>
                <w:color w:val="auto"/>
                <w:sz w:val="24"/>
                <w:highlight w:val="none"/>
              </w:rPr>
            </w:pPr>
          </w:p>
        </w:tc>
        <w:tc>
          <w:tcPr>
            <w:tcW w:w="1215" w:type="dxa"/>
            <w:noWrap w:val="0"/>
            <w:vAlign w:val="center"/>
          </w:tcPr>
          <w:p w14:paraId="295689D7">
            <w:pPr>
              <w:rPr>
                <w:rFonts w:hint="eastAsia" w:ascii="宋体" w:hAnsi="宋体" w:cs="宋体"/>
                <w:color w:val="auto"/>
                <w:sz w:val="24"/>
                <w:highlight w:val="none"/>
              </w:rPr>
            </w:pPr>
          </w:p>
        </w:tc>
        <w:tc>
          <w:tcPr>
            <w:tcW w:w="1742" w:type="dxa"/>
            <w:noWrap w:val="0"/>
            <w:vAlign w:val="center"/>
          </w:tcPr>
          <w:p w14:paraId="76F0947A">
            <w:pPr>
              <w:rPr>
                <w:rFonts w:hint="eastAsia" w:ascii="宋体" w:hAnsi="宋体" w:cs="宋体"/>
                <w:color w:val="auto"/>
                <w:sz w:val="24"/>
                <w:highlight w:val="none"/>
              </w:rPr>
            </w:pPr>
          </w:p>
        </w:tc>
        <w:tc>
          <w:tcPr>
            <w:tcW w:w="900" w:type="dxa"/>
            <w:noWrap w:val="0"/>
            <w:vAlign w:val="center"/>
          </w:tcPr>
          <w:p w14:paraId="3E2B5D40">
            <w:pPr>
              <w:rPr>
                <w:rFonts w:hint="eastAsia" w:ascii="宋体" w:hAnsi="宋体" w:cs="宋体"/>
                <w:color w:val="auto"/>
                <w:sz w:val="24"/>
                <w:highlight w:val="none"/>
              </w:rPr>
            </w:pPr>
          </w:p>
        </w:tc>
        <w:tc>
          <w:tcPr>
            <w:tcW w:w="1288" w:type="dxa"/>
            <w:noWrap w:val="0"/>
            <w:vAlign w:val="center"/>
          </w:tcPr>
          <w:p w14:paraId="667DDE10">
            <w:pPr>
              <w:rPr>
                <w:rFonts w:hint="eastAsia" w:ascii="宋体" w:hAnsi="宋体" w:cs="宋体"/>
                <w:color w:val="auto"/>
                <w:sz w:val="24"/>
                <w:highlight w:val="none"/>
              </w:rPr>
            </w:pPr>
          </w:p>
        </w:tc>
      </w:tr>
      <w:tr w14:paraId="467B0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9637" w:type="dxa"/>
            <w:gridSpan w:val="7"/>
            <w:noWrap w:val="0"/>
            <w:vAlign w:val="center"/>
          </w:tcPr>
          <w:p w14:paraId="137497E1">
            <w:pPr>
              <w:rPr>
                <w:rFonts w:hint="eastAsia" w:ascii="宋体" w:hAnsi="宋体" w:cs="宋体"/>
                <w:color w:val="auto"/>
                <w:sz w:val="24"/>
                <w:highlight w:val="none"/>
              </w:rPr>
            </w:pPr>
            <w:r>
              <w:rPr>
                <w:rFonts w:hint="eastAsia" w:ascii="宋体" w:hAnsi="宋体" w:cs="宋体"/>
                <w:color w:val="auto"/>
                <w:sz w:val="24"/>
                <w:szCs w:val="18"/>
                <w:highlight w:val="none"/>
              </w:rPr>
              <w:t xml:space="preserve">    2.技术条款中其他指标如有偏离，应在本表中详细列出，如无偏离，请在本部分写“完全响应其他技术指标，无偏离”。</w:t>
            </w:r>
          </w:p>
        </w:tc>
      </w:tr>
      <w:tr w14:paraId="4015B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8F2F478">
            <w:pPr>
              <w:jc w:val="center"/>
              <w:rPr>
                <w:rFonts w:hint="eastAsia" w:ascii="宋体" w:hAnsi="宋体" w:cs="宋体"/>
                <w:color w:val="auto"/>
                <w:sz w:val="24"/>
                <w:highlight w:val="none"/>
              </w:rPr>
            </w:pPr>
          </w:p>
        </w:tc>
        <w:tc>
          <w:tcPr>
            <w:tcW w:w="1482" w:type="dxa"/>
            <w:noWrap w:val="0"/>
            <w:vAlign w:val="center"/>
          </w:tcPr>
          <w:p w14:paraId="31FFC562">
            <w:pPr>
              <w:jc w:val="center"/>
              <w:rPr>
                <w:rFonts w:hint="eastAsia" w:ascii="宋体" w:hAnsi="宋体" w:cs="宋体"/>
                <w:color w:val="auto"/>
                <w:sz w:val="24"/>
                <w:highlight w:val="none"/>
              </w:rPr>
            </w:pPr>
          </w:p>
        </w:tc>
        <w:tc>
          <w:tcPr>
            <w:tcW w:w="2235" w:type="dxa"/>
            <w:noWrap w:val="0"/>
            <w:vAlign w:val="center"/>
          </w:tcPr>
          <w:p w14:paraId="0EAA3A9A">
            <w:pPr>
              <w:jc w:val="center"/>
              <w:rPr>
                <w:rFonts w:hint="eastAsia" w:ascii="宋体" w:hAnsi="宋体" w:cs="宋体"/>
                <w:color w:val="auto"/>
                <w:sz w:val="24"/>
                <w:highlight w:val="none"/>
              </w:rPr>
            </w:pPr>
          </w:p>
        </w:tc>
        <w:tc>
          <w:tcPr>
            <w:tcW w:w="1215" w:type="dxa"/>
            <w:noWrap w:val="0"/>
            <w:vAlign w:val="center"/>
          </w:tcPr>
          <w:p w14:paraId="4AF24099">
            <w:pPr>
              <w:jc w:val="center"/>
              <w:rPr>
                <w:rFonts w:hint="eastAsia" w:ascii="宋体" w:hAnsi="宋体" w:cs="宋体"/>
                <w:color w:val="auto"/>
                <w:sz w:val="24"/>
                <w:highlight w:val="none"/>
              </w:rPr>
            </w:pPr>
          </w:p>
        </w:tc>
        <w:tc>
          <w:tcPr>
            <w:tcW w:w="1742" w:type="dxa"/>
            <w:noWrap w:val="0"/>
            <w:vAlign w:val="center"/>
          </w:tcPr>
          <w:p w14:paraId="6B977C41">
            <w:pPr>
              <w:jc w:val="center"/>
              <w:rPr>
                <w:rFonts w:hint="eastAsia" w:ascii="宋体" w:hAnsi="宋体" w:cs="宋体"/>
                <w:color w:val="auto"/>
                <w:sz w:val="24"/>
                <w:highlight w:val="none"/>
              </w:rPr>
            </w:pPr>
          </w:p>
        </w:tc>
        <w:tc>
          <w:tcPr>
            <w:tcW w:w="900" w:type="dxa"/>
            <w:noWrap w:val="0"/>
            <w:vAlign w:val="center"/>
          </w:tcPr>
          <w:p w14:paraId="0612680E">
            <w:pPr>
              <w:jc w:val="center"/>
              <w:rPr>
                <w:rFonts w:hint="eastAsia" w:ascii="宋体" w:hAnsi="宋体" w:cs="宋体"/>
                <w:color w:val="auto"/>
                <w:sz w:val="24"/>
                <w:highlight w:val="none"/>
              </w:rPr>
            </w:pPr>
          </w:p>
        </w:tc>
        <w:tc>
          <w:tcPr>
            <w:tcW w:w="1288" w:type="dxa"/>
            <w:noWrap w:val="0"/>
            <w:vAlign w:val="center"/>
          </w:tcPr>
          <w:p w14:paraId="6BAFFCEE">
            <w:pPr>
              <w:jc w:val="center"/>
              <w:rPr>
                <w:rFonts w:hint="eastAsia" w:ascii="宋体" w:hAnsi="宋体" w:cs="宋体"/>
                <w:color w:val="auto"/>
                <w:sz w:val="24"/>
                <w:highlight w:val="none"/>
              </w:rPr>
            </w:pPr>
          </w:p>
        </w:tc>
      </w:tr>
      <w:tr w14:paraId="5C030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37" w:type="dxa"/>
            <w:gridSpan w:val="7"/>
            <w:noWrap w:val="0"/>
            <w:vAlign w:val="center"/>
          </w:tcPr>
          <w:p w14:paraId="2CB49056">
            <w:pPr>
              <w:jc w:val="center"/>
              <w:rPr>
                <w:rFonts w:hint="eastAsia" w:ascii="宋体" w:hAnsi="宋体" w:cs="宋体"/>
                <w:color w:val="auto"/>
                <w:sz w:val="24"/>
                <w:highlight w:val="none"/>
              </w:rPr>
            </w:pPr>
            <w:r>
              <w:rPr>
                <w:rFonts w:hint="eastAsia" w:ascii="宋体" w:hAnsi="宋体" w:cs="宋体"/>
                <w:color w:val="auto"/>
                <w:sz w:val="24"/>
                <w:szCs w:val="18"/>
                <w:highlight w:val="none"/>
              </w:rPr>
              <w:t xml:space="preserve">    3.</w:t>
            </w:r>
            <w:r>
              <w:rPr>
                <w:rFonts w:hint="eastAsia" w:ascii="宋体" w:hAnsi="宋体" w:cs="宋体"/>
                <w:color w:val="auto"/>
                <w:sz w:val="24"/>
                <w:szCs w:val="18"/>
                <w:highlight w:val="none"/>
                <w:lang w:val="zh-CN"/>
              </w:rPr>
              <w:t>商务部分无偏离的，</w:t>
            </w:r>
            <w:r>
              <w:rPr>
                <w:rFonts w:hint="eastAsia" w:ascii="宋体" w:hAnsi="宋体" w:cs="宋体"/>
                <w:color w:val="auto"/>
                <w:sz w:val="24"/>
                <w:szCs w:val="18"/>
                <w:highlight w:val="none"/>
              </w:rPr>
              <w:t>须在此处注明</w:t>
            </w:r>
            <w:r>
              <w:rPr>
                <w:rFonts w:hint="eastAsia" w:ascii="宋体" w:hAnsi="宋体" w:cs="宋体"/>
                <w:color w:val="auto"/>
                <w:sz w:val="24"/>
                <w:szCs w:val="18"/>
                <w:highlight w:val="none"/>
                <w:lang w:val="zh-CN"/>
              </w:rPr>
              <w:t>“</w:t>
            </w:r>
            <w:r>
              <w:rPr>
                <w:rFonts w:hint="eastAsia" w:ascii="宋体" w:hAnsi="宋体" w:cs="宋体"/>
                <w:color w:val="auto"/>
                <w:sz w:val="24"/>
                <w:szCs w:val="18"/>
                <w:highlight w:val="none"/>
              </w:rPr>
              <w:t>完全</w:t>
            </w:r>
            <w:r>
              <w:rPr>
                <w:rFonts w:hint="eastAsia" w:ascii="宋体" w:hAnsi="宋体" w:cs="宋体"/>
                <w:color w:val="auto"/>
                <w:sz w:val="24"/>
                <w:szCs w:val="18"/>
                <w:highlight w:val="none"/>
                <w:lang w:val="zh-CN"/>
              </w:rPr>
              <w:t>响应招标文件商务要求，</w:t>
            </w:r>
            <w:r>
              <w:rPr>
                <w:rFonts w:hint="eastAsia" w:ascii="宋体" w:hAnsi="宋体" w:cs="宋体"/>
                <w:color w:val="auto"/>
                <w:sz w:val="24"/>
                <w:szCs w:val="18"/>
                <w:highlight w:val="none"/>
              </w:rPr>
              <w:t>无偏离</w:t>
            </w:r>
            <w:r>
              <w:rPr>
                <w:rFonts w:hint="eastAsia" w:ascii="宋体" w:hAnsi="宋体" w:cs="宋体"/>
                <w:color w:val="auto"/>
                <w:sz w:val="24"/>
                <w:szCs w:val="18"/>
                <w:highlight w:val="none"/>
                <w:lang w:val="zh-CN"/>
              </w:rPr>
              <w:t>”。</w:t>
            </w:r>
          </w:p>
        </w:tc>
      </w:tr>
      <w:tr w14:paraId="51446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9BE6F90">
            <w:pPr>
              <w:jc w:val="center"/>
              <w:rPr>
                <w:rFonts w:hint="eastAsia" w:ascii="宋体" w:hAnsi="宋体" w:cs="宋体"/>
                <w:color w:val="auto"/>
                <w:sz w:val="24"/>
                <w:highlight w:val="none"/>
              </w:rPr>
            </w:pPr>
          </w:p>
        </w:tc>
        <w:tc>
          <w:tcPr>
            <w:tcW w:w="1482" w:type="dxa"/>
            <w:noWrap w:val="0"/>
            <w:vAlign w:val="center"/>
          </w:tcPr>
          <w:p w14:paraId="27B82B17">
            <w:pPr>
              <w:jc w:val="center"/>
              <w:rPr>
                <w:rFonts w:hint="eastAsia" w:ascii="宋体" w:hAnsi="宋体" w:cs="宋体"/>
                <w:color w:val="auto"/>
                <w:sz w:val="24"/>
                <w:highlight w:val="none"/>
              </w:rPr>
            </w:pPr>
          </w:p>
        </w:tc>
        <w:tc>
          <w:tcPr>
            <w:tcW w:w="2235" w:type="dxa"/>
            <w:noWrap w:val="0"/>
            <w:vAlign w:val="center"/>
          </w:tcPr>
          <w:p w14:paraId="64D60B6D">
            <w:pPr>
              <w:jc w:val="center"/>
              <w:rPr>
                <w:rFonts w:hint="eastAsia" w:ascii="宋体" w:hAnsi="宋体" w:cs="宋体"/>
                <w:color w:val="auto"/>
                <w:sz w:val="24"/>
                <w:highlight w:val="none"/>
              </w:rPr>
            </w:pPr>
          </w:p>
        </w:tc>
        <w:tc>
          <w:tcPr>
            <w:tcW w:w="1215" w:type="dxa"/>
            <w:noWrap w:val="0"/>
            <w:vAlign w:val="center"/>
          </w:tcPr>
          <w:p w14:paraId="48C2B38D">
            <w:pPr>
              <w:jc w:val="center"/>
              <w:rPr>
                <w:rFonts w:hint="eastAsia" w:ascii="宋体" w:hAnsi="宋体" w:cs="宋体"/>
                <w:color w:val="auto"/>
                <w:sz w:val="24"/>
                <w:highlight w:val="none"/>
              </w:rPr>
            </w:pPr>
          </w:p>
        </w:tc>
        <w:tc>
          <w:tcPr>
            <w:tcW w:w="1742" w:type="dxa"/>
            <w:noWrap w:val="0"/>
            <w:vAlign w:val="center"/>
          </w:tcPr>
          <w:p w14:paraId="19F68468">
            <w:pPr>
              <w:jc w:val="center"/>
              <w:rPr>
                <w:rFonts w:hint="eastAsia" w:ascii="宋体" w:hAnsi="宋体" w:cs="宋体"/>
                <w:color w:val="auto"/>
                <w:sz w:val="24"/>
                <w:highlight w:val="none"/>
              </w:rPr>
            </w:pPr>
          </w:p>
        </w:tc>
        <w:tc>
          <w:tcPr>
            <w:tcW w:w="900" w:type="dxa"/>
            <w:noWrap w:val="0"/>
            <w:vAlign w:val="center"/>
          </w:tcPr>
          <w:p w14:paraId="2169AADE">
            <w:pPr>
              <w:jc w:val="center"/>
              <w:rPr>
                <w:rFonts w:hint="eastAsia" w:ascii="宋体" w:hAnsi="宋体" w:cs="宋体"/>
                <w:color w:val="auto"/>
                <w:sz w:val="24"/>
                <w:highlight w:val="none"/>
              </w:rPr>
            </w:pPr>
          </w:p>
        </w:tc>
        <w:tc>
          <w:tcPr>
            <w:tcW w:w="1288" w:type="dxa"/>
            <w:noWrap w:val="0"/>
            <w:vAlign w:val="center"/>
          </w:tcPr>
          <w:p w14:paraId="476C3E31">
            <w:pPr>
              <w:jc w:val="center"/>
              <w:rPr>
                <w:rFonts w:hint="eastAsia" w:ascii="宋体" w:hAnsi="宋体" w:cs="宋体"/>
                <w:color w:val="auto"/>
                <w:sz w:val="24"/>
                <w:highlight w:val="none"/>
              </w:rPr>
            </w:pPr>
          </w:p>
        </w:tc>
      </w:tr>
    </w:tbl>
    <w:p w14:paraId="6F442580">
      <w:pPr>
        <w:tabs>
          <w:tab w:val="left" w:pos="1800"/>
          <w:tab w:val="left" w:pos="5580"/>
        </w:tabs>
        <w:jc w:val="left"/>
        <w:rPr>
          <w:color w:val="auto"/>
          <w:sz w:val="24"/>
          <w:highlight w:val="none"/>
        </w:rPr>
      </w:pPr>
      <w:r>
        <w:rPr>
          <w:color w:val="auto"/>
          <w:sz w:val="24"/>
          <w:highlight w:val="none"/>
        </w:rPr>
        <w:t>注：</w:t>
      </w:r>
    </w:p>
    <w:p w14:paraId="245F9151">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0156A6F9">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填写“正偏离”、“无偏离”或“负偏离”。</w:t>
      </w:r>
    </w:p>
    <w:p w14:paraId="1DFBCD35">
      <w:pPr>
        <w:spacing w:before="25" w:after="25" w:line="360" w:lineRule="auto"/>
        <w:rPr>
          <w:rFonts w:hint="eastAsia" w:ascii="宋体" w:hAnsi="宋体" w:cs="宋体"/>
          <w:color w:val="auto"/>
          <w:sz w:val="24"/>
          <w:highlight w:val="none"/>
        </w:rPr>
      </w:pPr>
    </w:p>
    <w:p w14:paraId="3BF0E75D">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rPr>
        <w:t>投标人名称（加盖公章）</w:t>
      </w:r>
      <w:r>
        <w:rPr>
          <w:rFonts w:hint="eastAsia" w:ascii="宋体" w:hAnsi="宋体" w:cs="宋体"/>
          <w:color w:val="auto"/>
          <w:sz w:val="24"/>
          <w:highlight w:val="none"/>
          <w:lang w:val="zh-CN"/>
        </w:rPr>
        <w:t>：    ____________</w:t>
      </w:r>
    </w:p>
    <w:p w14:paraId="313C1D80">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p>
    <w:p w14:paraId="29782B9A">
      <w:pPr>
        <w:rPr>
          <w:rFonts w:hint="eastAsia" w:ascii="宋体" w:hAnsi="宋体" w:cs="宋体"/>
          <w:color w:val="auto"/>
          <w:sz w:val="24"/>
          <w:highlight w:val="none"/>
        </w:rPr>
      </w:pPr>
      <w:r>
        <w:rPr>
          <w:rFonts w:hint="eastAsia" w:ascii="宋体" w:hAnsi="宋体" w:cs="宋体"/>
          <w:color w:val="auto"/>
          <w:sz w:val="24"/>
          <w:highlight w:val="none"/>
        </w:rPr>
        <w:br w:type="page" w:clear="all"/>
      </w:r>
    </w:p>
    <w:p w14:paraId="07A2175B">
      <w:pPr>
        <w:outlineLvl w:val="2"/>
        <w:rPr>
          <w:color w:val="auto"/>
          <w:sz w:val="24"/>
          <w:szCs w:val="20"/>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szCs w:val="20"/>
          <w:highlight w:val="none"/>
        </w:rPr>
        <w:t xml:space="preserve"> </w:t>
      </w:r>
      <w:r>
        <w:rPr>
          <w:rFonts w:hint="eastAsia"/>
          <w:color w:val="auto"/>
          <w:sz w:val="24"/>
          <w:szCs w:val="20"/>
          <w:highlight w:val="none"/>
        </w:rPr>
        <w:t>相关业绩案例一览表</w:t>
      </w:r>
    </w:p>
    <w:p w14:paraId="49972B21">
      <w:pPr>
        <w:rPr>
          <w:color w:val="auto"/>
          <w:sz w:val="24"/>
          <w:szCs w:val="20"/>
          <w:highlight w:val="none"/>
        </w:rPr>
      </w:pPr>
    </w:p>
    <w:p w14:paraId="70023CEF">
      <w:pPr>
        <w:jc w:val="center"/>
        <w:rPr>
          <w:rFonts w:hint="eastAsia" w:ascii="宋体" w:hAnsi="宋体"/>
          <w:b/>
          <w:color w:val="auto"/>
          <w:sz w:val="32"/>
          <w:szCs w:val="32"/>
          <w:highlight w:val="none"/>
        </w:rPr>
      </w:pPr>
      <w:r>
        <w:rPr>
          <w:rFonts w:hint="eastAsia" w:ascii="宋体" w:hAnsi="宋体"/>
          <w:b/>
          <w:color w:val="auto"/>
          <w:sz w:val="32"/>
          <w:szCs w:val="32"/>
          <w:highlight w:val="none"/>
        </w:rPr>
        <w:t>相关业绩案例一览表</w:t>
      </w:r>
    </w:p>
    <w:p w14:paraId="1873DDF5">
      <w:pPr>
        <w:tabs>
          <w:tab w:val="left" w:pos="1800"/>
          <w:tab w:val="left" w:pos="5580"/>
        </w:tabs>
        <w:spacing w:line="360" w:lineRule="auto"/>
        <w:ind w:firstLine="360"/>
        <w:jc w:val="left"/>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color w:val="auto"/>
          <w:sz w:val="24"/>
          <w:highlight w:val="none"/>
          <w:lang w:eastAsia="zh-CN"/>
        </w:rPr>
        <w:t>JSZC-320412-CZZY-G2025-0015</w:t>
      </w:r>
      <w:r>
        <w:rPr>
          <w:rFonts w:hint="eastAsia"/>
          <w:color w:val="auto"/>
          <w:sz w:val="24"/>
          <w:highlight w:val="none"/>
        </w:rPr>
        <w:t xml:space="preserve"> </w:t>
      </w:r>
      <w:r>
        <w:rPr>
          <w:color w:val="auto"/>
          <w:sz w:val="24"/>
          <w:highlight w:val="none"/>
        </w:rPr>
        <w:t xml:space="preserve"> </w:t>
      </w:r>
    </w:p>
    <w:p w14:paraId="7DC37C48">
      <w:pPr>
        <w:tabs>
          <w:tab w:val="left" w:pos="1800"/>
          <w:tab w:val="left" w:pos="5580"/>
        </w:tabs>
        <w:spacing w:line="360" w:lineRule="auto"/>
        <w:ind w:firstLine="360"/>
        <w:jc w:val="left"/>
        <w:rPr>
          <w:rFonts w:hint="eastAsia" w:ascii="宋体" w:hAnsi="宋体" w:cs="宋体"/>
          <w:bCs/>
          <w:color w:val="auto"/>
          <w:sz w:val="24"/>
          <w:highlight w:val="none"/>
        </w:rPr>
      </w:pPr>
      <w:r>
        <w:rPr>
          <w:rFonts w:hint="eastAsia" w:ascii="宋体" w:hAnsi="宋体" w:cs="宋体"/>
          <w:color w:val="auto"/>
          <w:sz w:val="24"/>
          <w:highlight w:val="none"/>
        </w:rPr>
        <w:t>项目名称：</w:t>
      </w:r>
      <w:r>
        <w:rPr>
          <w:rFonts w:hint="eastAsia"/>
          <w:color w:val="auto"/>
          <w:sz w:val="24"/>
          <w:highlight w:val="none"/>
          <w:lang w:eastAsia="zh-CN"/>
        </w:rPr>
        <w:t>全自动生化分析仪采购项目</w:t>
      </w:r>
    </w:p>
    <w:p w14:paraId="483B43D9">
      <w:pPr>
        <w:jc w:val="center"/>
        <w:rPr>
          <w:rFonts w:hint="eastAsia" w:ascii="宋体" w:hAnsi="宋体"/>
          <w:b/>
          <w:color w:val="auto"/>
          <w:sz w:val="32"/>
          <w:szCs w:val="32"/>
          <w:highlight w:val="none"/>
        </w:rPr>
      </w:pPr>
    </w:p>
    <w:tbl>
      <w:tblPr>
        <w:tblStyle w:val="31"/>
        <w:tblW w:w="9185" w:type="dxa"/>
        <w:jc w:val="center"/>
        <w:tblLayout w:type="fixed"/>
        <w:tblCellMar>
          <w:top w:w="0" w:type="dxa"/>
          <w:left w:w="108" w:type="dxa"/>
          <w:bottom w:w="0" w:type="dxa"/>
          <w:right w:w="108" w:type="dxa"/>
        </w:tblCellMar>
      </w:tblPr>
      <w:tblGrid>
        <w:gridCol w:w="1284"/>
        <w:gridCol w:w="1681"/>
        <w:gridCol w:w="1521"/>
        <w:gridCol w:w="1198"/>
        <w:gridCol w:w="1730"/>
        <w:gridCol w:w="1771"/>
      </w:tblGrid>
      <w:tr w14:paraId="6720BE0E">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6FA9479A">
            <w:pPr>
              <w:tabs>
                <w:tab w:val="left" w:pos="9765"/>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14EE2B24">
            <w:pPr>
              <w:tabs>
                <w:tab w:val="left" w:pos="9765"/>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60FA8A60">
            <w:pPr>
              <w:tabs>
                <w:tab w:val="left" w:pos="9765"/>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467867DA">
            <w:pPr>
              <w:tabs>
                <w:tab w:val="left" w:pos="9765"/>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103B87EF">
            <w:pPr>
              <w:tabs>
                <w:tab w:val="left" w:pos="9765"/>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lang w:val="zh-CN"/>
              </w:rPr>
              <w:t>甲方单位地址</w:t>
            </w:r>
          </w:p>
        </w:tc>
        <w:tc>
          <w:tcPr>
            <w:tcW w:w="1771" w:type="dxa"/>
            <w:tcBorders>
              <w:top w:val="single" w:color="000000" w:sz="6" w:space="0"/>
              <w:left w:val="single" w:color="000000" w:sz="6" w:space="0"/>
              <w:bottom w:val="single" w:color="000000" w:sz="6" w:space="0"/>
              <w:right w:val="single" w:color="000000" w:sz="6" w:space="0"/>
            </w:tcBorders>
            <w:vAlign w:val="center"/>
          </w:tcPr>
          <w:p w14:paraId="1FB4468B">
            <w:pPr>
              <w:tabs>
                <w:tab w:val="left" w:pos="9765"/>
              </w:tabs>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lang w:val="zh-CN"/>
              </w:rPr>
              <w:t>甲方联系电话</w:t>
            </w:r>
          </w:p>
        </w:tc>
      </w:tr>
      <w:tr w14:paraId="44405E9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57C24533">
            <w:pPr>
              <w:tabs>
                <w:tab w:val="left" w:pos="9765"/>
              </w:tabs>
              <w:spacing w:line="360" w:lineRule="auto"/>
              <w:jc w:val="center"/>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4664AFC2">
            <w:pPr>
              <w:tabs>
                <w:tab w:val="left" w:pos="9765"/>
              </w:tabs>
              <w:spacing w:line="360" w:lineRule="auto"/>
              <w:jc w:val="center"/>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4F8AEB47">
            <w:pPr>
              <w:tabs>
                <w:tab w:val="left" w:pos="9765"/>
              </w:tabs>
              <w:spacing w:line="360" w:lineRule="auto"/>
              <w:jc w:val="center"/>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47E1AA26">
            <w:pPr>
              <w:tabs>
                <w:tab w:val="left" w:pos="9765"/>
              </w:tabs>
              <w:spacing w:line="360" w:lineRule="auto"/>
              <w:jc w:val="center"/>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45E50055">
            <w:pPr>
              <w:tabs>
                <w:tab w:val="left" w:pos="9765"/>
              </w:tabs>
              <w:spacing w:line="360" w:lineRule="auto"/>
              <w:ind w:hanging="523"/>
              <w:jc w:val="center"/>
              <w:rPr>
                <w:rFonts w:hint="eastAsia" w:ascii="宋体" w:hAnsi="宋体" w:cs="宋体"/>
                <w:color w:val="auto"/>
                <w:sz w:val="24"/>
                <w:highlight w:val="none"/>
              </w:rPr>
            </w:pPr>
          </w:p>
        </w:tc>
        <w:tc>
          <w:tcPr>
            <w:tcW w:w="1771" w:type="dxa"/>
            <w:tcBorders>
              <w:top w:val="single" w:color="000000" w:sz="6" w:space="0"/>
              <w:left w:val="single" w:color="000000" w:sz="6" w:space="0"/>
              <w:bottom w:val="single" w:color="000000" w:sz="6" w:space="0"/>
              <w:right w:val="single" w:color="000000" w:sz="6" w:space="0"/>
            </w:tcBorders>
            <w:vAlign w:val="center"/>
          </w:tcPr>
          <w:p w14:paraId="3FCD7FCD">
            <w:pPr>
              <w:tabs>
                <w:tab w:val="left" w:pos="9765"/>
              </w:tabs>
              <w:spacing w:line="360" w:lineRule="auto"/>
              <w:ind w:hanging="523"/>
              <w:jc w:val="center"/>
              <w:rPr>
                <w:rFonts w:hint="eastAsia" w:ascii="宋体" w:hAnsi="宋体" w:cs="宋体"/>
                <w:color w:val="auto"/>
                <w:sz w:val="24"/>
                <w:highlight w:val="none"/>
              </w:rPr>
            </w:pPr>
          </w:p>
        </w:tc>
      </w:tr>
      <w:tr w14:paraId="6E51324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94A65EA">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320E4EA1">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5161DF38">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1DE3D68B">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D6AF363">
            <w:pPr>
              <w:tabs>
                <w:tab w:val="left" w:pos="9765"/>
              </w:tabs>
              <w:spacing w:line="360" w:lineRule="auto"/>
              <w:rPr>
                <w:rFonts w:hint="eastAsia" w:ascii="宋体" w:hAnsi="宋体" w:cs="宋体"/>
                <w:color w:val="auto"/>
                <w:sz w:val="24"/>
                <w:highlight w:val="none"/>
              </w:rPr>
            </w:pPr>
          </w:p>
        </w:tc>
        <w:tc>
          <w:tcPr>
            <w:tcW w:w="1771" w:type="dxa"/>
            <w:tcBorders>
              <w:top w:val="single" w:color="000000" w:sz="6" w:space="0"/>
              <w:left w:val="single" w:color="000000" w:sz="6" w:space="0"/>
              <w:bottom w:val="single" w:color="000000" w:sz="6" w:space="0"/>
              <w:right w:val="single" w:color="000000" w:sz="6" w:space="0"/>
            </w:tcBorders>
          </w:tcPr>
          <w:p w14:paraId="6FB34BD2">
            <w:pPr>
              <w:tabs>
                <w:tab w:val="left" w:pos="9765"/>
              </w:tabs>
              <w:spacing w:line="360" w:lineRule="auto"/>
              <w:rPr>
                <w:rFonts w:hint="eastAsia" w:ascii="宋体" w:hAnsi="宋体" w:cs="宋体"/>
                <w:color w:val="auto"/>
                <w:sz w:val="24"/>
                <w:highlight w:val="none"/>
              </w:rPr>
            </w:pPr>
          </w:p>
        </w:tc>
      </w:tr>
      <w:tr w14:paraId="6242F3B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5561728">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AFF7DC6">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025E6CC3">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06E12EB5">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4771A8AE">
            <w:pPr>
              <w:tabs>
                <w:tab w:val="left" w:pos="9765"/>
              </w:tabs>
              <w:spacing w:line="360" w:lineRule="auto"/>
              <w:rPr>
                <w:rFonts w:hint="eastAsia" w:ascii="宋体" w:hAnsi="宋体" w:cs="宋体"/>
                <w:color w:val="auto"/>
                <w:sz w:val="24"/>
                <w:highlight w:val="none"/>
              </w:rPr>
            </w:pPr>
          </w:p>
        </w:tc>
        <w:tc>
          <w:tcPr>
            <w:tcW w:w="1771" w:type="dxa"/>
            <w:tcBorders>
              <w:top w:val="single" w:color="000000" w:sz="6" w:space="0"/>
              <w:left w:val="single" w:color="000000" w:sz="6" w:space="0"/>
              <w:bottom w:val="single" w:color="000000" w:sz="6" w:space="0"/>
              <w:right w:val="single" w:color="000000" w:sz="6" w:space="0"/>
            </w:tcBorders>
          </w:tcPr>
          <w:p w14:paraId="0A392AA7">
            <w:pPr>
              <w:tabs>
                <w:tab w:val="left" w:pos="9765"/>
              </w:tabs>
              <w:spacing w:line="360" w:lineRule="auto"/>
              <w:rPr>
                <w:rFonts w:hint="eastAsia" w:ascii="宋体" w:hAnsi="宋体" w:cs="宋体"/>
                <w:color w:val="auto"/>
                <w:sz w:val="24"/>
                <w:highlight w:val="none"/>
              </w:rPr>
            </w:pPr>
          </w:p>
        </w:tc>
      </w:tr>
      <w:tr w14:paraId="2AF74E9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A56FDAB">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08AE608F">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37059843">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32576BC1">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3DF941F3">
            <w:pPr>
              <w:tabs>
                <w:tab w:val="left" w:pos="9765"/>
              </w:tabs>
              <w:spacing w:line="360" w:lineRule="auto"/>
              <w:rPr>
                <w:rFonts w:hint="eastAsia" w:ascii="宋体" w:hAnsi="宋体" w:cs="宋体"/>
                <w:color w:val="auto"/>
                <w:sz w:val="24"/>
                <w:highlight w:val="none"/>
              </w:rPr>
            </w:pPr>
          </w:p>
        </w:tc>
        <w:tc>
          <w:tcPr>
            <w:tcW w:w="1771" w:type="dxa"/>
            <w:tcBorders>
              <w:top w:val="single" w:color="000000" w:sz="6" w:space="0"/>
              <w:left w:val="single" w:color="000000" w:sz="6" w:space="0"/>
              <w:bottom w:val="single" w:color="000000" w:sz="6" w:space="0"/>
              <w:right w:val="single" w:color="000000" w:sz="6" w:space="0"/>
            </w:tcBorders>
          </w:tcPr>
          <w:p w14:paraId="1C5E8570">
            <w:pPr>
              <w:tabs>
                <w:tab w:val="left" w:pos="9765"/>
              </w:tabs>
              <w:spacing w:line="360" w:lineRule="auto"/>
              <w:rPr>
                <w:rFonts w:hint="eastAsia" w:ascii="宋体" w:hAnsi="宋体" w:cs="宋体"/>
                <w:color w:val="auto"/>
                <w:sz w:val="24"/>
                <w:highlight w:val="none"/>
              </w:rPr>
            </w:pPr>
          </w:p>
        </w:tc>
      </w:tr>
      <w:tr w14:paraId="79CB90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3AFEF4C">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3C688391">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07E60990">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5DF027B">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6A186DFF">
            <w:pPr>
              <w:tabs>
                <w:tab w:val="left" w:pos="9765"/>
              </w:tabs>
              <w:spacing w:line="360" w:lineRule="auto"/>
              <w:rPr>
                <w:rFonts w:hint="eastAsia" w:ascii="宋体" w:hAnsi="宋体" w:cs="宋体"/>
                <w:color w:val="auto"/>
                <w:sz w:val="24"/>
                <w:highlight w:val="none"/>
              </w:rPr>
            </w:pPr>
          </w:p>
        </w:tc>
        <w:tc>
          <w:tcPr>
            <w:tcW w:w="1771" w:type="dxa"/>
            <w:tcBorders>
              <w:top w:val="single" w:color="000000" w:sz="6" w:space="0"/>
              <w:left w:val="single" w:color="000000" w:sz="6" w:space="0"/>
              <w:bottom w:val="single" w:color="000000" w:sz="6" w:space="0"/>
              <w:right w:val="single" w:color="000000" w:sz="6" w:space="0"/>
            </w:tcBorders>
          </w:tcPr>
          <w:p w14:paraId="3C23C763">
            <w:pPr>
              <w:tabs>
                <w:tab w:val="left" w:pos="9765"/>
              </w:tabs>
              <w:spacing w:line="360" w:lineRule="auto"/>
              <w:rPr>
                <w:rFonts w:hint="eastAsia" w:ascii="宋体" w:hAnsi="宋体" w:cs="宋体"/>
                <w:color w:val="auto"/>
                <w:sz w:val="24"/>
                <w:highlight w:val="none"/>
              </w:rPr>
            </w:pPr>
          </w:p>
        </w:tc>
      </w:tr>
      <w:tr w14:paraId="28D6EDD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6E7B71A8">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61B1A4C0">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4C895A21">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23C2A036">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A586889">
            <w:pPr>
              <w:tabs>
                <w:tab w:val="left" w:pos="9765"/>
              </w:tabs>
              <w:spacing w:line="360" w:lineRule="auto"/>
              <w:rPr>
                <w:rFonts w:hint="eastAsia" w:ascii="宋体" w:hAnsi="宋体" w:cs="宋体"/>
                <w:color w:val="auto"/>
                <w:sz w:val="24"/>
                <w:highlight w:val="none"/>
              </w:rPr>
            </w:pPr>
          </w:p>
        </w:tc>
        <w:tc>
          <w:tcPr>
            <w:tcW w:w="1771" w:type="dxa"/>
            <w:tcBorders>
              <w:top w:val="single" w:color="000000" w:sz="6" w:space="0"/>
              <w:left w:val="single" w:color="000000" w:sz="6" w:space="0"/>
              <w:bottom w:val="single" w:color="000000" w:sz="6" w:space="0"/>
              <w:right w:val="single" w:color="000000" w:sz="6" w:space="0"/>
            </w:tcBorders>
          </w:tcPr>
          <w:p w14:paraId="40DBC7DF">
            <w:pPr>
              <w:tabs>
                <w:tab w:val="left" w:pos="9765"/>
              </w:tabs>
              <w:spacing w:line="360" w:lineRule="auto"/>
              <w:rPr>
                <w:rFonts w:hint="eastAsia" w:ascii="宋体" w:hAnsi="宋体" w:cs="宋体"/>
                <w:color w:val="auto"/>
                <w:sz w:val="24"/>
                <w:highlight w:val="none"/>
              </w:rPr>
            </w:pPr>
          </w:p>
        </w:tc>
      </w:tr>
      <w:tr w14:paraId="32A7BBB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0F100606">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0BF7F875">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0EDCE389">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082BC39D">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7B2C3B06">
            <w:pPr>
              <w:tabs>
                <w:tab w:val="left" w:pos="9765"/>
              </w:tabs>
              <w:spacing w:line="360" w:lineRule="auto"/>
              <w:rPr>
                <w:rFonts w:hint="eastAsia" w:ascii="宋体" w:hAnsi="宋体" w:cs="宋体"/>
                <w:color w:val="auto"/>
                <w:sz w:val="24"/>
                <w:highlight w:val="none"/>
              </w:rPr>
            </w:pPr>
          </w:p>
        </w:tc>
        <w:tc>
          <w:tcPr>
            <w:tcW w:w="1771" w:type="dxa"/>
            <w:tcBorders>
              <w:top w:val="single" w:color="000000" w:sz="6" w:space="0"/>
              <w:left w:val="single" w:color="000000" w:sz="6" w:space="0"/>
              <w:bottom w:val="single" w:color="000000" w:sz="6" w:space="0"/>
              <w:right w:val="single" w:color="000000" w:sz="6" w:space="0"/>
            </w:tcBorders>
          </w:tcPr>
          <w:p w14:paraId="568CE4BF">
            <w:pPr>
              <w:tabs>
                <w:tab w:val="left" w:pos="9765"/>
              </w:tabs>
              <w:spacing w:line="360" w:lineRule="auto"/>
              <w:rPr>
                <w:rFonts w:hint="eastAsia" w:ascii="宋体" w:hAnsi="宋体" w:cs="宋体"/>
                <w:color w:val="auto"/>
                <w:sz w:val="24"/>
                <w:highlight w:val="none"/>
              </w:rPr>
            </w:pPr>
          </w:p>
        </w:tc>
      </w:tr>
      <w:tr w14:paraId="7A36781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AF7542F">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1C373F60">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072FA619">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B4F373A">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4F2F4F6C">
            <w:pPr>
              <w:tabs>
                <w:tab w:val="left" w:pos="9765"/>
              </w:tabs>
              <w:spacing w:line="360" w:lineRule="auto"/>
              <w:rPr>
                <w:rFonts w:hint="eastAsia" w:ascii="宋体" w:hAnsi="宋体" w:cs="宋体"/>
                <w:color w:val="auto"/>
                <w:sz w:val="24"/>
                <w:highlight w:val="none"/>
              </w:rPr>
            </w:pPr>
          </w:p>
        </w:tc>
        <w:tc>
          <w:tcPr>
            <w:tcW w:w="1771" w:type="dxa"/>
            <w:tcBorders>
              <w:top w:val="single" w:color="000000" w:sz="6" w:space="0"/>
              <w:left w:val="single" w:color="000000" w:sz="6" w:space="0"/>
              <w:bottom w:val="single" w:color="000000" w:sz="6" w:space="0"/>
              <w:right w:val="single" w:color="000000" w:sz="6" w:space="0"/>
            </w:tcBorders>
          </w:tcPr>
          <w:p w14:paraId="7ABB706E">
            <w:pPr>
              <w:tabs>
                <w:tab w:val="left" w:pos="9765"/>
              </w:tabs>
              <w:spacing w:line="360" w:lineRule="auto"/>
              <w:rPr>
                <w:rFonts w:hint="eastAsia" w:ascii="宋体" w:hAnsi="宋体" w:cs="宋体"/>
                <w:color w:val="auto"/>
                <w:sz w:val="24"/>
                <w:highlight w:val="none"/>
              </w:rPr>
            </w:pPr>
          </w:p>
        </w:tc>
      </w:tr>
      <w:tr w14:paraId="7817867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15C9620D">
            <w:pPr>
              <w:tabs>
                <w:tab w:val="left" w:pos="9765"/>
              </w:tabs>
              <w:spacing w:line="360" w:lineRule="auto"/>
              <w:rPr>
                <w:rFonts w:hint="eastAsia"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3F6F3CAA">
            <w:pPr>
              <w:tabs>
                <w:tab w:val="left" w:pos="9765"/>
              </w:tabs>
              <w:spacing w:line="360" w:lineRule="auto"/>
              <w:rPr>
                <w:rFonts w:hint="eastAsia"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23498F1E">
            <w:pPr>
              <w:tabs>
                <w:tab w:val="left" w:pos="9765"/>
              </w:tabs>
              <w:spacing w:line="360" w:lineRule="auto"/>
              <w:rPr>
                <w:rFonts w:hint="eastAsia"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2E0FAFC5">
            <w:pPr>
              <w:tabs>
                <w:tab w:val="left" w:pos="9765"/>
              </w:tabs>
              <w:spacing w:line="360" w:lineRule="auto"/>
              <w:rPr>
                <w:rFonts w:hint="eastAsia"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0CE2E100">
            <w:pPr>
              <w:tabs>
                <w:tab w:val="left" w:pos="9765"/>
              </w:tabs>
              <w:spacing w:line="360" w:lineRule="auto"/>
              <w:rPr>
                <w:rFonts w:hint="eastAsia" w:ascii="宋体" w:hAnsi="宋体" w:cs="宋体"/>
                <w:color w:val="auto"/>
                <w:sz w:val="24"/>
                <w:highlight w:val="none"/>
              </w:rPr>
            </w:pPr>
          </w:p>
        </w:tc>
        <w:tc>
          <w:tcPr>
            <w:tcW w:w="1771" w:type="dxa"/>
            <w:tcBorders>
              <w:top w:val="single" w:color="000000" w:sz="6" w:space="0"/>
              <w:left w:val="single" w:color="000000" w:sz="6" w:space="0"/>
              <w:bottom w:val="single" w:color="000000" w:sz="6" w:space="0"/>
              <w:right w:val="single" w:color="000000" w:sz="6" w:space="0"/>
            </w:tcBorders>
          </w:tcPr>
          <w:p w14:paraId="7F762E50">
            <w:pPr>
              <w:tabs>
                <w:tab w:val="left" w:pos="9765"/>
              </w:tabs>
              <w:spacing w:line="360" w:lineRule="auto"/>
              <w:rPr>
                <w:rFonts w:hint="eastAsia" w:ascii="宋体" w:hAnsi="宋体" w:cs="宋体"/>
                <w:color w:val="auto"/>
                <w:sz w:val="24"/>
                <w:highlight w:val="none"/>
              </w:rPr>
            </w:pPr>
          </w:p>
        </w:tc>
      </w:tr>
    </w:tbl>
    <w:p w14:paraId="03F13443">
      <w:pPr>
        <w:tabs>
          <w:tab w:val="left" w:pos="9765"/>
        </w:tabs>
        <w:rPr>
          <w:rFonts w:hint="eastAsia" w:ascii="宋体" w:hAnsi="宋体" w:cs="宋体"/>
          <w:color w:val="auto"/>
          <w:sz w:val="24"/>
          <w:highlight w:val="none"/>
        </w:rPr>
      </w:pPr>
    </w:p>
    <w:p w14:paraId="77D92B41">
      <w:pPr>
        <w:spacing w:line="360" w:lineRule="auto"/>
        <w:rPr>
          <w:rFonts w:hint="eastAsia" w:ascii="宋体" w:hAnsi="宋体" w:cs="宋体"/>
          <w:color w:val="auto"/>
          <w:sz w:val="24"/>
          <w:highlight w:val="none"/>
        </w:rPr>
      </w:pPr>
    </w:p>
    <w:p w14:paraId="516D5691">
      <w:pPr>
        <w:spacing w:before="25" w:after="25" w:line="360" w:lineRule="auto"/>
        <w:rPr>
          <w:color w:val="auto"/>
          <w:sz w:val="24"/>
          <w:highlight w:val="none"/>
        </w:rPr>
      </w:pPr>
      <w:r>
        <w:rPr>
          <w:color w:val="auto"/>
          <w:sz w:val="24"/>
          <w:highlight w:val="none"/>
        </w:rPr>
        <w:t>投标人名称（加盖公章）</w:t>
      </w:r>
      <w:r>
        <w:rPr>
          <w:color w:val="auto"/>
          <w:sz w:val="24"/>
          <w:highlight w:val="none"/>
          <w:lang w:val="zh-CN"/>
        </w:rPr>
        <w:t>：    ____________</w:t>
      </w:r>
    </w:p>
    <w:p w14:paraId="578CB6E8">
      <w:pPr>
        <w:spacing w:line="360" w:lineRule="auto"/>
        <w:outlineLvl w:val="2"/>
        <w:rPr>
          <w:color w:val="auto"/>
          <w:sz w:val="24"/>
          <w:szCs w:val="20"/>
          <w:highlight w:val="none"/>
        </w:rPr>
      </w:pPr>
      <w:r>
        <w:rPr>
          <w:color w:val="auto"/>
          <w:sz w:val="24"/>
          <w:szCs w:val="20"/>
          <w:highlight w:val="none"/>
        </w:rPr>
        <w:t xml:space="preserve">日期：_____年______月______日 </w:t>
      </w:r>
    </w:p>
    <w:p w14:paraId="43785E40">
      <w:pPr>
        <w:spacing w:line="360" w:lineRule="auto"/>
        <w:outlineLvl w:val="2"/>
        <w:rPr>
          <w:color w:val="auto"/>
          <w:sz w:val="24"/>
          <w:szCs w:val="20"/>
          <w:highlight w:val="none"/>
        </w:rPr>
      </w:pPr>
    </w:p>
    <w:p w14:paraId="18D2D27C">
      <w:pPr>
        <w:spacing w:line="360" w:lineRule="auto"/>
        <w:outlineLvl w:val="2"/>
        <w:rPr>
          <w:rFonts w:hint="eastAsia" w:ascii="宋体" w:hAnsi="宋体" w:cs="宋体"/>
          <w:color w:val="auto"/>
          <w:sz w:val="24"/>
          <w:szCs w:val="20"/>
          <w:highlight w:val="none"/>
        </w:rPr>
      </w:pPr>
    </w:p>
    <w:p w14:paraId="0C31B763">
      <w:pPr>
        <w:spacing w:line="360" w:lineRule="auto"/>
        <w:outlineLvl w:val="2"/>
        <w:rPr>
          <w:rFonts w:hint="eastAsia" w:ascii="宋体" w:hAnsi="宋体" w:cs="宋体"/>
          <w:color w:val="auto"/>
          <w:sz w:val="24"/>
          <w:szCs w:val="20"/>
          <w:highlight w:val="none"/>
        </w:rPr>
      </w:pPr>
    </w:p>
    <w:p w14:paraId="29B3DB93">
      <w:pPr>
        <w:spacing w:line="360" w:lineRule="auto"/>
        <w:outlineLvl w:val="2"/>
        <w:rPr>
          <w:rFonts w:hint="eastAsia" w:ascii="宋体" w:hAnsi="宋体" w:cs="宋体"/>
          <w:color w:val="auto"/>
          <w:sz w:val="24"/>
          <w:szCs w:val="20"/>
          <w:highlight w:val="none"/>
        </w:rPr>
      </w:pPr>
    </w:p>
    <w:p w14:paraId="32E4DF45">
      <w:pPr>
        <w:spacing w:line="360" w:lineRule="auto"/>
        <w:outlineLvl w:val="2"/>
        <w:rPr>
          <w:rFonts w:hint="eastAsia" w:ascii="宋体" w:hAnsi="宋体" w:cs="宋体"/>
          <w:color w:val="auto"/>
          <w:sz w:val="24"/>
          <w:szCs w:val="20"/>
          <w:highlight w:val="none"/>
        </w:rPr>
      </w:pPr>
    </w:p>
    <w:p w14:paraId="195D3AD2">
      <w:pPr>
        <w:spacing w:line="360" w:lineRule="auto"/>
        <w:outlineLvl w:val="2"/>
        <w:rPr>
          <w:rFonts w:hint="eastAsia" w:ascii="宋体" w:hAnsi="宋体" w:cs="宋体"/>
          <w:color w:val="auto"/>
          <w:sz w:val="24"/>
          <w:szCs w:val="20"/>
          <w:highlight w:val="none"/>
        </w:rPr>
      </w:pPr>
    </w:p>
    <w:p w14:paraId="36D76E03">
      <w:pPr>
        <w:spacing w:line="360" w:lineRule="auto"/>
        <w:outlineLvl w:val="2"/>
        <w:rPr>
          <w:rFonts w:hint="eastAsia" w:ascii="宋体" w:hAnsi="宋体" w:cs="宋体"/>
          <w:color w:val="auto"/>
          <w:sz w:val="24"/>
          <w:szCs w:val="20"/>
          <w:highlight w:val="none"/>
        </w:rPr>
      </w:pPr>
    </w:p>
    <w:p w14:paraId="0C293A28">
      <w:pPr>
        <w:spacing w:line="360" w:lineRule="auto"/>
        <w:outlineLvl w:val="2"/>
        <w:rPr>
          <w:rFonts w:hint="eastAsia" w:ascii="宋体" w:hAnsi="宋体" w:cs="宋体"/>
          <w:color w:val="auto"/>
          <w:sz w:val="24"/>
          <w:szCs w:val="20"/>
          <w:highlight w:val="none"/>
        </w:rPr>
      </w:pPr>
    </w:p>
    <w:p w14:paraId="6781A8FF">
      <w:pPr>
        <w:spacing w:line="360" w:lineRule="auto"/>
        <w:outlineLvl w:val="2"/>
        <w:rPr>
          <w:rFonts w:hint="eastAsia" w:ascii="宋体" w:hAnsi="宋体" w:cs="宋体"/>
          <w:color w:val="auto"/>
          <w:sz w:val="24"/>
          <w:szCs w:val="20"/>
          <w:highlight w:val="none"/>
        </w:rPr>
      </w:pPr>
    </w:p>
    <w:p w14:paraId="6CB3F6F4">
      <w:pPr>
        <w:spacing w:line="360" w:lineRule="auto"/>
        <w:outlineLvl w:val="2"/>
        <w:rPr>
          <w:rFonts w:hint="eastAsia" w:ascii="宋体" w:hAnsi="宋体" w:cs="宋体"/>
          <w:color w:val="auto"/>
          <w:sz w:val="24"/>
          <w:szCs w:val="20"/>
          <w:highlight w:val="none"/>
        </w:rPr>
      </w:pPr>
    </w:p>
    <w:p w14:paraId="241FB343">
      <w:pPr>
        <w:spacing w:line="360" w:lineRule="auto"/>
        <w:outlineLvl w:val="2"/>
        <w:rPr>
          <w:rFonts w:hint="eastAsia" w:ascii="宋体" w:hAnsi="宋体" w:cs="宋体"/>
          <w:color w:val="auto"/>
          <w:sz w:val="24"/>
          <w:szCs w:val="20"/>
          <w:highlight w:val="none"/>
        </w:rPr>
      </w:pPr>
    </w:p>
    <w:p w14:paraId="3B069D41">
      <w:pPr>
        <w:outlineLvl w:val="2"/>
        <w:rPr>
          <w:color w:val="auto"/>
          <w:sz w:val="24"/>
          <w:szCs w:val="20"/>
          <w:highlight w:val="none"/>
        </w:rPr>
      </w:pPr>
      <w:r>
        <w:rPr>
          <w:rFonts w:hint="eastAsia" w:ascii="宋体" w:hAnsi="宋体" w:cs="宋体"/>
          <w:b w:val="0"/>
          <w:color w:val="auto"/>
          <w:sz w:val="24"/>
          <w:highlight w:val="none"/>
          <w:lang w:val="en-US" w:eastAsia="zh-CN"/>
        </w:rPr>
        <w:t xml:space="preserve">8 </w:t>
      </w:r>
      <w:r>
        <w:rPr>
          <w:rFonts w:hint="eastAsia"/>
          <w:color w:val="auto"/>
          <w:sz w:val="24"/>
          <w:szCs w:val="20"/>
          <w:highlight w:val="none"/>
        </w:rPr>
        <w:t>项目实施方案等，包括但不限于如下主题：</w:t>
      </w:r>
    </w:p>
    <w:p w14:paraId="07C82898">
      <w:pPr>
        <w:spacing w:line="560" w:lineRule="exact"/>
        <w:ind w:firstLine="480"/>
        <w:rPr>
          <w:rFonts w:hint="eastAsia"/>
          <w:color w:val="auto"/>
          <w:sz w:val="24"/>
          <w:szCs w:val="20"/>
          <w:highlight w:val="none"/>
        </w:rPr>
      </w:pPr>
      <w:r>
        <w:rPr>
          <w:rFonts w:hint="eastAsia"/>
          <w:color w:val="auto"/>
          <w:sz w:val="24"/>
          <w:szCs w:val="20"/>
          <w:highlight w:val="none"/>
        </w:rPr>
        <w:t>1）总体项目实施方案</w:t>
      </w:r>
    </w:p>
    <w:p w14:paraId="279696B8">
      <w:pPr>
        <w:spacing w:line="560" w:lineRule="exact"/>
        <w:ind w:firstLine="480"/>
        <w:rPr>
          <w:rFonts w:hint="eastAsia"/>
          <w:color w:val="auto"/>
          <w:sz w:val="24"/>
          <w:szCs w:val="20"/>
          <w:highlight w:val="none"/>
        </w:rPr>
      </w:pPr>
      <w:r>
        <w:rPr>
          <w:rFonts w:hint="eastAsia"/>
          <w:color w:val="auto"/>
          <w:sz w:val="24"/>
          <w:szCs w:val="20"/>
          <w:highlight w:val="none"/>
        </w:rPr>
        <w:t>2）安装、调试、质量保障方案</w:t>
      </w:r>
    </w:p>
    <w:p w14:paraId="2E25578A">
      <w:pPr>
        <w:spacing w:line="560" w:lineRule="exact"/>
        <w:ind w:firstLine="480"/>
        <w:rPr>
          <w:rFonts w:hint="eastAsia"/>
          <w:color w:val="auto"/>
          <w:sz w:val="24"/>
          <w:szCs w:val="20"/>
          <w:highlight w:val="none"/>
          <w:lang w:val="en-US" w:eastAsia="zh-CN"/>
        </w:rPr>
      </w:pPr>
      <w:r>
        <w:rPr>
          <w:rFonts w:hint="eastAsia"/>
          <w:color w:val="auto"/>
          <w:sz w:val="24"/>
          <w:szCs w:val="20"/>
          <w:highlight w:val="none"/>
          <w:lang w:val="en-US" w:eastAsia="zh-CN"/>
        </w:rPr>
        <w:t>3</w:t>
      </w:r>
      <w:r>
        <w:rPr>
          <w:rFonts w:hint="eastAsia"/>
          <w:color w:val="auto"/>
          <w:sz w:val="24"/>
          <w:szCs w:val="20"/>
          <w:highlight w:val="none"/>
        </w:rPr>
        <w:t>）</w:t>
      </w:r>
      <w:r>
        <w:rPr>
          <w:rFonts w:hint="eastAsia"/>
          <w:color w:val="auto"/>
          <w:sz w:val="24"/>
          <w:szCs w:val="20"/>
          <w:highlight w:val="none"/>
          <w:lang w:val="en-US" w:eastAsia="zh-CN"/>
        </w:rPr>
        <w:t>质保期满后零配件、耗材和维修备品备件的供应保障、维保收费及内容</w:t>
      </w:r>
    </w:p>
    <w:p w14:paraId="5958F1FA">
      <w:pPr>
        <w:spacing w:line="560" w:lineRule="exact"/>
        <w:ind w:firstLine="480"/>
        <w:rPr>
          <w:rFonts w:hint="eastAsia"/>
          <w:color w:val="auto"/>
          <w:sz w:val="24"/>
          <w:szCs w:val="20"/>
          <w:highlight w:val="none"/>
        </w:rPr>
      </w:pPr>
      <w:r>
        <w:rPr>
          <w:rFonts w:hint="eastAsia"/>
          <w:color w:val="auto"/>
          <w:sz w:val="24"/>
          <w:szCs w:val="20"/>
          <w:highlight w:val="none"/>
          <w:lang w:val="en-US" w:eastAsia="zh-CN"/>
        </w:rPr>
        <w:t>4）</w:t>
      </w:r>
      <w:r>
        <w:rPr>
          <w:rFonts w:hint="eastAsia"/>
          <w:color w:val="auto"/>
          <w:sz w:val="24"/>
          <w:szCs w:val="20"/>
          <w:highlight w:val="none"/>
          <w:lang w:val="zh-CN"/>
        </w:rPr>
        <w:t>所投设备整体配置选型情况</w:t>
      </w:r>
    </w:p>
    <w:p w14:paraId="30A2C352">
      <w:pPr>
        <w:spacing w:line="360" w:lineRule="auto"/>
        <w:outlineLvl w:val="2"/>
        <w:rPr>
          <w:rFonts w:hint="default" w:ascii="宋体" w:hAnsi="宋体" w:eastAsia="宋体" w:cs="宋体"/>
          <w:color w:val="auto"/>
          <w:sz w:val="24"/>
          <w:szCs w:val="20"/>
          <w:highlight w:val="none"/>
          <w:lang w:val="en-US" w:eastAsia="zh-CN"/>
        </w:rPr>
      </w:pPr>
    </w:p>
    <w:p w14:paraId="12955A66">
      <w:pPr>
        <w:spacing w:line="360" w:lineRule="auto"/>
        <w:outlineLvl w:val="2"/>
        <w:rPr>
          <w:rFonts w:hint="default" w:ascii="宋体" w:hAnsi="宋体" w:eastAsia="宋体" w:cs="宋体"/>
          <w:color w:val="auto"/>
          <w:sz w:val="24"/>
          <w:szCs w:val="20"/>
          <w:highlight w:val="none"/>
          <w:lang w:val="en-US" w:eastAsia="zh-CN"/>
        </w:rPr>
      </w:pPr>
    </w:p>
    <w:p w14:paraId="5DD91F7C">
      <w:pPr>
        <w:spacing w:line="360" w:lineRule="auto"/>
        <w:outlineLvl w:val="2"/>
        <w:rPr>
          <w:rFonts w:hint="default" w:ascii="宋体" w:hAnsi="宋体" w:eastAsia="宋体" w:cs="宋体"/>
          <w:color w:val="auto"/>
          <w:sz w:val="24"/>
          <w:szCs w:val="20"/>
          <w:highlight w:val="none"/>
          <w:lang w:val="en-US" w:eastAsia="zh-CN"/>
        </w:rPr>
      </w:pPr>
    </w:p>
    <w:p w14:paraId="481784E0">
      <w:pPr>
        <w:spacing w:line="360" w:lineRule="auto"/>
        <w:outlineLvl w:val="2"/>
        <w:rPr>
          <w:rFonts w:hint="default" w:ascii="宋体" w:hAnsi="宋体" w:eastAsia="宋体" w:cs="宋体"/>
          <w:color w:val="auto"/>
          <w:sz w:val="24"/>
          <w:szCs w:val="20"/>
          <w:highlight w:val="none"/>
          <w:lang w:val="en-US" w:eastAsia="zh-CN"/>
        </w:rPr>
      </w:pPr>
    </w:p>
    <w:p w14:paraId="454A0C9A">
      <w:pPr>
        <w:spacing w:line="360" w:lineRule="auto"/>
        <w:outlineLvl w:val="2"/>
        <w:rPr>
          <w:rFonts w:hint="default" w:ascii="宋体" w:hAnsi="宋体" w:eastAsia="宋体" w:cs="宋体"/>
          <w:color w:val="auto"/>
          <w:sz w:val="24"/>
          <w:szCs w:val="20"/>
          <w:highlight w:val="none"/>
          <w:lang w:val="en-US" w:eastAsia="zh-CN"/>
        </w:rPr>
      </w:pPr>
    </w:p>
    <w:p w14:paraId="1969387B">
      <w:pPr>
        <w:spacing w:line="360" w:lineRule="auto"/>
        <w:outlineLvl w:val="2"/>
        <w:rPr>
          <w:rFonts w:hint="default" w:ascii="宋体" w:hAnsi="宋体" w:eastAsia="宋体" w:cs="宋体"/>
          <w:color w:val="auto"/>
          <w:sz w:val="24"/>
          <w:szCs w:val="20"/>
          <w:highlight w:val="none"/>
          <w:lang w:val="en-US" w:eastAsia="zh-CN"/>
        </w:rPr>
      </w:pPr>
    </w:p>
    <w:p w14:paraId="567F1ECA">
      <w:pPr>
        <w:spacing w:line="360" w:lineRule="auto"/>
        <w:outlineLvl w:val="2"/>
        <w:rPr>
          <w:rFonts w:hint="default" w:ascii="宋体" w:hAnsi="宋体" w:eastAsia="宋体" w:cs="宋体"/>
          <w:color w:val="auto"/>
          <w:sz w:val="24"/>
          <w:szCs w:val="20"/>
          <w:highlight w:val="none"/>
          <w:lang w:val="en-US" w:eastAsia="zh-CN"/>
        </w:rPr>
      </w:pPr>
    </w:p>
    <w:p w14:paraId="437E244E">
      <w:pPr>
        <w:spacing w:line="360" w:lineRule="auto"/>
        <w:outlineLvl w:val="2"/>
        <w:rPr>
          <w:rFonts w:hint="default" w:ascii="宋体" w:hAnsi="宋体" w:eastAsia="宋体" w:cs="宋体"/>
          <w:color w:val="auto"/>
          <w:sz w:val="24"/>
          <w:szCs w:val="20"/>
          <w:highlight w:val="none"/>
          <w:lang w:val="en-US" w:eastAsia="zh-CN"/>
        </w:rPr>
      </w:pPr>
    </w:p>
    <w:p w14:paraId="41F83EEF">
      <w:pPr>
        <w:spacing w:line="360" w:lineRule="auto"/>
        <w:outlineLvl w:val="2"/>
        <w:rPr>
          <w:rFonts w:hint="default" w:ascii="宋体" w:hAnsi="宋体" w:eastAsia="宋体" w:cs="宋体"/>
          <w:color w:val="auto"/>
          <w:sz w:val="24"/>
          <w:szCs w:val="20"/>
          <w:highlight w:val="none"/>
          <w:lang w:val="en-US" w:eastAsia="zh-CN"/>
        </w:rPr>
      </w:pPr>
    </w:p>
    <w:p w14:paraId="6523B26C">
      <w:pPr>
        <w:spacing w:line="360" w:lineRule="auto"/>
        <w:outlineLvl w:val="2"/>
        <w:rPr>
          <w:rFonts w:hint="default" w:ascii="宋体" w:hAnsi="宋体" w:eastAsia="宋体" w:cs="宋体"/>
          <w:color w:val="auto"/>
          <w:sz w:val="24"/>
          <w:szCs w:val="20"/>
          <w:highlight w:val="none"/>
          <w:lang w:val="en-US" w:eastAsia="zh-CN"/>
        </w:rPr>
      </w:pPr>
    </w:p>
    <w:p w14:paraId="2BBF57FD">
      <w:pPr>
        <w:spacing w:line="360" w:lineRule="auto"/>
        <w:outlineLvl w:val="2"/>
        <w:rPr>
          <w:rFonts w:hint="default" w:ascii="宋体" w:hAnsi="宋体" w:eastAsia="宋体" w:cs="宋体"/>
          <w:color w:val="auto"/>
          <w:sz w:val="24"/>
          <w:szCs w:val="20"/>
          <w:highlight w:val="none"/>
          <w:lang w:val="en-US" w:eastAsia="zh-CN"/>
        </w:rPr>
      </w:pPr>
    </w:p>
    <w:p w14:paraId="60645410">
      <w:pPr>
        <w:spacing w:line="360" w:lineRule="auto"/>
        <w:outlineLvl w:val="2"/>
        <w:rPr>
          <w:rFonts w:hint="default" w:ascii="宋体" w:hAnsi="宋体" w:eastAsia="宋体" w:cs="宋体"/>
          <w:color w:val="auto"/>
          <w:sz w:val="24"/>
          <w:szCs w:val="20"/>
          <w:highlight w:val="none"/>
          <w:lang w:val="en-US" w:eastAsia="zh-CN"/>
        </w:rPr>
      </w:pPr>
    </w:p>
    <w:p w14:paraId="11D7BA1E">
      <w:pPr>
        <w:spacing w:line="360" w:lineRule="auto"/>
        <w:outlineLvl w:val="2"/>
        <w:rPr>
          <w:rFonts w:hint="default" w:ascii="宋体" w:hAnsi="宋体" w:eastAsia="宋体" w:cs="宋体"/>
          <w:color w:val="auto"/>
          <w:sz w:val="24"/>
          <w:szCs w:val="20"/>
          <w:highlight w:val="none"/>
          <w:lang w:val="en-US" w:eastAsia="zh-CN"/>
        </w:rPr>
      </w:pPr>
    </w:p>
    <w:p w14:paraId="2D763773">
      <w:pPr>
        <w:spacing w:line="360" w:lineRule="auto"/>
        <w:outlineLvl w:val="2"/>
        <w:rPr>
          <w:rFonts w:hint="default" w:ascii="宋体" w:hAnsi="宋体" w:eastAsia="宋体" w:cs="宋体"/>
          <w:color w:val="auto"/>
          <w:sz w:val="24"/>
          <w:szCs w:val="20"/>
          <w:highlight w:val="none"/>
          <w:lang w:val="en-US" w:eastAsia="zh-CN"/>
        </w:rPr>
      </w:pPr>
    </w:p>
    <w:p w14:paraId="087BEE4A">
      <w:pPr>
        <w:spacing w:line="360" w:lineRule="auto"/>
        <w:outlineLvl w:val="2"/>
        <w:rPr>
          <w:rFonts w:hint="default" w:ascii="宋体" w:hAnsi="宋体" w:eastAsia="宋体" w:cs="宋体"/>
          <w:color w:val="auto"/>
          <w:sz w:val="24"/>
          <w:szCs w:val="20"/>
          <w:highlight w:val="none"/>
          <w:lang w:val="en-US" w:eastAsia="zh-CN"/>
        </w:rPr>
      </w:pPr>
    </w:p>
    <w:p w14:paraId="5FB948BF">
      <w:pPr>
        <w:spacing w:line="360" w:lineRule="auto"/>
        <w:outlineLvl w:val="2"/>
        <w:rPr>
          <w:rFonts w:hint="default" w:ascii="宋体" w:hAnsi="宋体" w:eastAsia="宋体" w:cs="宋体"/>
          <w:color w:val="auto"/>
          <w:sz w:val="24"/>
          <w:szCs w:val="20"/>
          <w:highlight w:val="none"/>
          <w:lang w:val="en-US" w:eastAsia="zh-CN"/>
        </w:rPr>
      </w:pPr>
    </w:p>
    <w:p w14:paraId="08E2B643">
      <w:pPr>
        <w:spacing w:line="360" w:lineRule="auto"/>
        <w:outlineLvl w:val="2"/>
        <w:rPr>
          <w:rFonts w:hint="default" w:ascii="宋体" w:hAnsi="宋体" w:eastAsia="宋体" w:cs="宋体"/>
          <w:color w:val="auto"/>
          <w:sz w:val="24"/>
          <w:szCs w:val="20"/>
          <w:highlight w:val="none"/>
          <w:lang w:val="en-US" w:eastAsia="zh-CN"/>
        </w:rPr>
      </w:pPr>
    </w:p>
    <w:p w14:paraId="4B263663">
      <w:pPr>
        <w:spacing w:line="360" w:lineRule="auto"/>
        <w:outlineLvl w:val="2"/>
        <w:rPr>
          <w:rFonts w:hint="default" w:ascii="宋体" w:hAnsi="宋体" w:eastAsia="宋体" w:cs="宋体"/>
          <w:color w:val="auto"/>
          <w:sz w:val="24"/>
          <w:szCs w:val="20"/>
          <w:highlight w:val="none"/>
          <w:lang w:val="en-US" w:eastAsia="zh-CN"/>
        </w:rPr>
      </w:pPr>
    </w:p>
    <w:p w14:paraId="34CC7CC0">
      <w:pPr>
        <w:spacing w:line="360" w:lineRule="auto"/>
        <w:outlineLvl w:val="2"/>
        <w:rPr>
          <w:rFonts w:hint="default" w:ascii="宋体" w:hAnsi="宋体" w:eastAsia="宋体" w:cs="宋体"/>
          <w:color w:val="auto"/>
          <w:sz w:val="24"/>
          <w:szCs w:val="20"/>
          <w:highlight w:val="none"/>
          <w:lang w:val="en-US" w:eastAsia="zh-CN"/>
        </w:rPr>
      </w:pPr>
    </w:p>
    <w:p w14:paraId="29858944">
      <w:pPr>
        <w:spacing w:line="360" w:lineRule="auto"/>
        <w:outlineLvl w:val="2"/>
        <w:rPr>
          <w:rFonts w:hint="default" w:ascii="宋体" w:hAnsi="宋体" w:eastAsia="宋体" w:cs="宋体"/>
          <w:color w:val="auto"/>
          <w:sz w:val="24"/>
          <w:szCs w:val="20"/>
          <w:highlight w:val="none"/>
          <w:lang w:val="en-US" w:eastAsia="zh-CN"/>
        </w:rPr>
      </w:pPr>
    </w:p>
    <w:p w14:paraId="6A07A2C9">
      <w:pPr>
        <w:spacing w:line="360" w:lineRule="auto"/>
        <w:outlineLvl w:val="2"/>
        <w:rPr>
          <w:rFonts w:hint="default" w:ascii="宋体" w:hAnsi="宋体" w:eastAsia="宋体" w:cs="宋体"/>
          <w:color w:val="auto"/>
          <w:sz w:val="24"/>
          <w:szCs w:val="20"/>
          <w:highlight w:val="none"/>
          <w:lang w:val="en-US" w:eastAsia="zh-CN"/>
        </w:rPr>
      </w:pPr>
    </w:p>
    <w:p w14:paraId="7B32979E">
      <w:pPr>
        <w:spacing w:line="360" w:lineRule="auto"/>
        <w:outlineLvl w:val="2"/>
        <w:rPr>
          <w:rFonts w:hint="default" w:ascii="宋体" w:hAnsi="宋体" w:eastAsia="宋体" w:cs="宋体"/>
          <w:color w:val="auto"/>
          <w:sz w:val="24"/>
          <w:szCs w:val="20"/>
          <w:highlight w:val="none"/>
          <w:lang w:val="en-US" w:eastAsia="zh-CN"/>
        </w:rPr>
      </w:pPr>
    </w:p>
    <w:p w14:paraId="42D3D5C5">
      <w:pPr>
        <w:spacing w:line="360" w:lineRule="auto"/>
        <w:outlineLvl w:val="2"/>
        <w:rPr>
          <w:rFonts w:hint="eastAsia" w:ascii="宋体" w:hAnsi="宋体" w:cs="宋体"/>
          <w:color w:val="auto"/>
          <w:sz w:val="24"/>
          <w:szCs w:val="20"/>
          <w:highlight w:val="none"/>
        </w:rPr>
      </w:pPr>
    </w:p>
    <w:p w14:paraId="7CB78D76">
      <w:pPr>
        <w:spacing w:line="360" w:lineRule="auto"/>
        <w:outlineLvl w:val="2"/>
        <w:rPr>
          <w:rFonts w:hint="default" w:ascii="宋体" w:hAnsi="宋体" w:cs="宋体"/>
          <w:color w:val="auto"/>
          <w:sz w:val="24"/>
          <w:szCs w:val="20"/>
          <w:highlight w:val="none"/>
          <w:lang w:val="en-US" w:eastAsia="zh-CN"/>
        </w:rPr>
      </w:pPr>
    </w:p>
    <w:p w14:paraId="1130EB59">
      <w:pPr>
        <w:spacing w:line="360" w:lineRule="auto"/>
        <w:outlineLvl w:val="2"/>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9 </w:t>
      </w:r>
      <w:r>
        <w:rPr>
          <w:rFonts w:hint="eastAsia" w:ascii="宋体" w:hAnsi="宋体" w:cs="宋体"/>
          <w:color w:val="auto"/>
          <w:sz w:val="24"/>
          <w:szCs w:val="20"/>
          <w:highlight w:val="none"/>
        </w:rPr>
        <w:t>中小企业声明函</w:t>
      </w:r>
    </w:p>
    <w:p w14:paraId="46C6F42D">
      <w:pPr>
        <w:tabs>
          <w:tab w:val="left" w:pos="558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说明：</w:t>
      </w:r>
    </w:p>
    <w:p w14:paraId="5A3B4F86">
      <w:pPr>
        <w:tabs>
          <w:tab w:val="left" w:pos="558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59088232">
      <w:pPr>
        <w:tabs>
          <w:tab w:val="left" w:pos="558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0EA75E9A">
      <w:pPr>
        <w:tabs>
          <w:tab w:val="left" w:pos="558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3）对于多标的的采购项目，投标人应充分、准确地了解所投产品制造企业信息。对相关情况了解不清楚的，不建议填报本声明函。</w:t>
      </w:r>
    </w:p>
    <w:p w14:paraId="1B2667D2">
      <w:pPr>
        <w:tabs>
          <w:tab w:val="left" w:pos="558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4）中小企业认定标准以《关于印发中小企业划型标准规定的通知》（工信部联企业〔2011〕300号）文件规定为准。</w:t>
      </w:r>
    </w:p>
    <w:p w14:paraId="12A22E50">
      <w:pPr>
        <w:tabs>
          <w:tab w:val="left" w:pos="5580"/>
        </w:tabs>
        <w:spacing w:line="360" w:lineRule="auto"/>
        <w:rPr>
          <w:rFonts w:hint="eastAsia" w:ascii="宋体" w:hAnsi="宋体" w:cs="宋体"/>
          <w:color w:val="auto"/>
          <w:sz w:val="24"/>
          <w:highlight w:val="none"/>
        </w:rPr>
      </w:pPr>
      <w:r>
        <w:rPr>
          <w:rFonts w:hint="eastAsia" w:ascii="宋体" w:hAnsi="宋体" w:cs="宋体"/>
          <w:color w:val="auto"/>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"http://202.106.120.146/baosong/appweb/orgScale.html" </w:instrText>
      </w:r>
      <w:r>
        <w:rPr>
          <w:rFonts w:hint="eastAsia" w:ascii="宋体" w:hAnsi="宋体" w:cs="宋体"/>
          <w:color w:val="auto"/>
          <w:sz w:val="24"/>
          <w:highlight w:val="none"/>
        </w:rPr>
        <w:fldChar w:fldCharType="separate"/>
      </w:r>
      <w:r>
        <w:rPr>
          <w:rStyle w:val="35"/>
          <w:rFonts w:hint="eastAsia" w:ascii="宋体" w:hAnsi="宋体" w:cs="宋体"/>
          <w:color w:val="auto"/>
          <w:sz w:val="24"/>
          <w:highlight w:val="none"/>
        </w:rPr>
        <w:t>http://202.106.120.146/baosong/appweb/orgScale.html</w:t>
      </w:r>
      <w:r>
        <w:rPr>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1487BE90">
      <w:pPr>
        <w:tabs>
          <w:tab w:val="left" w:pos="5580"/>
        </w:tabs>
        <w:spacing w:line="360" w:lineRule="auto"/>
        <w:rPr>
          <w:rFonts w:hint="eastAsia" w:ascii="宋体" w:hAnsi="宋体" w:cs="宋体"/>
          <w:b/>
          <w:color w:val="auto"/>
          <w:sz w:val="24"/>
          <w:highlight w:val="none"/>
        </w:rPr>
      </w:pPr>
      <w:r>
        <w:rPr>
          <w:rFonts w:hint="eastAsia" w:ascii="宋体" w:hAnsi="宋体" w:cs="宋体"/>
          <w:color w:val="auto"/>
          <w:sz w:val="24"/>
          <w:highlight w:val="none"/>
        </w:rPr>
        <w:t>6）</w:t>
      </w:r>
      <w:r>
        <w:rPr>
          <w:rFonts w:hint="eastAsia" w:ascii="宋体" w:hAnsi="宋体" w:cs="宋体"/>
          <w:b/>
          <w:color w:val="auto"/>
          <w:sz w:val="24"/>
          <w:highlight w:val="none"/>
        </w:rPr>
        <w:t>在货物采购项目中，投标人提供的货物既有中型企业制造货物，也有小微企业制造货物的，不享受小微企业扶持政策，不予价格扣除。</w:t>
      </w:r>
    </w:p>
    <w:p w14:paraId="532F4086">
      <w:pPr>
        <w:tabs>
          <w:tab w:val="left" w:pos="5580"/>
        </w:tabs>
        <w:spacing w:line="360" w:lineRule="auto"/>
        <w:rPr>
          <w:rFonts w:hint="eastAsia" w:ascii="宋体" w:hAnsi="宋体" w:cs="宋体"/>
          <w:b/>
          <w:color w:val="auto"/>
          <w:sz w:val="24"/>
          <w:highlight w:val="none"/>
        </w:rPr>
      </w:pPr>
      <w:r>
        <w:rPr>
          <w:rFonts w:hint="eastAsia" w:ascii="宋体" w:hAnsi="宋体" w:cs="宋体"/>
          <w:b/>
          <w:color w:val="auto"/>
          <w:sz w:val="24"/>
          <w:highlight w:val="none"/>
        </w:rPr>
        <w:t>7）小微企业未提供声明函的，价格分评审将不予价格扣除。</w:t>
      </w:r>
    </w:p>
    <w:p w14:paraId="5FA0B470">
      <w:pPr>
        <w:tabs>
          <w:tab w:val="left" w:pos="5580"/>
        </w:tabs>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8）常州市政府采购中心关于规范填写《中小企业声明函》的温馨提示（http://zfcg.changzhou.gov.cn/html/ns/tzgg/980332060316367.html）</w:t>
      </w:r>
    </w:p>
    <w:p w14:paraId="739C12E4">
      <w:pPr>
        <w:widowControl/>
        <w:jc w:val="left"/>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p>
    <w:p w14:paraId="2826D56A">
      <w:pPr>
        <w:spacing w:before="240" w:after="240" w:line="360" w:lineRule="auto"/>
        <w:jc w:val="center"/>
        <w:rPr>
          <w:rFonts w:hint="eastAsia" w:ascii="宋体" w:hAnsi="宋体" w:cs="宋体"/>
          <w:b/>
          <w:color w:val="auto"/>
          <w:sz w:val="36"/>
          <w:szCs w:val="36"/>
          <w:highlight w:val="none"/>
        </w:rPr>
      </w:pPr>
      <w:r>
        <w:rPr>
          <w:rFonts w:hint="eastAsia" w:ascii="宋体" w:hAnsi="宋体" w:cs="宋体"/>
          <w:b/>
          <w:bCs/>
          <w:color w:val="auto"/>
          <w:sz w:val="36"/>
          <w:szCs w:val="36"/>
          <w:highlight w:val="none"/>
        </w:rPr>
        <w:t>中小企业声明函（货物）格式</w:t>
      </w:r>
    </w:p>
    <w:p w14:paraId="7CA01561">
      <w:pPr>
        <w:spacing w:line="360" w:lineRule="auto"/>
        <w:ind w:left="220" w:right="415" w:firstLine="640"/>
        <w:jc w:val="left"/>
        <w:rPr>
          <w:rFonts w:hint="eastAsia"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本公司（联合体）郑重声明，根据《政府采购促进中小企业发展管理办法》（财库﹝2020﹞46号）的规定，本公司（联合体）参加</w:t>
      </w:r>
      <w:r>
        <w:rPr>
          <w:rFonts w:hint="eastAsia" w:ascii="宋体" w:hAnsi="宋体" w:cs="宋体"/>
          <w:i/>
          <w:color w:val="auto"/>
          <w:sz w:val="24"/>
          <w:highlight w:val="none"/>
          <w:u w:val="single"/>
        </w:rPr>
        <w:t>（单位名称）</w:t>
      </w:r>
      <w:r>
        <w:rPr>
          <w:rFonts w:hint="eastAsia" w:ascii="宋体" w:hAnsi="宋体" w:cs="宋体"/>
          <w:color w:val="auto"/>
          <w:sz w:val="24"/>
          <w:highlight w:val="none"/>
        </w:rPr>
        <w:t>的</w:t>
      </w:r>
      <w:r>
        <w:rPr>
          <w:rFonts w:hint="eastAsia" w:ascii="宋体" w:hAnsi="宋体" w:cs="宋体"/>
          <w:i/>
          <w:color w:val="auto"/>
          <w:sz w:val="24"/>
          <w:highlight w:val="none"/>
          <w:u w:val="single"/>
        </w:rPr>
        <w:t>（项目名称）</w:t>
      </w:r>
      <w:r>
        <w:rPr>
          <w:rFonts w:hint="eastAsia" w:ascii="宋体" w:hAnsi="宋体" w:cs="宋体"/>
          <w:color w:val="auto"/>
          <w:sz w:val="24"/>
          <w:highlight w:val="none"/>
        </w:rPr>
        <w:t>采购活动，提供的货物全部由符合政策要求的中小企业制造。相关企业（含联合体中的中小企业、签订分包意向协议的中小企业）的具体情况如下：</w:t>
      </w:r>
    </w:p>
    <w:p w14:paraId="1F328DF8">
      <w:pPr>
        <w:numPr>
          <w:ilvl w:val="0"/>
          <w:numId w:val="15"/>
        </w:numPr>
        <w:tabs>
          <w:tab w:val="left" w:pos="1183"/>
          <w:tab w:val="left" w:pos="1484"/>
          <w:tab w:val="left" w:pos="4662"/>
          <w:tab w:val="left" w:pos="6903"/>
        </w:tabs>
        <w:spacing w:line="360" w:lineRule="auto"/>
        <w:ind w:right="169" w:firstLine="646"/>
        <w:jc w:val="left"/>
        <w:rPr>
          <w:rFonts w:hint="eastAsia" w:ascii="宋体" w:hAnsi="宋体" w:cs="宋体"/>
          <w:color w:val="auto"/>
          <w:sz w:val="24"/>
          <w:highlight w:val="none"/>
        </w:rPr>
      </w:pPr>
      <w:r>
        <w:rPr>
          <w:rFonts w:hint="eastAsia" w:ascii="宋体" w:hAnsi="宋体" w:cs="宋体"/>
          <w:i/>
          <w:color w:val="auto"/>
          <w:sz w:val="24"/>
          <w:highlight w:val="none"/>
          <w:u w:val="single"/>
        </w:rPr>
        <w:t>（标的名称）</w:t>
      </w:r>
      <w:r>
        <w:rPr>
          <w:rFonts w:hint="eastAsia" w:ascii="宋体" w:hAnsi="宋体" w:cs="宋体"/>
          <w:color w:val="auto"/>
          <w:sz w:val="24"/>
          <w:highlight w:val="none"/>
        </w:rPr>
        <w:t>，属于</w:t>
      </w:r>
      <w:r>
        <w:rPr>
          <w:rFonts w:hint="eastAsia" w:ascii="宋体" w:hAnsi="宋体" w:cs="宋体"/>
          <w:i/>
          <w:color w:val="auto"/>
          <w:sz w:val="24"/>
          <w:highlight w:val="none"/>
        </w:rPr>
        <w:t>（</w:t>
      </w:r>
      <w:r>
        <w:rPr>
          <w:rFonts w:hint="eastAsia" w:ascii="宋体" w:hAnsi="宋体" w:cs="宋体"/>
          <w:i/>
          <w:color w:val="auto"/>
          <w:sz w:val="24"/>
          <w:highlight w:val="none"/>
          <w:u w:val="single"/>
        </w:rPr>
        <w:t>采购文件中明确的所属行业）行业</w:t>
      </w:r>
      <w:r>
        <w:rPr>
          <w:rFonts w:hint="eastAsia" w:ascii="宋体" w:hAnsi="宋体" w:cs="宋体"/>
          <w:color w:val="auto"/>
          <w:sz w:val="24"/>
          <w:highlight w:val="none"/>
        </w:rPr>
        <w:t>；制造商为</w:t>
      </w:r>
      <w:r>
        <w:rPr>
          <w:rFonts w:hint="eastAsia" w:ascii="宋体" w:hAnsi="宋体" w:cs="宋体"/>
          <w:i/>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ab/>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ab/>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ab/>
      </w:r>
      <w:r>
        <w:rPr>
          <w:rFonts w:hint="eastAsia" w:ascii="宋体" w:hAnsi="宋体" w:cs="宋体"/>
          <w:color w:val="auto"/>
          <w:sz w:val="24"/>
          <w:highlight w:val="none"/>
        </w:rPr>
        <w:t>万元</w:t>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"_bookmark0" </w:instrText>
      </w:r>
      <w:r>
        <w:rPr>
          <w:rFonts w:hint="eastAsia" w:ascii="宋体" w:hAnsi="宋体" w:cs="宋体"/>
          <w:color w:val="auto"/>
          <w:highlight w:val="none"/>
        </w:rPr>
        <w:fldChar w:fldCharType="separate"/>
      </w:r>
      <w:r>
        <w:rPr>
          <w:rFonts w:hint="eastAsia" w:ascii="宋体" w:hAnsi="宋体" w:cs="宋体"/>
          <w:color w:val="auto"/>
          <w:position w:val="16"/>
          <w:sz w:val="24"/>
          <w:highlight w:val="none"/>
        </w:rPr>
        <w:t>1</w:t>
      </w:r>
      <w:r>
        <w:rPr>
          <w:rFonts w:hint="eastAsia" w:ascii="宋体" w:hAnsi="宋体" w:cs="宋体"/>
          <w:color w:val="auto"/>
          <w:position w:val="16"/>
          <w:sz w:val="24"/>
          <w:highlight w:val="none"/>
        </w:rPr>
        <w:fldChar w:fldCharType="end"/>
      </w:r>
      <w:r>
        <w:rPr>
          <w:rFonts w:hint="eastAsia" w:ascii="宋体" w:hAnsi="宋体" w:cs="宋体"/>
          <w:color w:val="auto"/>
          <w:sz w:val="24"/>
          <w:highlight w:val="none"/>
        </w:rPr>
        <w:t>，属于</w:t>
      </w:r>
      <w:r>
        <w:rPr>
          <w:rFonts w:hint="eastAsia" w:ascii="宋体" w:hAnsi="宋体" w:cs="宋体"/>
          <w:i/>
          <w:color w:val="auto"/>
          <w:sz w:val="24"/>
          <w:highlight w:val="none"/>
          <w:u w:val="single"/>
        </w:rPr>
        <w:t>（中型企业、小型企业、微型企业）</w:t>
      </w:r>
      <w:r>
        <w:rPr>
          <w:rFonts w:hint="eastAsia" w:ascii="宋体" w:hAnsi="宋体" w:cs="宋体"/>
          <w:color w:val="auto"/>
          <w:sz w:val="24"/>
          <w:highlight w:val="none"/>
        </w:rPr>
        <w:t>；</w:t>
      </w:r>
    </w:p>
    <w:p w14:paraId="06A458A5">
      <w:pPr>
        <w:numPr>
          <w:ilvl w:val="0"/>
          <w:numId w:val="15"/>
        </w:numPr>
        <w:tabs>
          <w:tab w:val="left" w:pos="1165"/>
          <w:tab w:val="left" w:pos="1183"/>
          <w:tab w:val="left" w:pos="4362"/>
          <w:tab w:val="left" w:pos="6577"/>
        </w:tabs>
        <w:spacing w:line="360" w:lineRule="auto"/>
        <w:ind w:right="169" w:firstLine="646"/>
        <w:jc w:val="left"/>
        <w:rPr>
          <w:rFonts w:hint="eastAsia" w:ascii="宋体" w:hAnsi="宋体" w:cs="宋体"/>
          <w:color w:val="auto"/>
          <w:sz w:val="24"/>
          <w:highlight w:val="none"/>
        </w:rPr>
      </w:pPr>
      <w:r>
        <w:rPr>
          <w:rFonts w:hint="eastAsia" w:ascii="宋体" w:hAnsi="宋体" w:cs="宋体"/>
          <w:i/>
          <w:color w:val="auto"/>
          <w:sz w:val="24"/>
          <w:highlight w:val="none"/>
          <w:u w:val="single"/>
        </w:rPr>
        <w:t>（标的名称）</w:t>
      </w:r>
      <w:r>
        <w:rPr>
          <w:rFonts w:hint="eastAsia" w:ascii="宋体" w:hAnsi="宋体" w:cs="宋体"/>
          <w:color w:val="auto"/>
          <w:sz w:val="24"/>
          <w:highlight w:val="none"/>
        </w:rPr>
        <w:t>，属于</w:t>
      </w:r>
      <w:r>
        <w:rPr>
          <w:rFonts w:hint="eastAsia" w:ascii="宋体" w:hAnsi="宋体" w:cs="宋体"/>
          <w:i/>
          <w:color w:val="auto"/>
          <w:sz w:val="24"/>
          <w:highlight w:val="none"/>
        </w:rPr>
        <w:t>（</w:t>
      </w:r>
      <w:r>
        <w:rPr>
          <w:rFonts w:hint="eastAsia" w:ascii="宋体" w:hAnsi="宋体" w:cs="宋体"/>
          <w:i/>
          <w:color w:val="auto"/>
          <w:sz w:val="24"/>
          <w:highlight w:val="none"/>
          <w:u w:val="single"/>
        </w:rPr>
        <w:t>采购文件中明确的所属行业）行业</w:t>
      </w:r>
      <w:r>
        <w:rPr>
          <w:rFonts w:hint="eastAsia" w:ascii="宋体" w:hAnsi="宋体" w:cs="宋体"/>
          <w:color w:val="auto"/>
          <w:sz w:val="24"/>
          <w:highlight w:val="none"/>
        </w:rPr>
        <w:t>；制造商为</w:t>
      </w:r>
      <w:r>
        <w:rPr>
          <w:rFonts w:hint="eastAsia" w:ascii="宋体" w:hAnsi="宋体" w:cs="宋体"/>
          <w:i/>
          <w:color w:val="auto"/>
          <w:sz w:val="24"/>
          <w:highlight w:val="none"/>
          <w:u w:val="single"/>
        </w:rPr>
        <w:t>（企业名称）</w:t>
      </w:r>
      <w:r>
        <w:rPr>
          <w:rFonts w:hint="eastAsia" w:ascii="宋体" w:hAnsi="宋体" w:cs="宋体"/>
          <w:color w:val="auto"/>
          <w:sz w:val="24"/>
          <w:highlight w:val="none"/>
        </w:rPr>
        <w:t>，从业人员</w:t>
      </w:r>
      <w:r>
        <w:rPr>
          <w:rFonts w:hint="eastAsia" w:ascii="宋体" w:hAnsi="宋体" w:cs="宋体"/>
          <w:color w:val="auto"/>
          <w:sz w:val="24"/>
          <w:highlight w:val="none"/>
          <w:u w:val="single"/>
        </w:rPr>
        <w:tab/>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ab/>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ab/>
      </w:r>
      <w:r>
        <w:rPr>
          <w:rFonts w:hint="eastAsia" w:ascii="宋体" w:hAnsi="宋体" w:cs="宋体"/>
          <w:color w:val="auto"/>
          <w:sz w:val="24"/>
          <w:highlight w:val="none"/>
        </w:rPr>
        <w:t>万元，属于</w:t>
      </w:r>
      <w:r>
        <w:rPr>
          <w:rFonts w:hint="eastAsia" w:ascii="宋体" w:hAnsi="宋体" w:cs="宋体"/>
          <w:i/>
          <w:color w:val="auto"/>
          <w:sz w:val="24"/>
          <w:highlight w:val="none"/>
          <w:u w:val="single"/>
        </w:rPr>
        <w:t>（中型企业、小型企业、微型企业）</w:t>
      </w:r>
      <w:r>
        <w:rPr>
          <w:rFonts w:hint="eastAsia" w:ascii="宋体" w:hAnsi="宋体" w:cs="宋体"/>
          <w:color w:val="auto"/>
          <w:sz w:val="24"/>
          <w:highlight w:val="none"/>
        </w:rPr>
        <w:t>；</w:t>
      </w:r>
    </w:p>
    <w:p w14:paraId="5F9B2CFE">
      <w:pPr>
        <w:spacing w:line="360" w:lineRule="auto"/>
        <w:ind w:left="860"/>
        <w:jc w:val="left"/>
        <w:rPr>
          <w:rFonts w:hint="eastAsia" w:ascii="宋体" w:hAnsi="宋体" w:cs="宋体"/>
          <w:color w:val="auto"/>
          <w:sz w:val="24"/>
          <w:highlight w:val="none"/>
        </w:rPr>
      </w:pPr>
      <w:r>
        <w:rPr>
          <w:rFonts w:hint="eastAsia" w:ascii="宋体" w:hAnsi="宋体" w:cs="宋体"/>
          <w:color w:val="auto"/>
          <w:sz w:val="24"/>
          <w:highlight w:val="none"/>
        </w:rPr>
        <w:t>……</w:t>
      </w:r>
    </w:p>
    <w:p w14:paraId="074BB3CB">
      <w:pPr>
        <w:spacing w:line="360" w:lineRule="auto"/>
        <w:ind w:left="220" w:right="417" w:firstLine="645"/>
        <w:rPr>
          <w:rFonts w:hint="eastAsia"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79F03DB0">
      <w:pPr>
        <w:spacing w:line="360" w:lineRule="auto"/>
        <w:ind w:left="220" w:right="372" w:firstLine="645"/>
        <w:jc w:val="left"/>
        <w:rPr>
          <w:rFonts w:hint="eastAsia"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7127A550">
      <w:pPr>
        <w:spacing w:line="360" w:lineRule="auto"/>
        <w:ind w:firstLine="504"/>
        <w:rPr>
          <w:rFonts w:hint="eastAsia" w:ascii="宋体" w:hAnsi="宋体" w:cs="宋体"/>
          <w:color w:val="auto"/>
          <w:spacing w:val="6"/>
          <w:sz w:val="24"/>
          <w:highlight w:val="none"/>
        </w:rPr>
      </w:pPr>
    </w:p>
    <w:p w14:paraId="72B690C0">
      <w:pPr>
        <w:spacing w:line="360" w:lineRule="auto"/>
        <w:ind w:firstLine="504"/>
        <w:rPr>
          <w:rFonts w:hint="eastAsia" w:ascii="宋体" w:hAnsi="宋体" w:cs="宋体"/>
          <w:color w:val="auto"/>
          <w:spacing w:val="6"/>
          <w:sz w:val="24"/>
          <w:highlight w:val="none"/>
        </w:rPr>
      </w:pPr>
    </w:p>
    <w:p w14:paraId="3E13748D">
      <w:pPr>
        <w:spacing w:line="360" w:lineRule="auto"/>
        <w:ind w:right="360" w:firstLine="480"/>
        <w:jc w:val="right"/>
        <w:rPr>
          <w:rFonts w:hint="eastAsia" w:ascii="宋体" w:hAnsi="宋体" w:cs="宋体"/>
          <w:color w:val="auto"/>
          <w:sz w:val="24"/>
          <w:highlight w:val="none"/>
        </w:rPr>
      </w:pPr>
      <w:r>
        <w:rPr>
          <w:rFonts w:hint="eastAsia" w:ascii="宋体" w:hAnsi="宋体" w:cs="宋体"/>
          <w:color w:val="auto"/>
          <w:sz w:val="24"/>
          <w:highlight w:val="none"/>
        </w:rPr>
        <w:t>企业名称（加盖公章）：________</w:t>
      </w:r>
    </w:p>
    <w:p w14:paraId="7E68AE96">
      <w:pPr>
        <w:spacing w:line="360" w:lineRule="auto"/>
        <w:ind w:right="360" w:firstLine="480"/>
        <w:jc w:val="right"/>
        <w:rPr>
          <w:rFonts w:hint="eastAsia" w:ascii="宋体" w:hAnsi="宋体" w:cs="宋体"/>
          <w:color w:val="auto"/>
          <w:sz w:val="24"/>
          <w:highlight w:val="none"/>
        </w:rPr>
      </w:pPr>
      <w:r>
        <w:rPr>
          <w:rFonts w:hint="eastAsia" w:ascii="宋体" w:hAnsi="宋体" w:cs="宋体"/>
          <w:color w:val="auto"/>
          <w:sz w:val="24"/>
          <w:highlight w:val="none"/>
        </w:rPr>
        <w:t>日 期：________</w:t>
      </w:r>
    </w:p>
    <w:p w14:paraId="644463A4">
      <w:pPr>
        <w:spacing w:line="360" w:lineRule="auto"/>
        <w:ind w:right="360" w:firstLine="480"/>
        <w:jc w:val="right"/>
        <w:rPr>
          <w:rFonts w:hint="eastAsia" w:ascii="宋体" w:hAnsi="宋体" w:cs="宋体"/>
          <w:color w:val="auto"/>
          <w:sz w:val="24"/>
          <w:highlight w:val="none"/>
        </w:rPr>
      </w:pPr>
    </w:p>
    <w:p w14:paraId="72B330FD">
      <w:pPr>
        <w:spacing w:line="360" w:lineRule="auto"/>
        <w:ind w:right="360" w:firstLine="480"/>
        <w:jc w:val="right"/>
        <w:rPr>
          <w:rFonts w:hint="eastAsia" w:ascii="宋体" w:hAnsi="宋体" w:cs="宋体"/>
          <w:color w:val="auto"/>
          <w:sz w:val="24"/>
          <w:highlight w:val="none"/>
        </w:rPr>
      </w:pPr>
    </w:p>
    <w:tbl>
      <w:tblPr>
        <w:tblStyle w:val="3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31853DC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7D33D5C1">
            <w:pPr>
              <w:jc w:val="left"/>
              <w:rPr>
                <w:rFonts w:hint="eastAsia" w:ascii="宋体" w:hAnsi="宋体" w:cs="宋体"/>
                <w:color w:val="auto"/>
                <w:szCs w:val="21"/>
                <w:highlight w:val="none"/>
              </w:rPr>
            </w:pPr>
            <w:r>
              <w:rPr>
                <w:rFonts w:hint="eastAsia" w:ascii="宋体" w:hAnsi="宋体" w:cs="宋体"/>
                <w:color w:val="auto"/>
                <w:szCs w:val="21"/>
                <w:highlight w:val="none"/>
                <w:vertAlign w:val="superscript"/>
              </w:rPr>
              <w:t>1</w:t>
            </w:r>
            <w:r>
              <w:rPr>
                <w:rFonts w:hint="eastAsia" w:ascii="宋体" w:hAnsi="宋体" w:cs="宋体"/>
                <w:color w:val="auto"/>
                <w:szCs w:val="21"/>
                <w:highlight w:val="none"/>
              </w:rPr>
              <w:t>从业人员、营业收入、资产总额填报上一年度数据，无上一年度数据的新成立企业可不填报。</w:t>
            </w:r>
          </w:p>
        </w:tc>
      </w:tr>
    </w:tbl>
    <w:p w14:paraId="2B4132DF">
      <w:pPr>
        <w:spacing w:before="240" w:after="240" w:line="360" w:lineRule="auto"/>
        <w:jc w:val="center"/>
        <w:rPr>
          <w:rFonts w:hint="eastAsia" w:ascii="宋体" w:hAnsi="宋体" w:cs="宋体"/>
          <w:color w:val="auto"/>
          <w:sz w:val="36"/>
          <w:szCs w:val="36"/>
          <w:highlight w:val="none"/>
        </w:rPr>
      </w:pPr>
      <w:r>
        <w:rPr>
          <w:rFonts w:hint="eastAsia" w:ascii="宋体" w:hAnsi="宋体" w:cs="宋体"/>
          <w:color w:val="auto"/>
          <w:sz w:val="24"/>
          <w:highlight w:val="none"/>
        </w:rPr>
        <w:br w:type="page" w:clear="all"/>
      </w:r>
      <w:r>
        <w:rPr>
          <w:rFonts w:hint="eastAsia" w:ascii="宋体" w:hAnsi="宋体" w:cs="宋体"/>
          <w:b/>
          <w:bCs/>
          <w:color w:val="auto"/>
          <w:sz w:val="36"/>
          <w:szCs w:val="36"/>
          <w:highlight w:val="none"/>
        </w:rPr>
        <w:t>残疾人福利性单位声明函格式</w:t>
      </w:r>
      <w:r>
        <w:rPr>
          <w:rFonts w:hint="eastAsia" w:ascii="宋体" w:hAnsi="宋体" w:cs="宋体"/>
          <w:color w:val="auto"/>
          <w:sz w:val="36"/>
          <w:szCs w:val="36"/>
          <w:highlight w:val="none"/>
        </w:rPr>
        <w:t xml:space="preserve"> </w:t>
      </w:r>
    </w:p>
    <w:p w14:paraId="761C50A4">
      <w:pPr>
        <w:spacing w:line="588" w:lineRule="exact"/>
        <w:ind w:firstLine="504"/>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〔2017〕141</w:t>
      </w:r>
      <w:r>
        <w:rPr>
          <w:rFonts w:hint="eastAsia" w:ascii="宋体" w:hAnsi="宋体" w:cs="宋体"/>
          <w:color w:val="auto"/>
          <w:spacing w:val="6"/>
          <w:sz w:val="24"/>
          <w:highlight w:val="none"/>
        </w:rPr>
        <w:t>号）的规定，本单位</w:t>
      </w:r>
      <w:r>
        <w:rPr>
          <w:rFonts w:hint="eastAsia" w:ascii="宋体" w:hAnsi="宋体" w:cs="宋体"/>
          <w:b/>
          <w:color w:val="auto"/>
          <w:sz w:val="24"/>
          <w:highlight w:val="none"/>
        </w:rPr>
        <w:t>（请进行勾选）</w:t>
      </w:r>
      <w:r>
        <w:rPr>
          <w:rFonts w:hint="eastAsia" w:ascii="宋体" w:hAnsi="宋体" w:cs="宋体"/>
          <w:color w:val="auto"/>
          <w:spacing w:val="6"/>
          <w:sz w:val="24"/>
          <w:highlight w:val="none"/>
        </w:rPr>
        <w:t>：</w:t>
      </w:r>
    </w:p>
    <w:p w14:paraId="01DB37C7">
      <w:pPr>
        <w:spacing w:line="588" w:lineRule="exact"/>
        <w:ind w:firstLine="482"/>
        <w:rPr>
          <w:rFonts w:hint="eastAsia" w:ascii="宋体" w:hAnsi="宋体" w:cs="宋体"/>
          <w:b/>
          <w:color w:val="auto"/>
          <w:spacing w:val="6"/>
          <w:sz w:val="24"/>
          <w:highlight w:val="none"/>
        </w:rPr>
      </w:pPr>
      <w:r>
        <w:rPr>
          <w:rFonts w:hint="eastAsia" w:ascii="宋体" w:hAnsi="宋体" w:cs="宋体"/>
          <w:b/>
          <w:color w:val="auto"/>
          <w:sz w:val="24"/>
          <w:highlight w:val="none"/>
        </w:rPr>
        <w:t>□</w:t>
      </w:r>
      <w:r>
        <w:rPr>
          <w:rFonts w:hint="eastAsia" w:ascii="宋体" w:hAnsi="宋体" w:cs="宋体"/>
          <w:b/>
          <w:color w:val="auto"/>
          <w:spacing w:val="6"/>
          <w:sz w:val="24"/>
          <w:highlight w:val="none"/>
        </w:rPr>
        <w:t>不属于符合条件的残疾人福利性单位。</w:t>
      </w:r>
    </w:p>
    <w:p w14:paraId="6690CC10">
      <w:pPr>
        <w:spacing w:line="588" w:lineRule="exact"/>
        <w:ind w:firstLine="482"/>
        <w:rPr>
          <w:rFonts w:hint="eastAsia" w:ascii="宋体" w:hAnsi="宋体" w:cs="宋体"/>
          <w:color w:val="auto"/>
          <w:spacing w:val="6"/>
          <w:sz w:val="24"/>
          <w:highlight w:val="none"/>
        </w:rPr>
      </w:pPr>
      <w:r>
        <w:rPr>
          <w:rFonts w:hint="eastAsia" w:ascii="宋体" w:hAnsi="宋体" w:cs="宋体"/>
          <w:b/>
          <w:color w:val="auto"/>
          <w:sz w:val="24"/>
          <w:highlight w:val="none"/>
        </w:rPr>
        <w:t>□</w:t>
      </w:r>
      <w:r>
        <w:rPr>
          <w:rFonts w:hint="eastAsia" w:ascii="宋体" w:hAnsi="宋体" w:cs="宋体"/>
          <w:b/>
          <w:color w:val="auto"/>
          <w:spacing w:val="6"/>
          <w:sz w:val="24"/>
          <w:highlight w:val="none"/>
        </w:rPr>
        <w:t>属于符合条件的残疾人福利性单位，</w:t>
      </w:r>
      <w:r>
        <w:rPr>
          <w:rFonts w:hint="eastAsia" w:ascii="宋体" w:hAnsi="宋体" w:cs="宋体"/>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5BD8EB7">
      <w:pPr>
        <w:spacing w:line="588" w:lineRule="exact"/>
        <w:ind w:firstLine="506"/>
        <w:rPr>
          <w:rFonts w:hint="eastAsia" w:ascii="宋体" w:hAnsi="宋体" w:cs="宋体"/>
          <w:color w:val="auto"/>
          <w:spacing w:val="6"/>
          <w:sz w:val="24"/>
          <w:highlight w:val="none"/>
        </w:rPr>
      </w:pPr>
      <w:r>
        <w:rPr>
          <w:rFonts w:hint="eastAsia" w:ascii="宋体" w:hAnsi="宋体" w:cs="宋体"/>
          <w:b/>
          <w:color w:val="auto"/>
          <w:spacing w:val="6"/>
          <w:sz w:val="24"/>
          <w:highlight w:val="none"/>
        </w:rPr>
        <w:t>本单位对上述声明的真实性负责。如有虚假，将依法承担相应责任。</w:t>
      </w:r>
    </w:p>
    <w:p w14:paraId="75FB2CF3">
      <w:pPr>
        <w:spacing w:line="588" w:lineRule="exact"/>
        <w:ind w:firstLine="504"/>
        <w:rPr>
          <w:rFonts w:hint="eastAsia" w:ascii="宋体" w:hAnsi="宋体" w:cs="宋体"/>
          <w:color w:val="auto"/>
          <w:spacing w:val="6"/>
          <w:sz w:val="24"/>
          <w:highlight w:val="none"/>
        </w:rPr>
      </w:pPr>
    </w:p>
    <w:p w14:paraId="642BB1D4">
      <w:pPr>
        <w:spacing w:line="588" w:lineRule="exact"/>
        <w:ind w:firstLine="504"/>
        <w:rPr>
          <w:rFonts w:hint="eastAsia" w:ascii="宋体" w:hAnsi="宋体" w:cs="宋体"/>
          <w:color w:val="auto"/>
          <w:spacing w:val="6"/>
          <w:sz w:val="24"/>
          <w:highlight w:val="none"/>
        </w:rPr>
      </w:pPr>
    </w:p>
    <w:p w14:paraId="5BB29C25">
      <w:pPr>
        <w:tabs>
          <w:tab w:val="left" w:pos="4860"/>
        </w:tabs>
        <w:spacing w:line="588" w:lineRule="exact"/>
        <w:ind w:right="1560" w:firstLine="504"/>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单位名称（加盖公章）：</w:t>
      </w:r>
    </w:p>
    <w:p w14:paraId="645F8111">
      <w:pPr>
        <w:tabs>
          <w:tab w:val="left" w:pos="4860"/>
        </w:tabs>
        <w:spacing w:line="588" w:lineRule="exact"/>
        <w:ind w:right="1560" w:firstLine="504"/>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p>
    <w:p w14:paraId="4BA5DC77">
      <w:pPr>
        <w:tabs>
          <w:tab w:val="left" w:pos="1800"/>
          <w:tab w:val="left" w:pos="5580"/>
        </w:tabs>
        <w:jc w:val="left"/>
        <w:rPr>
          <w:color w:val="auto"/>
          <w:sz w:val="24"/>
          <w:highlight w:val="none"/>
        </w:rPr>
      </w:pPr>
    </w:p>
    <w:p w14:paraId="6C6BA701">
      <w:pPr>
        <w:tabs>
          <w:tab w:val="left" w:pos="1800"/>
          <w:tab w:val="left" w:pos="5580"/>
        </w:tabs>
        <w:jc w:val="left"/>
        <w:rPr>
          <w:color w:val="auto"/>
          <w:sz w:val="24"/>
          <w:highlight w:val="none"/>
        </w:rPr>
      </w:pPr>
    </w:p>
    <w:p w14:paraId="150BEB0E">
      <w:pPr>
        <w:rPr>
          <w:rFonts w:hint="eastAsia"/>
          <w:color w:val="auto"/>
          <w:sz w:val="24"/>
          <w:highlight w:val="none"/>
          <w:lang w:val="en-US" w:eastAsia="zh-CN"/>
        </w:rPr>
      </w:pPr>
      <w:r>
        <w:rPr>
          <w:rFonts w:hint="eastAsia"/>
          <w:color w:val="auto"/>
          <w:sz w:val="24"/>
          <w:highlight w:val="none"/>
          <w:lang w:val="en-US" w:eastAsia="zh-CN"/>
        </w:rPr>
        <w:br w:type="page" w:clear="all"/>
      </w:r>
    </w:p>
    <w:p w14:paraId="3BD055BD">
      <w:pPr>
        <w:spacing w:before="25" w:after="25" w:line="360" w:lineRule="auto"/>
        <w:rPr>
          <w:color w:val="auto"/>
          <w:sz w:val="24"/>
          <w:szCs w:val="20"/>
          <w:highlight w:val="none"/>
        </w:rPr>
      </w:pPr>
      <w:r>
        <w:rPr>
          <w:rFonts w:hint="eastAsia" w:ascii="宋体" w:hAnsi="宋体" w:cs="宋体"/>
          <w:color w:val="auto"/>
          <w:sz w:val="24"/>
          <w:szCs w:val="20"/>
          <w:highlight w:val="none"/>
        </w:rPr>
        <w:t xml:space="preserve">  </w:t>
      </w:r>
      <w:r>
        <w:rPr>
          <w:rFonts w:hint="eastAsia"/>
          <w:color w:val="auto"/>
          <w:sz w:val="24"/>
          <w:szCs w:val="20"/>
          <w:highlight w:val="none"/>
          <w:lang w:val="en-US" w:eastAsia="zh-CN"/>
        </w:rPr>
        <w:t>10</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2612B427">
      <w:pPr>
        <w:widowControl/>
        <w:jc w:val="left"/>
        <w:rPr>
          <w:b/>
          <w:color w:val="auto"/>
          <w:sz w:val="36"/>
          <w:szCs w:val="36"/>
          <w:highlight w:val="none"/>
        </w:rPr>
      </w:pPr>
    </w:p>
    <w:sectPr>
      <w:headerReference r:id="rId7" w:type="first"/>
      <w:footerReference r:id="rId9" w:type="first"/>
      <w:headerReference r:id="rId6" w:type="even"/>
      <w:footerReference r:id="rId8"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 w:name="CESI黑体-GB2312">
    <w:altName w:val="黑体"/>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1E3" w:usb1="1200FFEF" w:usb2="00040000" w:usb3="04000000" w:csb0="00000001" w:csb1="4000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320B4">
    <w:pPr>
      <w:pStyle w:val="2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A5C02">
    <w:pPr>
      <w:pStyle w:val="23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30</w:t>
    </w:r>
    <w:r>
      <w:rPr>
        <w:rFonts w:asci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014CA">
    <w:pPr>
      <w:pStyle w:val="235"/>
      <w:framePr w:wrap="around" w:vAnchor="text" w:hAnchor="margin" w:xAlign="right" w:y="1"/>
      <w:rPr>
        <w:rStyle w:val="259"/>
      </w:rPr>
    </w:pPr>
    <w:r>
      <w:rPr>
        <w:rStyle w:val="259"/>
      </w:rPr>
      <w:fldChar w:fldCharType="begin"/>
    </w:r>
    <w:r>
      <w:rPr>
        <w:rStyle w:val="259"/>
      </w:rPr>
      <w:instrText xml:space="preserve">PAGE  </w:instrText>
    </w:r>
    <w:r>
      <w:rPr>
        <w:rStyle w:val="259"/>
      </w:rPr>
      <w:fldChar w:fldCharType="end"/>
    </w:r>
  </w:p>
  <w:p w14:paraId="2E076D29">
    <w:pPr>
      <w:pStyle w:val="235"/>
      <w:ind w:right="360"/>
    </w:pPr>
  </w:p>
  <w:p w14:paraId="0B6A07A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FB807">
    <w:pPr>
      <w:pStyle w:val="2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7AFEA">
    <w:pPr>
      <w:pStyle w:val="237"/>
      <w:jc w:val="right"/>
    </w:pPr>
    <w:r>
      <w:rPr>
        <w:rFonts w:hint="eastAsia"/>
      </w:rPr>
      <w:t>常州市政府</w:t>
    </w:r>
    <w:r>
      <w:t>采购</w:t>
    </w:r>
    <w:r>
      <w:rPr>
        <w:rFonts w:hint="eastAsia"/>
      </w:rPr>
      <w:t>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8C865">
    <w:pPr>
      <w:pStyle w:val="237"/>
    </w:pPr>
  </w:p>
  <w:p w14:paraId="43AADAD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1E2E3">
    <w:pPr>
      <w:pStyle w:val="2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pStyle w:val="340"/>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1"/>
      <w:numFmt w:val="decimal"/>
      <w:lvlText w:val="%1."/>
      <w:lvlJc w:val="left"/>
      <w:pPr>
        <w:ind w:left="205" w:hanging="322"/>
      </w:pPr>
      <w:rPr>
        <w:rFonts w:hint="default" w:ascii="仿宋" w:hAnsi="仿宋" w:eastAsia="仿宋" w:cs="仿宋"/>
        <w:spacing w:val="-46"/>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CF092B84"/>
    <w:multiLevelType w:val="multilevel"/>
    <w:tmpl w:val="CF092B84"/>
    <w:lvl w:ilvl="0" w:tentative="0">
      <w:start w:val="1"/>
      <w:numFmt w:val="decimal"/>
      <w:pStyle w:val="29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53208E"/>
    <w:multiLevelType w:val="multilevel"/>
    <w:tmpl w:val="0053208E"/>
    <w:lvl w:ilvl="0" w:tentative="0">
      <w:start w:val="1"/>
      <w:numFmt w:val="decimal"/>
      <w:pStyle w:val="289"/>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8"/>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5"/>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4"/>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3"/>
      <w:suff w:val="nothing"/>
      <w:lvlText w:val="%1.%2.%3.%4.%5.%6　"/>
      <w:lvlJc w:val="left"/>
      <w:pPr>
        <w:ind w:left="-25" w:firstLine="0"/>
      </w:pPr>
      <w:rPr>
        <w:rFonts w:ascii="Times New Roman" w:hAnsi="Times New Roman" w:eastAsia="宋体"/>
        <w:b/>
        <w:i w:val="0"/>
        <w:sz w:val="28"/>
      </w:rPr>
    </w:lvl>
    <w:lvl w:ilvl="6" w:tentative="0">
      <w:start w:val="1"/>
      <w:numFmt w:val="lowerLetter"/>
      <w:pStyle w:val="346"/>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9"/>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3D62ECE"/>
    <w:multiLevelType w:val="multilevel"/>
    <w:tmpl w:val="03D62ECE"/>
    <w:lvl w:ilvl="0" w:tentative="0">
      <w:start w:val="1"/>
      <w:numFmt w:val="lowerLetter"/>
      <w:pStyle w:val="37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25B654F3"/>
    <w:multiLevelType w:val="multilevel"/>
    <w:tmpl w:val="25B654F3"/>
    <w:lvl w:ilvl="0" w:tentative="0">
      <w:start w:val="1"/>
      <w:numFmt w:val="decimal"/>
      <w:pStyle w:val="395"/>
      <w:lvlText w:val="%1"/>
      <w:lvlJc w:val="left"/>
      <w:pPr>
        <w:ind w:left="680" w:hanging="680"/>
      </w:pPr>
      <w:rPr>
        <w:rFonts w:hint="eastAsia" w:ascii="宋体" w:hAnsi="宋体" w:eastAsia="宋体"/>
      </w:rPr>
    </w:lvl>
    <w:lvl w:ilvl="1" w:tentative="0">
      <w:start w:val="1"/>
      <w:numFmt w:val="decimal"/>
      <w:pStyle w:val="396"/>
      <w:lvlText w:val="%1.%2"/>
      <w:lvlJc w:val="left"/>
      <w:pPr>
        <w:ind w:left="851" w:hanging="851"/>
      </w:pPr>
      <w:rPr>
        <w:rFonts w:hint="eastAsia" w:ascii="宋体" w:hAnsi="宋体" w:eastAsia="宋体"/>
        <w:color w:val="000000"/>
      </w:rPr>
    </w:lvl>
    <w:lvl w:ilvl="2" w:tentative="0">
      <w:start w:val="1"/>
      <w:numFmt w:val="decimal"/>
      <w:pStyle w:val="3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2A8F537B"/>
    <w:multiLevelType w:val="multilevel"/>
    <w:tmpl w:val="2A8F537B"/>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3482B76"/>
    <w:multiLevelType w:val="singleLevel"/>
    <w:tmpl w:val="53482B76"/>
    <w:lvl w:ilvl="0" w:tentative="0">
      <w:start w:val="1"/>
      <w:numFmt w:val="decimal"/>
      <w:lvlText w:val="%1."/>
      <w:lvlJc w:val="left"/>
      <w:pPr>
        <w:tabs>
          <w:tab w:val="left" w:pos="312"/>
        </w:tabs>
      </w:pPr>
    </w:lvl>
  </w:abstractNum>
  <w:abstractNum w:abstractNumId="11">
    <w:nsid w:val="59ADCABA"/>
    <w:multiLevelType w:val="multilevel"/>
    <w:tmpl w:val="59ADCABA"/>
    <w:lvl w:ilvl="0" w:tentative="0">
      <w:start w:val="1"/>
      <w:numFmt w:val="decimal"/>
      <w:pStyle w:val="29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A241D34"/>
    <w:multiLevelType w:val="multilevel"/>
    <w:tmpl w:val="5A241D3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6EC64F99"/>
    <w:multiLevelType w:val="singleLevel"/>
    <w:tmpl w:val="6EC64F99"/>
    <w:lvl w:ilvl="0" w:tentative="0">
      <w:start w:val="1"/>
      <w:numFmt w:val="decimal"/>
      <w:lvlText w:val="%1."/>
      <w:lvlJc w:val="left"/>
      <w:pPr>
        <w:tabs>
          <w:tab w:val="left" w:pos="312"/>
        </w:tabs>
      </w:pPr>
    </w:lvl>
  </w:abstractNum>
  <w:abstractNum w:abstractNumId="14">
    <w:nsid w:val="72183CF9"/>
    <w:multiLevelType w:val="multilevel"/>
    <w:tmpl w:val="72183CF9"/>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4"/>
  </w:num>
  <w:num w:numId="9">
    <w:abstractNumId w:val="6"/>
  </w:num>
  <w:num w:numId="10">
    <w:abstractNumId w:val="0"/>
  </w:num>
  <w:num w:numId="11">
    <w:abstractNumId w:val="10"/>
  </w:num>
  <w:num w:numId="12">
    <w:abstractNumId w:val="9"/>
  </w:num>
  <w:num w:numId="13">
    <w:abstractNumId w:val="13"/>
  </w:num>
  <w:num w:numId="14">
    <w:abstractNumId w:val="1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visionView w:markup="0"/>
  <w:trackRevisions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516DA"/>
    <w:rsid w:val="00CB3C62"/>
    <w:rsid w:val="00D4115E"/>
    <w:rsid w:val="010D7DD7"/>
    <w:rsid w:val="01ED0E95"/>
    <w:rsid w:val="02594889"/>
    <w:rsid w:val="027F2F56"/>
    <w:rsid w:val="028C37D1"/>
    <w:rsid w:val="02E6218E"/>
    <w:rsid w:val="03AF7227"/>
    <w:rsid w:val="03B91F1D"/>
    <w:rsid w:val="04813064"/>
    <w:rsid w:val="05434B79"/>
    <w:rsid w:val="055457A1"/>
    <w:rsid w:val="056703FD"/>
    <w:rsid w:val="064D7FD2"/>
    <w:rsid w:val="073A38EF"/>
    <w:rsid w:val="07B25D04"/>
    <w:rsid w:val="07E1054C"/>
    <w:rsid w:val="08D742DE"/>
    <w:rsid w:val="08E948B3"/>
    <w:rsid w:val="096609CC"/>
    <w:rsid w:val="0AC7549A"/>
    <w:rsid w:val="0BBF562E"/>
    <w:rsid w:val="0C173EEA"/>
    <w:rsid w:val="0CA43CE5"/>
    <w:rsid w:val="0CC651F0"/>
    <w:rsid w:val="107D27B8"/>
    <w:rsid w:val="10E03A86"/>
    <w:rsid w:val="111F4C53"/>
    <w:rsid w:val="12A85A64"/>
    <w:rsid w:val="140E4BE0"/>
    <w:rsid w:val="14524026"/>
    <w:rsid w:val="14DA6A78"/>
    <w:rsid w:val="14E364FF"/>
    <w:rsid w:val="15A5287C"/>
    <w:rsid w:val="15ED6F84"/>
    <w:rsid w:val="163C431E"/>
    <w:rsid w:val="16671D74"/>
    <w:rsid w:val="17DC627E"/>
    <w:rsid w:val="186636D8"/>
    <w:rsid w:val="19D34D2B"/>
    <w:rsid w:val="1A482B20"/>
    <w:rsid w:val="1ACA3955"/>
    <w:rsid w:val="1B1345A2"/>
    <w:rsid w:val="1B8F3DB2"/>
    <w:rsid w:val="1CFF18EC"/>
    <w:rsid w:val="1E255B92"/>
    <w:rsid w:val="1E8E7F96"/>
    <w:rsid w:val="1ED938E2"/>
    <w:rsid w:val="1F204D21"/>
    <w:rsid w:val="1FB300DF"/>
    <w:rsid w:val="20736888"/>
    <w:rsid w:val="214C62A1"/>
    <w:rsid w:val="21CD5F1C"/>
    <w:rsid w:val="22483EC0"/>
    <w:rsid w:val="22616CB6"/>
    <w:rsid w:val="226873E3"/>
    <w:rsid w:val="23157D95"/>
    <w:rsid w:val="23BA261E"/>
    <w:rsid w:val="26577D40"/>
    <w:rsid w:val="265F31A2"/>
    <w:rsid w:val="26E30D52"/>
    <w:rsid w:val="273106BF"/>
    <w:rsid w:val="273457F8"/>
    <w:rsid w:val="274D46B7"/>
    <w:rsid w:val="28F40382"/>
    <w:rsid w:val="290033B3"/>
    <w:rsid w:val="292C6B0F"/>
    <w:rsid w:val="2A930DF2"/>
    <w:rsid w:val="2B5E10AB"/>
    <w:rsid w:val="2CE96D38"/>
    <w:rsid w:val="2DC10B68"/>
    <w:rsid w:val="2DD60EAC"/>
    <w:rsid w:val="2E2E1C72"/>
    <w:rsid w:val="2EE01D9E"/>
    <w:rsid w:val="2FF64C65"/>
    <w:rsid w:val="30364DAE"/>
    <w:rsid w:val="30517430"/>
    <w:rsid w:val="307C2341"/>
    <w:rsid w:val="30DD6F16"/>
    <w:rsid w:val="30E6401D"/>
    <w:rsid w:val="31291F7E"/>
    <w:rsid w:val="31A54F59"/>
    <w:rsid w:val="321903F9"/>
    <w:rsid w:val="32506672"/>
    <w:rsid w:val="33F47CCB"/>
    <w:rsid w:val="349F4204"/>
    <w:rsid w:val="35487054"/>
    <w:rsid w:val="37014A77"/>
    <w:rsid w:val="37BD5FBD"/>
    <w:rsid w:val="38181058"/>
    <w:rsid w:val="39850E8F"/>
    <w:rsid w:val="39DB18C2"/>
    <w:rsid w:val="3A2A1D78"/>
    <w:rsid w:val="3A5C4116"/>
    <w:rsid w:val="3AC9707D"/>
    <w:rsid w:val="3B820DE6"/>
    <w:rsid w:val="3D7E26C5"/>
    <w:rsid w:val="3DB64D77"/>
    <w:rsid w:val="3E0E6A14"/>
    <w:rsid w:val="3FA314CC"/>
    <w:rsid w:val="3FB121F2"/>
    <w:rsid w:val="41A17FB8"/>
    <w:rsid w:val="41B55C7C"/>
    <w:rsid w:val="41F1357E"/>
    <w:rsid w:val="4359067E"/>
    <w:rsid w:val="43665CD3"/>
    <w:rsid w:val="4432064B"/>
    <w:rsid w:val="448025FD"/>
    <w:rsid w:val="45826C37"/>
    <w:rsid w:val="45A97D54"/>
    <w:rsid w:val="46D42226"/>
    <w:rsid w:val="47924B4F"/>
    <w:rsid w:val="484969FC"/>
    <w:rsid w:val="48ED2B6F"/>
    <w:rsid w:val="48FE24D7"/>
    <w:rsid w:val="493D2C5E"/>
    <w:rsid w:val="4976422D"/>
    <w:rsid w:val="4A1933D4"/>
    <w:rsid w:val="4A3019EE"/>
    <w:rsid w:val="4A5B3D87"/>
    <w:rsid w:val="4B906C3C"/>
    <w:rsid w:val="4CD177DD"/>
    <w:rsid w:val="4CD755FF"/>
    <w:rsid w:val="4D1D0318"/>
    <w:rsid w:val="4D702C60"/>
    <w:rsid w:val="4EDD4C02"/>
    <w:rsid w:val="4F0C5300"/>
    <w:rsid w:val="4F3D60A1"/>
    <w:rsid w:val="4F404F00"/>
    <w:rsid w:val="4F566515"/>
    <w:rsid w:val="4F5C16BC"/>
    <w:rsid w:val="4F8F3D2B"/>
    <w:rsid w:val="506D3DCA"/>
    <w:rsid w:val="50905E0D"/>
    <w:rsid w:val="50F40890"/>
    <w:rsid w:val="52222249"/>
    <w:rsid w:val="53F86E1D"/>
    <w:rsid w:val="54384218"/>
    <w:rsid w:val="55646010"/>
    <w:rsid w:val="56131B99"/>
    <w:rsid w:val="56EE0C86"/>
    <w:rsid w:val="57540198"/>
    <w:rsid w:val="57AB6E9D"/>
    <w:rsid w:val="57F654C8"/>
    <w:rsid w:val="58066AE3"/>
    <w:rsid w:val="582E4EA2"/>
    <w:rsid w:val="59815DF8"/>
    <w:rsid w:val="5A2F1CE1"/>
    <w:rsid w:val="5A4B7232"/>
    <w:rsid w:val="5A6776CD"/>
    <w:rsid w:val="5A8B5169"/>
    <w:rsid w:val="5AD03362"/>
    <w:rsid w:val="5B530A6E"/>
    <w:rsid w:val="5C8C341B"/>
    <w:rsid w:val="5CCD5381"/>
    <w:rsid w:val="5D9B265D"/>
    <w:rsid w:val="5E443FAD"/>
    <w:rsid w:val="5E987E55"/>
    <w:rsid w:val="5E9B465F"/>
    <w:rsid w:val="5F274DE3"/>
    <w:rsid w:val="5FCA04E2"/>
    <w:rsid w:val="5FCE6B66"/>
    <w:rsid w:val="5FFB37D7"/>
    <w:rsid w:val="60DA5B95"/>
    <w:rsid w:val="61E078A2"/>
    <w:rsid w:val="62194055"/>
    <w:rsid w:val="624D7441"/>
    <w:rsid w:val="62FF0AF4"/>
    <w:rsid w:val="6355139D"/>
    <w:rsid w:val="639107D3"/>
    <w:rsid w:val="6594476F"/>
    <w:rsid w:val="66524A03"/>
    <w:rsid w:val="677B4326"/>
    <w:rsid w:val="68BB4642"/>
    <w:rsid w:val="68F91FF4"/>
    <w:rsid w:val="696F5C56"/>
    <w:rsid w:val="6A8F4A8A"/>
    <w:rsid w:val="6B61382B"/>
    <w:rsid w:val="6C272818"/>
    <w:rsid w:val="6C8D08A5"/>
    <w:rsid w:val="6DEC56B9"/>
    <w:rsid w:val="6E307981"/>
    <w:rsid w:val="6F207A55"/>
    <w:rsid w:val="6F2224AF"/>
    <w:rsid w:val="6FC54822"/>
    <w:rsid w:val="729C6CF9"/>
    <w:rsid w:val="72CE36FA"/>
    <w:rsid w:val="74542618"/>
    <w:rsid w:val="74630481"/>
    <w:rsid w:val="76C75BC9"/>
    <w:rsid w:val="7AC23CFC"/>
    <w:rsid w:val="7B1F572E"/>
    <w:rsid w:val="7B562C09"/>
    <w:rsid w:val="7D521152"/>
    <w:rsid w:val="7D5D42EC"/>
    <w:rsid w:val="7DE4644C"/>
    <w:rsid w:val="7F323556"/>
    <w:rsid w:val="7F4A3FC6"/>
    <w:rsid w:val="7FDF548C"/>
    <w:rsid w:val="7FE64A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49"/>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next w:val="15"/>
    <w:qFormat/>
    <w:uiPriority w:val="0"/>
    <w:pPr>
      <w:tabs>
        <w:tab w:val="left" w:pos="567"/>
      </w:tabs>
      <w:spacing w:before="120" w:line="22" w:lineRule="atLeast"/>
    </w:pPr>
    <w:rPr>
      <w:rFonts w:ascii="宋体" w:hAnsi="宋体"/>
      <w:sz w:val="24"/>
    </w:rPr>
  </w:style>
  <w:style w:type="paragraph" w:styleId="15">
    <w:name w:val="toc 2"/>
    <w:basedOn w:val="1"/>
    <w:next w:val="1"/>
    <w:unhideWhenUsed/>
    <w:qFormat/>
    <w:uiPriority w:val="39"/>
    <w:pPr>
      <w:spacing w:after="57"/>
      <w:ind w:left="283" w:right="0" w:firstLine="0"/>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4"/>
    <w:semiHidden/>
    <w:unhideWhenUsed/>
    <w:qFormat/>
    <w:uiPriority w:val="99"/>
    <w:pPr>
      <w:spacing w:after="0" w:line="240" w:lineRule="auto"/>
    </w:pPr>
    <w:rPr>
      <w:sz w:val="20"/>
    </w:rPr>
  </w:style>
  <w:style w:type="paragraph" w:styleId="20">
    <w:name w:val="footer"/>
    <w:basedOn w:val="1"/>
    <w:link w:val="57"/>
    <w:unhideWhenUsed/>
    <w:qFormat/>
    <w:uiPriority w:val="99"/>
    <w:pPr>
      <w:tabs>
        <w:tab w:val="center" w:pos="7143"/>
        <w:tab w:val="right" w:pos="14287"/>
      </w:tabs>
      <w:spacing w:after="0" w:line="240" w:lineRule="auto"/>
    </w:pPr>
  </w:style>
  <w:style w:type="paragraph" w:styleId="21">
    <w:name w:val="header"/>
    <w:basedOn w:val="1"/>
    <w:link w:val="55"/>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0"/>
    <w:qFormat/>
    <w:uiPriority w:val="11"/>
    <w:pPr>
      <w:spacing w:before="200" w:after="200"/>
    </w:pPr>
    <w:rPr>
      <w:sz w:val="24"/>
      <w:szCs w:val="24"/>
    </w:rPr>
  </w:style>
  <w:style w:type="paragraph" w:styleId="25">
    <w:name w:val="footnote text"/>
    <w:basedOn w:val="1"/>
    <w:link w:val="183"/>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9"/>
    <w:basedOn w:val="1"/>
    <w:next w:val="1"/>
    <w:unhideWhenUsed/>
    <w:qFormat/>
    <w:uiPriority w:val="39"/>
    <w:pPr>
      <w:spacing w:after="57"/>
      <w:ind w:left="2268" w:right="0" w:firstLine="0"/>
    </w:pPr>
  </w:style>
  <w:style w:type="paragraph" w:styleId="29">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0">
    <w:name w:val="Title"/>
    <w:basedOn w:val="1"/>
    <w:next w:val="1"/>
    <w:link w:val="49"/>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样式  + 首行缩进:  2 字符"/>
    <w:basedOn w:val="1"/>
    <w:qFormat/>
    <w:uiPriority w:val="0"/>
    <w:pPr>
      <w:spacing w:line="360" w:lineRule="auto"/>
      <w:ind w:firstLine="524"/>
    </w:pPr>
    <w:rPr>
      <w:rFonts w:ascii="宋体" w:hAnsi="宋体"/>
      <w:spacing w:val="11"/>
      <w:sz w:val="24"/>
    </w:rPr>
  </w:style>
  <w:style w:type="character" w:customStyle="1" w:styleId="38">
    <w:name w:val="Heading 1 Char"/>
    <w:link w:val="2"/>
    <w:qFormat/>
    <w:uiPriority w:val="9"/>
    <w:rPr>
      <w:rFonts w:ascii="Arial" w:hAnsi="Arial" w:eastAsia="Arial" w:cs="Arial"/>
      <w:sz w:val="40"/>
      <w:szCs w:val="40"/>
    </w:rPr>
  </w:style>
  <w:style w:type="character" w:customStyle="1" w:styleId="39">
    <w:name w:val="Heading 2 Char"/>
    <w:link w:val="3"/>
    <w:qFormat/>
    <w:uiPriority w:val="9"/>
    <w:rPr>
      <w:rFonts w:ascii="Arial" w:hAnsi="Arial" w:eastAsia="Arial" w:cs="Arial"/>
      <w:sz w:val="34"/>
    </w:rPr>
  </w:style>
  <w:style w:type="character" w:customStyle="1" w:styleId="40">
    <w:name w:val="Heading 3 Char"/>
    <w:link w:val="4"/>
    <w:qFormat/>
    <w:uiPriority w:val="9"/>
    <w:rPr>
      <w:rFonts w:ascii="Arial" w:hAnsi="Arial" w:eastAsia="Arial" w:cs="Arial"/>
      <w:sz w:val="30"/>
      <w:szCs w:val="30"/>
    </w:rPr>
  </w:style>
  <w:style w:type="character" w:customStyle="1" w:styleId="41">
    <w:name w:val="Heading 4 Char"/>
    <w:link w:val="5"/>
    <w:qFormat/>
    <w:uiPriority w:val="9"/>
    <w:rPr>
      <w:rFonts w:ascii="Arial" w:hAnsi="Arial" w:eastAsia="Arial" w:cs="Arial"/>
      <w:b/>
      <w:bCs/>
      <w:sz w:val="26"/>
      <w:szCs w:val="26"/>
    </w:rPr>
  </w:style>
  <w:style w:type="character" w:customStyle="1" w:styleId="42">
    <w:name w:val="Heading 5 Char"/>
    <w:link w:val="6"/>
    <w:qFormat/>
    <w:uiPriority w:val="9"/>
    <w:rPr>
      <w:rFonts w:ascii="Arial" w:hAnsi="Arial" w:eastAsia="Arial" w:cs="Arial"/>
      <w:b/>
      <w:bCs/>
      <w:sz w:val="24"/>
      <w:szCs w:val="24"/>
    </w:rPr>
  </w:style>
  <w:style w:type="character" w:customStyle="1" w:styleId="43">
    <w:name w:val="Heading 6 Char"/>
    <w:link w:val="7"/>
    <w:qFormat/>
    <w:uiPriority w:val="9"/>
    <w:rPr>
      <w:rFonts w:ascii="Arial" w:hAnsi="Arial" w:eastAsia="Arial" w:cs="Arial"/>
      <w:b/>
      <w:bCs/>
      <w:sz w:val="22"/>
      <w:szCs w:val="22"/>
    </w:rPr>
  </w:style>
  <w:style w:type="character" w:customStyle="1" w:styleId="44">
    <w:name w:val="Heading 7 Char"/>
    <w:link w:val="8"/>
    <w:qFormat/>
    <w:uiPriority w:val="9"/>
    <w:rPr>
      <w:rFonts w:ascii="Arial" w:hAnsi="Arial" w:eastAsia="Arial" w:cs="Arial"/>
      <w:b/>
      <w:bCs/>
      <w:i/>
      <w:iCs/>
      <w:sz w:val="22"/>
      <w:szCs w:val="22"/>
    </w:rPr>
  </w:style>
  <w:style w:type="character" w:customStyle="1" w:styleId="45">
    <w:name w:val="Heading 8 Char"/>
    <w:link w:val="9"/>
    <w:qFormat/>
    <w:uiPriority w:val="9"/>
    <w:rPr>
      <w:rFonts w:ascii="Arial" w:hAnsi="Arial" w:eastAsia="Arial" w:cs="Arial"/>
      <w:i/>
      <w:iCs/>
      <w:sz w:val="22"/>
      <w:szCs w:val="22"/>
    </w:rPr>
  </w:style>
  <w:style w:type="character" w:customStyle="1" w:styleId="46">
    <w:name w:val="Heading 9 Char"/>
    <w:link w:val="10"/>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4"/>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1"/>
    <w:qFormat/>
    <w:uiPriority w:val="99"/>
  </w:style>
  <w:style w:type="character" w:customStyle="1" w:styleId="56">
    <w:name w:val="Footer Char"/>
    <w:link w:val="20"/>
    <w:qFormat/>
    <w:uiPriority w:val="99"/>
  </w:style>
  <w:style w:type="character" w:customStyle="1" w:styleId="57">
    <w:name w:val="Caption Char"/>
    <w:link w:val="20"/>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5"/>
    <w:qFormat/>
    <w:uiPriority w:val="99"/>
    <w:rPr>
      <w:sz w:val="18"/>
    </w:rPr>
  </w:style>
  <w:style w:type="character" w:customStyle="1" w:styleId="184">
    <w:name w:val="Endnote Text Char"/>
    <w:link w:val="19"/>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200"/>
    <w:qFormat/>
    <w:uiPriority w:val="0"/>
    <w:pPr>
      <w:keepNext/>
      <w:keepLines/>
      <w:spacing w:before="240" w:after="120" w:line="300" w:lineRule="auto"/>
      <w:jc w:val="center"/>
      <w:outlineLvl w:val="0"/>
    </w:pPr>
    <w:rPr>
      <w:rFonts w:ascii="宋体"/>
      <w:b/>
      <w:sz w:val="32"/>
      <w:szCs w:val="20"/>
    </w:rPr>
  </w:style>
  <w:style w:type="paragraph" w:customStyle="1" w:styleId="187">
    <w:name w:val="标题 21"/>
    <w:basedOn w:val="1"/>
    <w:next w:val="188"/>
    <w:link w:val="201"/>
    <w:qFormat/>
    <w:uiPriority w:val="0"/>
    <w:pPr>
      <w:keepNext/>
      <w:keepLines/>
      <w:spacing w:before="120" w:line="300" w:lineRule="auto"/>
      <w:jc w:val="center"/>
      <w:outlineLvl w:val="1"/>
    </w:pPr>
    <w:rPr>
      <w:rFonts w:ascii="Arial" w:hAnsi="Arial" w:eastAsia="黑体"/>
      <w:b/>
      <w:sz w:val="30"/>
      <w:szCs w:val="20"/>
    </w:rPr>
  </w:style>
  <w:style w:type="paragraph" w:customStyle="1" w:styleId="188">
    <w:name w:val="正文缩进11"/>
    <w:basedOn w:val="1"/>
    <w:link w:val="202"/>
    <w:qFormat/>
    <w:uiPriority w:val="0"/>
    <w:pPr>
      <w:ind w:firstLine="420"/>
      <w:jc w:val="left"/>
    </w:pPr>
    <w:rPr>
      <w:rFonts w:ascii="宋体"/>
      <w:sz w:val="24"/>
    </w:rPr>
  </w:style>
  <w:style w:type="paragraph" w:customStyle="1" w:styleId="189">
    <w:name w:val="正文文本缩进11"/>
    <w:basedOn w:val="1"/>
    <w:next w:val="190"/>
    <w:link w:val="203"/>
    <w:qFormat/>
    <w:uiPriority w:val="0"/>
    <w:pPr>
      <w:spacing w:line="360" w:lineRule="auto"/>
      <w:ind w:firstLine="570"/>
    </w:pPr>
    <w:rPr>
      <w:sz w:val="24"/>
    </w:rPr>
  </w:style>
  <w:style w:type="paragraph" w:customStyle="1" w:styleId="190">
    <w:name w:val="寄信人地址1"/>
    <w:basedOn w:val="1"/>
    <w:unhideWhenUsed/>
    <w:qFormat/>
    <w:uiPriority w:val="99"/>
    <w:rPr>
      <w:rFonts w:ascii="Arial" w:hAnsi="Arial"/>
      <w:szCs w:val="24"/>
    </w:rPr>
  </w:style>
  <w:style w:type="paragraph" w:customStyle="1" w:styleId="191">
    <w:name w:val="标题 31"/>
    <w:basedOn w:val="1"/>
    <w:next w:val="188"/>
    <w:link w:val="204"/>
    <w:qFormat/>
    <w:uiPriority w:val="0"/>
    <w:pPr>
      <w:keepNext/>
      <w:keepLines/>
      <w:spacing w:before="360" w:after="120"/>
      <w:jc w:val="left"/>
      <w:outlineLvl w:val="2"/>
    </w:pPr>
    <w:rPr>
      <w:rFonts w:ascii="宋体"/>
      <w:b/>
      <w:sz w:val="24"/>
      <w:szCs w:val="20"/>
      <w:u w:val="single"/>
    </w:rPr>
  </w:style>
  <w:style w:type="paragraph" w:customStyle="1" w:styleId="192">
    <w:name w:val="标题 41"/>
    <w:basedOn w:val="1"/>
    <w:next w:val="1"/>
    <w:link w:val="205"/>
    <w:qFormat/>
    <w:uiPriority w:val="0"/>
    <w:pPr>
      <w:keepNext/>
      <w:keepLines/>
      <w:spacing w:before="280" w:after="290" w:line="376" w:lineRule="atLeast"/>
      <w:outlineLvl w:val="3"/>
    </w:pPr>
    <w:rPr>
      <w:rFonts w:ascii="Arial" w:hAnsi="Arial" w:eastAsia="黑体"/>
      <w:b/>
      <w:sz w:val="28"/>
      <w:szCs w:val="20"/>
    </w:rPr>
  </w:style>
  <w:style w:type="paragraph" w:customStyle="1" w:styleId="193">
    <w:name w:val="标题 51"/>
    <w:basedOn w:val="1"/>
    <w:next w:val="1"/>
    <w:link w:val="206"/>
    <w:qFormat/>
    <w:uiPriority w:val="0"/>
    <w:pPr>
      <w:keepNext/>
      <w:keepLines/>
      <w:spacing w:before="280" w:after="290" w:line="376" w:lineRule="atLeast"/>
      <w:outlineLvl w:val="4"/>
    </w:pPr>
    <w:rPr>
      <w:b/>
      <w:sz w:val="28"/>
      <w:szCs w:val="20"/>
    </w:rPr>
  </w:style>
  <w:style w:type="paragraph" w:customStyle="1" w:styleId="194">
    <w:name w:val="标题 61"/>
    <w:basedOn w:val="1"/>
    <w:next w:val="1"/>
    <w:link w:val="207"/>
    <w:qFormat/>
    <w:uiPriority w:val="0"/>
    <w:pPr>
      <w:keepNext/>
      <w:keepLines/>
      <w:spacing w:before="240" w:after="64" w:line="320" w:lineRule="atLeast"/>
      <w:outlineLvl w:val="5"/>
    </w:pPr>
    <w:rPr>
      <w:rFonts w:ascii="Arial" w:hAnsi="Arial" w:eastAsia="黑体"/>
      <w:b/>
      <w:sz w:val="24"/>
      <w:szCs w:val="20"/>
    </w:rPr>
  </w:style>
  <w:style w:type="paragraph" w:customStyle="1" w:styleId="195">
    <w:name w:val="标题 71"/>
    <w:basedOn w:val="1"/>
    <w:next w:val="1"/>
    <w:link w:val="208"/>
    <w:qFormat/>
    <w:uiPriority w:val="0"/>
    <w:pPr>
      <w:keepNext/>
      <w:keepLines/>
      <w:spacing w:before="240" w:after="64" w:line="320" w:lineRule="atLeast"/>
      <w:outlineLvl w:val="6"/>
    </w:pPr>
    <w:rPr>
      <w:b/>
      <w:sz w:val="24"/>
      <w:szCs w:val="20"/>
    </w:rPr>
  </w:style>
  <w:style w:type="paragraph" w:customStyle="1" w:styleId="196">
    <w:name w:val="标题 81"/>
    <w:basedOn w:val="1"/>
    <w:next w:val="1"/>
    <w:link w:val="209"/>
    <w:qFormat/>
    <w:uiPriority w:val="0"/>
    <w:pPr>
      <w:keepNext/>
      <w:keepLines/>
      <w:spacing w:before="240" w:after="64" w:line="320" w:lineRule="atLeast"/>
      <w:outlineLvl w:val="7"/>
    </w:pPr>
    <w:rPr>
      <w:rFonts w:ascii="Arial" w:hAnsi="Arial" w:eastAsia="黑体"/>
      <w:sz w:val="24"/>
      <w:szCs w:val="20"/>
    </w:rPr>
  </w:style>
  <w:style w:type="paragraph" w:customStyle="1" w:styleId="197">
    <w:name w:val="标题 91"/>
    <w:basedOn w:val="1"/>
    <w:next w:val="1"/>
    <w:link w:val="210"/>
    <w:qFormat/>
    <w:uiPriority w:val="0"/>
    <w:pPr>
      <w:keepNext/>
      <w:keepLines/>
      <w:spacing w:before="240" w:after="64" w:line="320" w:lineRule="atLeast"/>
      <w:outlineLvl w:val="8"/>
    </w:pPr>
    <w:rPr>
      <w:rFonts w:ascii="Arial" w:hAnsi="Arial" w:eastAsia="黑体"/>
      <w:szCs w:val="20"/>
    </w:rPr>
  </w:style>
  <w:style w:type="character" w:customStyle="1" w:styleId="198">
    <w:name w:val="默认段落字体1"/>
    <w:link w:val="1"/>
    <w:unhideWhenUsed/>
    <w:qFormat/>
    <w:uiPriority w:val="1"/>
  </w:style>
  <w:style w:type="table" w:customStyle="1" w:styleId="199">
    <w:name w:val="普通表格1"/>
    <w:unhideWhenUsed/>
    <w:qFormat/>
    <w:uiPriority w:val="99"/>
  </w:style>
  <w:style w:type="character" w:customStyle="1" w:styleId="200">
    <w:name w:val="标题 1 字符"/>
    <w:link w:val="186"/>
    <w:qFormat/>
    <w:uiPriority w:val="0"/>
    <w:rPr>
      <w:rFonts w:ascii="宋体"/>
      <w:b/>
      <w:sz w:val="32"/>
    </w:rPr>
  </w:style>
  <w:style w:type="character" w:customStyle="1" w:styleId="201">
    <w:name w:val="标题 2 字符"/>
    <w:link w:val="187"/>
    <w:qFormat/>
    <w:uiPriority w:val="0"/>
    <w:rPr>
      <w:rFonts w:ascii="Arial" w:hAnsi="Arial" w:eastAsia="黑体"/>
      <w:b/>
      <w:sz w:val="30"/>
      <w:lang w:val="en-US" w:eastAsia="zh-CN" w:bidi="ar-SA"/>
    </w:rPr>
  </w:style>
  <w:style w:type="character" w:customStyle="1" w:styleId="202">
    <w:name w:val="正文缩进 字符"/>
    <w:link w:val="188"/>
    <w:qFormat/>
    <w:uiPriority w:val="0"/>
    <w:rPr>
      <w:rFonts w:ascii="宋体" w:eastAsia="宋体"/>
      <w:sz w:val="24"/>
      <w:szCs w:val="24"/>
      <w:lang w:val="en-US" w:eastAsia="zh-CN" w:bidi="ar-SA"/>
    </w:rPr>
  </w:style>
  <w:style w:type="character" w:customStyle="1" w:styleId="203">
    <w:name w:val="正文文本缩进 字符"/>
    <w:link w:val="189"/>
    <w:qFormat/>
    <w:uiPriority w:val="0"/>
    <w:rPr>
      <w:rFonts w:eastAsia="宋体"/>
      <w:sz w:val="24"/>
      <w:szCs w:val="24"/>
      <w:lang w:val="en-US" w:eastAsia="zh-CN" w:bidi="ar-SA"/>
    </w:rPr>
  </w:style>
  <w:style w:type="character" w:customStyle="1" w:styleId="204">
    <w:name w:val="标题 3 字符"/>
    <w:link w:val="191"/>
    <w:qFormat/>
    <w:uiPriority w:val="0"/>
    <w:rPr>
      <w:rFonts w:ascii="宋体" w:eastAsia="宋体"/>
      <w:b/>
      <w:sz w:val="24"/>
      <w:u w:val="single"/>
      <w:lang w:val="en-US" w:eastAsia="zh-CN" w:bidi="ar-SA"/>
    </w:rPr>
  </w:style>
  <w:style w:type="character" w:customStyle="1" w:styleId="205">
    <w:name w:val="标题 4 字符"/>
    <w:link w:val="192"/>
    <w:qFormat/>
    <w:uiPriority w:val="0"/>
    <w:rPr>
      <w:rFonts w:ascii="Arial" w:hAnsi="Arial" w:eastAsia="黑体"/>
      <w:b/>
      <w:sz w:val="28"/>
    </w:rPr>
  </w:style>
  <w:style w:type="character" w:customStyle="1" w:styleId="206">
    <w:name w:val="标题 5 字符"/>
    <w:link w:val="193"/>
    <w:qFormat/>
    <w:uiPriority w:val="0"/>
    <w:rPr>
      <w:b/>
      <w:sz w:val="28"/>
    </w:rPr>
  </w:style>
  <w:style w:type="character" w:customStyle="1" w:styleId="207">
    <w:name w:val="标题 6 字符"/>
    <w:link w:val="194"/>
    <w:qFormat/>
    <w:uiPriority w:val="0"/>
    <w:rPr>
      <w:rFonts w:ascii="Arial" w:hAnsi="Arial" w:eastAsia="黑体"/>
      <w:b/>
      <w:sz w:val="24"/>
    </w:rPr>
  </w:style>
  <w:style w:type="character" w:customStyle="1" w:styleId="208">
    <w:name w:val="标题 7 字符"/>
    <w:link w:val="195"/>
    <w:qFormat/>
    <w:uiPriority w:val="0"/>
    <w:rPr>
      <w:b/>
      <w:sz w:val="24"/>
    </w:rPr>
  </w:style>
  <w:style w:type="character" w:customStyle="1" w:styleId="209">
    <w:name w:val="标题 8 字符"/>
    <w:link w:val="196"/>
    <w:qFormat/>
    <w:uiPriority w:val="0"/>
    <w:rPr>
      <w:rFonts w:ascii="Arial" w:hAnsi="Arial" w:eastAsia="黑体"/>
      <w:sz w:val="24"/>
    </w:rPr>
  </w:style>
  <w:style w:type="character" w:customStyle="1" w:styleId="210">
    <w:name w:val="标题 9 字符"/>
    <w:link w:val="197"/>
    <w:qFormat/>
    <w:uiPriority w:val="0"/>
    <w:rPr>
      <w:rFonts w:ascii="Arial" w:hAnsi="Arial" w:eastAsia="黑体"/>
      <w:sz w:val="21"/>
    </w:rPr>
  </w:style>
  <w:style w:type="paragraph" w:customStyle="1" w:styleId="211">
    <w:name w:val="目录 71"/>
    <w:basedOn w:val="1"/>
    <w:next w:val="1"/>
    <w:qFormat/>
    <w:uiPriority w:val="0"/>
    <w:pPr>
      <w:ind w:left="2520"/>
    </w:pPr>
  </w:style>
  <w:style w:type="paragraph" w:customStyle="1" w:styleId="212">
    <w:name w:val="题注1"/>
    <w:basedOn w:val="1"/>
    <w:next w:val="1"/>
    <w:qFormat/>
    <w:uiPriority w:val="0"/>
    <w:pPr>
      <w:spacing w:line="480" w:lineRule="auto"/>
    </w:pPr>
    <w:rPr>
      <w:rFonts w:ascii="华文中宋" w:hAnsi="华文中宋" w:eastAsia="华文中宋"/>
      <w:sz w:val="36"/>
      <w:szCs w:val="20"/>
    </w:rPr>
  </w:style>
  <w:style w:type="paragraph" w:customStyle="1" w:styleId="213">
    <w:name w:val="文档结构图1"/>
    <w:basedOn w:val="1"/>
    <w:link w:val="214"/>
    <w:qFormat/>
    <w:uiPriority w:val="0"/>
    <w:pPr>
      <w:shd w:val="clear" w:color="auto" w:fill="000080"/>
    </w:pPr>
  </w:style>
  <w:style w:type="character" w:customStyle="1" w:styleId="214">
    <w:name w:val="文档结构图 字符"/>
    <w:link w:val="213"/>
    <w:qFormat/>
    <w:uiPriority w:val="0"/>
    <w:rPr>
      <w:sz w:val="21"/>
      <w:szCs w:val="24"/>
      <w:shd w:val="clear" w:color="auto" w:fill="000080"/>
    </w:rPr>
  </w:style>
  <w:style w:type="paragraph" w:customStyle="1" w:styleId="215">
    <w:name w:val="批注文字1"/>
    <w:basedOn w:val="1"/>
    <w:link w:val="216"/>
    <w:qFormat/>
    <w:uiPriority w:val="99"/>
    <w:pPr>
      <w:jc w:val="left"/>
    </w:pPr>
  </w:style>
  <w:style w:type="character" w:customStyle="1" w:styleId="216">
    <w:name w:val="批注文字 字符1"/>
    <w:link w:val="215"/>
    <w:qFormat/>
    <w:uiPriority w:val="99"/>
    <w:rPr>
      <w:sz w:val="21"/>
      <w:szCs w:val="24"/>
    </w:rPr>
  </w:style>
  <w:style w:type="paragraph" w:customStyle="1" w:styleId="217">
    <w:name w:val="正文文本 31"/>
    <w:basedOn w:val="1"/>
    <w:link w:val="218"/>
    <w:qFormat/>
    <w:uiPriority w:val="0"/>
    <w:pPr>
      <w:spacing w:after="120"/>
    </w:pPr>
    <w:rPr>
      <w:sz w:val="16"/>
      <w:szCs w:val="16"/>
    </w:rPr>
  </w:style>
  <w:style w:type="character" w:customStyle="1" w:styleId="218">
    <w:name w:val="正文文本 3 字符"/>
    <w:link w:val="217"/>
    <w:qFormat/>
    <w:uiPriority w:val="0"/>
    <w:rPr>
      <w:sz w:val="16"/>
      <w:szCs w:val="16"/>
    </w:rPr>
  </w:style>
  <w:style w:type="paragraph" w:customStyle="1" w:styleId="219">
    <w:name w:val="正文文本11"/>
    <w:basedOn w:val="1"/>
    <w:next w:val="1"/>
    <w:link w:val="220"/>
    <w:qFormat/>
    <w:uiPriority w:val="0"/>
    <w:pPr>
      <w:tabs>
        <w:tab w:val="left" w:pos="567"/>
      </w:tabs>
      <w:spacing w:before="120" w:line="22" w:lineRule="atLeast"/>
    </w:pPr>
    <w:rPr>
      <w:rFonts w:ascii="宋体" w:hAnsi="宋体"/>
      <w:sz w:val="24"/>
    </w:rPr>
  </w:style>
  <w:style w:type="character" w:customStyle="1" w:styleId="220">
    <w:name w:val="正文文本 字符"/>
    <w:link w:val="219"/>
    <w:qFormat/>
    <w:uiPriority w:val="0"/>
    <w:rPr>
      <w:rFonts w:ascii="宋体" w:hAnsi="宋体"/>
      <w:sz w:val="24"/>
      <w:szCs w:val="24"/>
    </w:rPr>
  </w:style>
  <w:style w:type="paragraph" w:customStyle="1" w:styleId="221">
    <w:name w:val="列表 21"/>
    <w:basedOn w:val="1"/>
    <w:qFormat/>
    <w:uiPriority w:val="0"/>
    <w:pPr>
      <w:ind w:left="100" w:hanging="200"/>
    </w:pPr>
  </w:style>
  <w:style w:type="paragraph" w:customStyle="1" w:styleId="222">
    <w:name w:val="文本块1"/>
    <w:basedOn w:val="1"/>
    <w:qFormat/>
    <w:uiPriority w:val="0"/>
    <w:pPr>
      <w:widowControl/>
      <w:ind w:left="480" w:right="-341" w:firstLine="513"/>
    </w:pPr>
    <w:rPr>
      <w:sz w:val="24"/>
      <w:szCs w:val="20"/>
    </w:rPr>
  </w:style>
  <w:style w:type="paragraph" w:customStyle="1" w:styleId="223">
    <w:name w:val="目录 51"/>
    <w:basedOn w:val="1"/>
    <w:next w:val="1"/>
    <w:qFormat/>
    <w:uiPriority w:val="0"/>
    <w:pPr>
      <w:ind w:left="1680"/>
    </w:pPr>
  </w:style>
  <w:style w:type="paragraph" w:customStyle="1" w:styleId="224">
    <w:name w:val="目录 31"/>
    <w:basedOn w:val="1"/>
    <w:next w:val="1"/>
    <w:qFormat/>
    <w:uiPriority w:val="39"/>
    <w:pPr>
      <w:ind w:left="840"/>
    </w:pPr>
  </w:style>
  <w:style w:type="paragraph" w:customStyle="1" w:styleId="225">
    <w:name w:val="纯文本11"/>
    <w:basedOn w:val="1"/>
    <w:link w:val="227"/>
    <w:qFormat/>
    <w:uiPriority w:val="0"/>
    <w:rPr>
      <w:rFonts w:hint="eastAsia" w:ascii="宋体" w:hAnsi="Courier New"/>
      <w:szCs w:val="20"/>
    </w:rPr>
  </w:style>
  <w:style w:type="paragraph" w:customStyle="1" w:styleId="226">
    <w:name w:val="目录 41"/>
    <w:basedOn w:val="1"/>
    <w:next w:val="1"/>
    <w:qFormat/>
    <w:uiPriority w:val="0"/>
    <w:pPr>
      <w:ind w:left="1260"/>
    </w:pPr>
  </w:style>
  <w:style w:type="character" w:customStyle="1" w:styleId="227">
    <w:name w:val="纯文本 字符2"/>
    <w:link w:val="225"/>
    <w:qFormat/>
    <w:uiPriority w:val="0"/>
    <w:rPr>
      <w:rFonts w:hint="eastAsia" w:ascii="宋体" w:hAnsi="Courier New" w:eastAsia="宋体" w:cs="宋体"/>
      <w:sz w:val="21"/>
    </w:rPr>
  </w:style>
  <w:style w:type="paragraph" w:customStyle="1" w:styleId="228">
    <w:name w:val="目录 81"/>
    <w:basedOn w:val="1"/>
    <w:next w:val="1"/>
    <w:qFormat/>
    <w:uiPriority w:val="0"/>
    <w:pPr>
      <w:ind w:left="2940"/>
    </w:pPr>
  </w:style>
  <w:style w:type="paragraph" w:customStyle="1" w:styleId="229">
    <w:name w:val="日期1"/>
    <w:basedOn w:val="1"/>
    <w:next w:val="1"/>
    <w:link w:val="230"/>
    <w:qFormat/>
    <w:uiPriority w:val="0"/>
    <w:pPr>
      <w:ind w:left="100"/>
    </w:pPr>
    <w:rPr>
      <w:rFonts w:ascii="仿宋_GB2312" w:hAnsi="宋体" w:eastAsia="仿宋_GB2312"/>
      <w:color w:val="000000"/>
      <w:sz w:val="24"/>
    </w:rPr>
  </w:style>
  <w:style w:type="character" w:customStyle="1" w:styleId="230">
    <w:name w:val="日期 字符"/>
    <w:link w:val="229"/>
    <w:qFormat/>
    <w:uiPriority w:val="0"/>
    <w:rPr>
      <w:rFonts w:ascii="仿宋_GB2312" w:hAnsi="宋体" w:eastAsia="仿宋_GB2312"/>
      <w:color w:val="000000"/>
      <w:sz w:val="24"/>
      <w:szCs w:val="24"/>
    </w:rPr>
  </w:style>
  <w:style w:type="paragraph" w:customStyle="1" w:styleId="231">
    <w:name w:val="正文文本缩进 21"/>
    <w:basedOn w:val="1"/>
    <w:link w:val="232"/>
    <w:qFormat/>
    <w:uiPriority w:val="0"/>
    <w:pPr>
      <w:ind w:firstLine="480"/>
    </w:pPr>
    <w:rPr>
      <w:rFonts w:ascii="仿宋_GB2312" w:eastAsia="仿宋_GB2312"/>
      <w:sz w:val="24"/>
    </w:rPr>
  </w:style>
  <w:style w:type="character" w:customStyle="1" w:styleId="232">
    <w:name w:val="正文文本缩进 2 字符"/>
    <w:link w:val="231"/>
    <w:qFormat/>
    <w:uiPriority w:val="0"/>
    <w:rPr>
      <w:rFonts w:ascii="仿宋_GB2312" w:eastAsia="仿宋_GB2312"/>
      <w:sz w:val="24"/>
      <w:szCs w:val="24"/>
    </w:rPr>
  </w:style>
  <w:style w:type="paragraph" w:customStyle="1" w:styleId="233">
    <w:name w:val="批注框文本1"/>
    <w:basedOn w:val="1"/>
    <w:link w:val="234"/>
    <w:qFormat/>
    <w:uiPriority w:val="0"/>
    <w:rPr>
      <w:sz w:val="18"/>
      <w:szCs w:val="18"/>
    </w:rPr>
  </w:style>
  <w:style w:type="character" w:customStyle="1" w:styleId="234">
    <w:name w:val="批注框文本 字符"/>
    <w:link w:val="233"/>
    <w:qFormat/>
    <w:uiPriority w:val="0"/>
    <w:rPr>
      <w:sz w:val="18"/>
      <w:szCs w:val="18"/>
    </w:rPr>
  </w:style>
  <w:style w:type="paragraph" w:customStyle="1" w:styleId="235">
    <w:name w:val="页脚1"/>
    <w:basedOn w:val="1"/>
    <w:link w:val="236"/>
    <w:qFormat/>
    <w:uiPriority w:val="99"/>
    <w:pPr>
      <w:tabs>
        <w:tab w:val="center" w:pos="4153"/>
        <w:tab w:val="right" w:pos="8306"/>
      </w:tabs>
      <w:jc w:val="left"/>
    </w:pPr>
    <w:rPr>
      <w:rFonts w:ascii="宋体"/>
      <w:sz w:val="18"/>
      <w:szCs w:val="20"/>
    </w:rPr>
  </w:style>
  <w:style w:type="character" w:customStyle="1" w:styleId="236">
    <w:name w:val="页脚 字符"/>
    <w:link w:val="235"/>
    <w:qFormat/>
    <w:uiPriority w:val="99"/>
    <w:rPr>
      <w:rFonts w:ascii="宋体" w:eastAsia="宋体"/>
      <w:sz w:val="18"/>
      <w:lang w:val="en-US" w:eastAsia="zh-CN" w:bidi="ar-SA"/>
    </w:rPr>
  </w:style>
  <w:style w:type="paragraph" w:customStyle="1" w:styleId="237">
    <w:name w:val="页眉1"/>
    <w:basedOn w:val="1"/>
    <w:link w:val="238"/>
    <w:qFormat/>
    <w:uiPriority w:val="0"/>
    <w:pPr>
      <w:pBdr>
        <w:bottom w:val="single" w:color="000000" w:sz="6" w:space="1"/>
      </w:pBdr>
      <w:tabs>
        <w:tab w:val="center" w:pos="4153"/>
        <w:tab w:val="right" w:pos="8306"/>
      </w:tabs>
      <w:jc w:val="center"/>
    </w:pPr>
    <w:rPr>
      <w:sz w:val="18"/>
      <w:szCs w:val="18"/>
    </w:rPr>
  </w:style>
  <w:style w:type="character" w:customStyle="1" w:styleId="238">
    <w:name w:val="页眉 字符"/>
    <w:link w:val="237"/>
    <w:qFormat/>
    <w:uiPriority w:val="0"/>
    <w:rPr>
      <w:rFonts w:eastAsia="宋体"/>
      <w:sz w:val="18"/>
      <w:szCs w:val="18"/>
      <w:lang w:val="en-US" w:eastAsia="zh-CN" w:bidi="ar-SA"/>
    </w:rPr>
  </w:style>
  <w:style w:type="paragraph" w:customStyle="1" w:styleId="239">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0">
    <w:name w:val="目录 61"/>
    <w:basedOn w:val="1"/>
    <w:next w:val="1"/>
    <w:qFormat/>
    <w:uiPriority w:val="0"/>
    <w:pPr>
      <w:ind w:left="2100"/>
    </w:pPr>
  </w:style>
  <w:style w:type="paragraph" w:customStyle="1" w:styleId="241">
    <w:name w:val="正文文本缩进 31"/>
    <w:basedOn w:val="1"/>
    <w:link w:val="242"/>
    <w:qFormat/>
    <w:uiPriority w:val="0"/>
    <w:pPr>
      <w:spacing w:before="120" w:line="22" w:lineRule="atLeast"/>
      <w:ind w:left="720" w:firstLine="480"/>
      <w:jc w:val="left"/>
    </w:pPr>
    <w:rPr>
      <w:rFonts w:ascii="宋体"/>
      <w:sz w:val="24"/>
      <w:szCs w:val="20"/>
    </w:rPr>
  </w:style>
  <w:style w:type="character" w:customStyle="1" w:styleId="242">
    <w:name w:val="正文文本缩进 3 字符"/>
    <w:link w:val="241"/>
    <w:qFormat/>
    <w:uiPriority w:val="0"/>
    <w:rPr>
      <w:rFonts w:ascii="宋体"/>
      <w:sz w:val="24"/>
    </w:rPr>
  </w:style>
  <w:style w:type="paragraph" w:customStyle="1" w:styleId="243">
    <w:name w:val="目录 21"/>
    <w:basedOn w:val="1"/>
    <w:next w:val="1"/>
    <w:qFormat/>
    <w:uiPriority w:val="39"/>
    <w:pPr>
      <w:tabs>
        <w:tab w:val="right" w:leader="dot" w:pos="8937"/>
      </w:tabs>
      <w:spacing w:line="312" w:lineRule="auto"/>
      <w:ind w:left="420"/>
    </w:pPr>
  </w:style>
  <w:style w:type="paragraph" w:customStyle="1" w:styleId="244">
    <w:name w:val="目录 91"/>
    <w:basedOn w:val="1"/>
    <w:next w:val="1"/>
    <w:qFormat/>
    <w:uiPriority w:val="0"/>
    <w:pPr>
      <w:ind w:left="3360"/>
    </w:pPr>
  </w:style>
  <w:style w:type="paragraph" w:customStyle="1" w:styleId="245">
    <w:name w:val="HTML 预设格式1"/>
    <w:basedOn w:val="1"/>
    <w:link w:val="24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6">
    <w:name w:val="HTML 预设格式 字符"/>
    <w:link w:val="245"/>
    <w:qFormat/>
    <w:uiPriority w:val="0"/>
    <w:rPr>
      <w:rFonts w:ascii="宋体" w:hAnsi="宋体" w:cs="宋体"/>
      <w:sz w:val="24"/>
      <w:szCs w:val="24"/>
    </w:rPr>
  </w:style>
  <w:style w:type="paragraph" w:customStyle="1" w:styleId="247">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8">
    <w:name w:val="索引 111"/>
    <w:basedOn w:val="1"/>
    <w:next w:val="1"/>
    <w:qFormat/>
    <w:uiPriority w:val="0"/>
    <w:rPr>
      <w:szCs w:val="20"/>
    </w:rPr>
  </w:style>
  <w:style w:type="paragraph" w:customStyle="1" w:styleId="249">
    <w:name w:val="标题1"/>
    <w:basedOn w:val="1"/>
    <w:link w:val="250"/>
    <w:qFormat/>
    <w:uiPriority w:val="0"/>
    <w:pPr>
      <w:jc w:val="center"/>
      <w:outlineLvl w:val="0"/>
    </w:pPr>
    <w:rPr>
      <w:b/>
      <w:sz w:val="32"/>
      <w:szCs w:val="20"/>
    </w:rPr>
  </w:style>
  <w:style w:type="character" w:customStyle="1" w:styleId="250">
    <w:name w:val="标题 字符"/>
    <w:link w:val="249"/>
    <w:qFormat/>
    <w:uiPriority w:val="0"/>
    <w:rPr>
      <w:b/>
      <w:sz w:val="32"/>
    </w:rPr>
  </w:style>
  <w:style w:type="paragraph" w:customStyle="1" w:styleId="251">
    <w:name w:val="批注主题1"/>
    <w:basedOn w:val="215"/>
    <w:next w:val="215"/>
    <w:link w:val="252"/>
    <w:qFormat/>
    <w:uiPriority w:val="0"/>
    <w:rPr>
      <w:b/>
      <w:bCs/>
    </w:rPr>
  </w:style>
  <w:style w:type="character" w:customStyle="1" w:styleId="252">
    <w:name w:val="批注主题 字符"/>
    <w:link w:val="251"/>
    <w:qFormat/>
    <w:uiPriority w:val="0"/>
    <w:rPr>
      <w:rFonts w:ascii="Times New Roman" w:hAnsi="Times New Roman" w:eastAsia="宋体" w:cs="Times New Roman"/>
      <w:b/>
      <w:bCs/>
      <w:sz w:val="21"/>
      <w:szCs w:val="24"/>
      <w:lang w:val="en-US" w:eastAsia="zh-CN" w:bidi="ar-SA"/>
    </w:rPr>
  </w:style>
  <w:style w:type="paragraph" w:customStyle="1" w:styleId="253">
    <w:name w:val="正文首行缩进11"/>
    <w:basedOn w:val="219"/>
    <w:qFormat/>
    <w:uiPriority w:val="0"/>
    <w:pPr>
      <w:spacing w:after="120"/>
      <w:ind w:firstLine="420"/>
    </w:pPr>
    <w:rPr>
      <w:rFonts w:ascii="Times New Roman" w:eastAsia="宋体"/>
      <w:sz w:val="21"/>
      <w:szCs w:val="24"/>
    </w:rPr>
  </w:style>
  <w:style w:type="paragraph" w:customStyle="1" w:styleId="254">
    <w:name w:val="正文首行缩进 21"/>
    <w:basedOn w:val="189"/>
    <w:next w:val="1"/>
    <w:link w:val="255"/>
    <w:qFormat/>
    <w:uiPriority w:val="0"/>
    <w:pPr>
      <w:spacing w:after="120" w:line="480" w:lineRule="exact"/>
      <w:ind w:left="420" w:firstLine="420"/>
    </w:pPr>
    <w:rPr>
      <w:szCs w:val="20"/>
    </w:rPr>
  </w:style>
  <w:style w:type="character" w:customStyle="1" w:styleId="255">
    <w:name w:val="正文文本首行缩进 2 字符"/>
    <w:link w:val="254"/>
    <w:qFormat/>
    <w:uiPriority w:val="0"/>
    <w:rPr>
      <w:rFonts w:eastAsia="宋体"/>
      <w:sz w:val="24"/>
      <w:szCs w:val="24"/>
      <w:lang w:val="en-US" w:eastAsia="zh-CN" w:bidi="ar-SA"/>
    </w:rPr>
  </w:style>
  <w:style w:type="table" w:customStyle="1" w:styleId="256">
    <w:name w:val="网格型1"/>
    <w:basedOn w:val="199"/>
    <w:qFormat/>
    <w:uiPriority w:val="39"/>
  </w:style>
  <w:style w:type="table" w:customStyle="1" w:styleId="257">
    <w:name w:val="中等深浅网格 1 - 强调文字颜色 21"/>
    <w:basedOn w:val="199"/>
    <w:qFormat/>
    <w:uiPriority w:val="0"/>
    <w:rPr>
      <w:sz w:val="21"/>
      <w:szCs w:val="24"/>
    </w:rPr>
  </w:style>
  <w:style w:type="character" w:customStyle="1" w:styleId="258">
    <w:name w:val="要点1"/>
    <w:basedOn w:val="198"/>
    <w:link w:val="1"/>
    <w:qFormat/>
    <w:uiPriority w:val="0"/>
    <w:rPr>
      <w:b/>
      <w:bCs/>
    </w:rPr>
  </w:style>
  <w:style w:type="character" w:customStyle="1" w:styleId="259">
    <w:name w:val="页码1"/>
    <w:link w:val="1"/>
    <w:qFormat/>
    <w:uiPriority w:val="0"/>
  </w:style>
  <w:style w:type="character" w:customStyle="1" w:styleId="260">
    <w:name w:val="已访问的超链接1"/>
    <w:link w:val="1"/>
    <w:qFormat/>
    <w:uiPriority w:val="0"/>
    <w:rPr>
      <w:color w:val="555555"/>
      <w:u w:val="none"/>
    </w:rPr>
  </w:style>
  <w:style w:type="character" w:customStyle="1" w:styleId="261">
    <w:name w:val="强调1"/>
    <w:link w:val="1"/>
    <w:qFormat/>
    <w:uiPriority w:val="0"/>
    <w:rPr>
      <w:color w:val="CC0033"/>
    </w:rPr>
  </w:style>
  <w:style w:type="character" w:customStyle="1" w:styleId="262">
    <w:name w:val="超链接1"/>
    <w:link w:val="1"/>
    <w:qFormat/>
    <w:uiPriority w:val="99"/>
    <w:rPr>
      <w:color w:val="555555"/>
      <w:u w:val="none"/>
    </w:rPr>
  </w:style>
  <w:style w:type="character" w:customStyle="1" w:styleId="263">
    <w:name w:val="批注引用1"/>
    <w:link w:val="1"/>
    <w:qFormat/>
    <w:uiPriority w:val="99"/>
    <w:rPr>
      <w:sz w:val="21"/>
      <w:szCs w:val="21"/>
    </w:rPr>
  </w:style>
  <w:style w:type="character" w:customStyle="1" w:styleId="264">
    <w:name w:val="HTML 引文1"/>
    <w:link w:val="1"/>
    <w:qFormat/>
    <w:uiPriority w:val="0"/>
    <w:rPr>
      <w:i/>
      <w:iCs/>
    </w:rPr>
  </w:style>
  <w:style w:type="character" w:customStyle="1" w:styleId="265">
    <w:name w:val="批注文字 字符"/>
    <w:link w:val="1"/>
    <w:qFormat/>
    <w:uiPriority w:val="99"/>
    <w:rPr>
      <w:rFonts w:ascii="Times New Roman" w:hAnsi="Times New Roman" w:eastAsia="宋体" w:cs="Times New Roman"/>
      <w:sz w:val="24"/>
      <w:lang w:val="en-US" w:eastAsia="zh-CN" w:bidi="ar-SA"/>
    </w:rPr>
  </w:style>
  <w:style w:type="character" w:customStyle="1" w:styleId="266">
    <w:name w:val="c21"/>
    <w:link w:val="1"/>
    <w:qFormat/>
    <w:uiPriority w:val="0"/>
    <w:rPr>
      <w:rFonts w:ascii="ˎ̥" w:hAnsi="ˎ̥"/>
      <w:color w:val="000000"/>
      <w:sz w:val="20"/>
      <w:szCs w:val="20"/>
      <w:u w:val="none"/>
    </w:rPr>
  </w:style>
  <w:style w:type="character" w:customStyle="1" w:styleId="267">
    <w:name w:val="title4"/>
    <w:link w:val="1"/>
    <w:qFormat/>
    <w:uiPriority w:val="0"/>
    <w:rPr>
      <w:b/>
      <w:bCs/>
      <w:color w:val="1D87B3"/>
      <w:sz w:val="15"/>
      <w:szCs w:val="15"/>
    </w:rPr>
  </w:style>
  <w:style w:type="character" w:customStyle="1" w:styleId="268">
    <w:name w:val="标题 2 Char Char"/>
    <w:link w:val="1"/>
    <w:qFormat/>
    <w:uiPriority w:val="0"/>
    <w:rPr>
      <w:rFonts w:ascii="Arial" w:hAnsi="Arial" w:eastAsia="黑体"/>
      <w:b/>
      <w:bCs/>
      <w:sz w:val="32"/>
      <w:szCs w:val="32"/>
      <w:lang w:val="en-US" w:eastAsia="zh-CN" w:bidi="ar-SA"/>
    </w:rPr>
  </w:style>
  <w:style w:type="character" w:customStyle="1" w:styleId="269">
    <w:name w:val="black1"/>
    <w:link w:val="1"/>
    <w:qFormat/>
    <w:uiPriority w:val="0"/>
    <w:rPr>
      <w:color w:val="000000"/>
    </w:rPr>
  </w:style>
  <w:style w:type="character" w:customStyle="1" w:styleId="270">
    <w:name w:val="street-address"/>
    <w:link w:val="1"/>
    <w:qFormat/>
    <w:uiPriority w:val="0"/>
  </w:style>
  <w:style w:type="character" w:customStyle="1" w:styleId="271">
    <w:name w:val="locality"/>
    <w:link w:val="1"/>
    <w:qFormat/>
    <w:uiPriority w:val="0"/>
  </w:style>
  <w:style w:type="character" w:customStyle="1" w:styleId="272">
    <w:name w:val="正文文本缩进 Char1"/>
    <w:link w:val="273"/>
    <w:qFormat/>
    <w:uiPriority w:val="0"/>
    <w:rPr>
      <w:rFonts w:ascii="宋体" w:hAnsi="宋体" w:eastAsia="宋体"/>
      <w:sz w:val="24"/>
      <w:szCs w:val="24"/>
      <w:lang w:bidi="ar-SA"/>
    </w:rPr>
  </w:style>
  <w:style w:type="paragraph" w:customStyle="1" w:styleId="273">
    <w:name w:val="正文文本缩进1"/>
    <w:basedOn w:val="1"/>
    <w:link w:val="272"/>
    <w:qFormat/>
    <w:uiPriority w:val="0"/>
    <w:pPr>
      <w:spacing w:line="480" w:lineRule="exact"/>
      <w:ind w:firstLine="480"/>
    </w:pPr>
    <w:rPr>
      <w:rFonts w:ascii="宋体" w:hAnsi="宋体"/>
      <w:sz w:val="24"/>
    </w:rPr>
  </w:style>
  <w:style w:type="character" w:customStyle="1" w:styleId="274">
    <w:name w:val="Char Char11"/>
    <w:link w:val="1"/>
    <w:qFormat/>
    <w:uiPriority w:val="0"/>
    <w:rPr>
      <w:rFonts w:ascii="宋体" w:eastAsia="宋体"/>
      <w:b/>
      <w:sz w:val="24"/>
      <w:u w:val="single"/>
      <w:lang w:val="en-US" w:eastAsia="zh-CN" w:bidi="ar-SA"/>
    </w:rPr>
  </w:style>
  <w:style w:type="character" w:customStyle="1" w:styleId="275">
    <w:name w:val="txt"/>
    <w:link w:val="1"/>
    <w:qFormat/>
    <w:uiPriority w:val="0"/>
  </w:style>
  <w:style w:type="character" w:customStyle="1" w:styleId="276">
    <w:name w:val="正文缩进 Char Char"/>
    <w:link w:val="277"/>
    <w:qFormat/>
    <w:uiPriority w:val="0"/>
    <w:rPr>
      <w:rFonts w:ascii="宋体" w:eastAsia="宋体"/>
      <w:color w:val="000000"/>
      <w:sz w:val="28"/>
      <w:lang w:bidi="ar-SA"/>
    </w:rPr>
  </w:style>
  <w:style w:type="paragraph" w:customStyle="1" w:styleId="277">
    <w:name w:val="正文缩进1"/>
    <w:basedOn w:val="1"/>
    <w:link w:val="276"/>
    <w:qFormat/>
    <w:uiPriority w:val="0"/>
    <w:pPr>
      <w:widowControl/>
      <w:spacing w:line="480" w:lineRule="exact"/>
      <w:ind w:firstLine="567"/>
    </w:pPr>
    <w:rPr>
      <w:rFonts w:ascii="宋体"/>
      <w:color w:val="000000"/>
      <w:sz w:val="28"/>
      <w:szCs w:val="20"/>
    </w:rPr>
  </w:style>
  <w:style w:type="character" w:customStyle="1" w:styleId="278">
    <w:name w:val="普通文字1 Char1"/>
    <w:link w:val="1"/>
    <w:qFormat/>
    <w:uiPriority w:val="0"/>
    <w:rPr>
      <w:rFonts w:ascii="宋体" w:hAnsi="Courier New" w:eastAsia="宋体"/>
      <w:sz w:val="21"/>
      <w:lang w:val="en-US" w:eastAsia="zh-CN" w:bidi="ar-SA"/>
    </w:rPr>
  </w:style>
  <w:style w:type="character" w:customStyle="1" w:styleId="279">
    <w:name w:val="chanpin1"/>
    <w:link w:val="1"/>
    <w:qFormat/>
    <w:uiPriority w:val="0"/>
    <w:rPr>
      <w:rFonts w:ascii="ˎ̥" w:hAnsi="ˎ̥"/>
      <w:color w:val="000000"/>
      <w:sz w:val="20"/>
      <w:szCs w:val="20"/>
      <w:u w:val="none"/>
    </w:rPr>
  </w:style>
  <w:style w:type="character" w:customStyle="1" w:styleId="280">
    <w:name w:val="列表段落 字符"/>
    <w:link w:val="281"/>
    <w:qFormat/>
    <w:uiPriority w:val="34"/>
    <w:rPr>
      <w:rFonts w:ascii="Calibri" w:hAnsi="Calibri" w:eastAsia="宋体"/>
      <w:sz w:val="21"/>
      <w:szCs w:val="22"/>
      <w:lang w:val="en-US" w:eastAsia="zh-CN" w:bidi="ar-SA"/>
    </w:rPr>
  </w:style>
  <w:style w:type="paragraph" w:customStyle="1" w:styleId="281">
    <w:name w:val="列表段落"/>
    <w:basedOn w:val="1"/>
    <w:link w:val="280"/>
    <w:qFormat/>
    <w:uiPriority w:val="34"/>
    <w:pPr>
      <w:ind w:firstLine="420"/>
    </w:pPr>
    <w:rPr>
      <w:rFonts w:ascii="Calibri" w:hAnsi="Calibri"/>
      <w:szCs w:val="22"/>
    </w:rPr>
  </w:style>
  <w:style w:type="character" w:customStyle="1" w:styleId="282">
    <w:name w:val="标题 3 Char Char"/>
    <w:link w:val="1"/>
    <w:qFormat/>
    <w:uiPriority w:val="0"/>
    <w:rPr>
      <w:rFonts w:eastAsia="宋体"/>
      <w:b/>
      <w:bCs/>
      <w:sz w:val="32"/>
      <w:szCs w:val="32"/>
      <w:lang w:val="en-US" w:eastAsia="zh-CN" w:bidi="ar-SA"/>
    </w:rPr>
  </w:style>
  <w:style w:type="character" w:customStyle="1" w:styleId="283">
    <w:name w:val="段1 Char"/>
    <w:link w:val="1"/>
    <w:qFormat/>
    <w:uiPriority w:val="0"/>
    <w:rPr>
      <w:rFonts w:ascii="宋体" w:eastAsia="宋体"/>
      <w:sz w:val="24"/>
      <w:lang w:val="en-US" w:eastAsia="zh-CN" w:bidi="ar-SA"/>
    </w:rPr>
  </w:style>
  <w:style w:type="character" w:customStyle="1" w:styleId="284">
    <w:name w:val="chanpin拷贝"/>
    <w:link w:val="1"/>
    <w:qFormat/>
    <w:uiPriority w:val="0"/>
  </w:style>
  <w:style w:type="character" w:customStyle="1" w:styleId="285">
    <w:name w:val="纯文本 Char1"/>
    <w:link w:val="1"/>
    <w:qFormat/>
    <w:uiPriority w:val="0"/>
    <w:rPr>
      <w:rFonts w:ascii="宋体" w:hAnsi="Courier New" w:eastAsia="宋体"/>
      <w:sz w:val="21"/>
      <w:lang w:val="en-US" w:eastAsia="zh-CN" w:bidi="ar-SA"/>
    </w:rPr>
  </w:style>
  <w:style w:type="character" w:customStyle="1" w:styleId="286">
    <w:name w:val="apple-style-span"/>
    <w:link w:val="1"/>
    <w:qFormat/>
    <w:uiPriority w:val="0"/>
    <w:rPr>
      <w:rFonts w:cs="Times New Roman"/>
    </w:rPr>
  </w:style>
  <w:style w:type="paragraph" w:customStyle="1" w:styleId="287">
    <w:name w:val="二级条标题"/>
    <w:basedOn w:val="28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8">
    <w:name w:val="一级条标题"/>
    <w:basedOn w:val="289"/>
    <w:next w:val="1"/>
    <w:qFormat/>
    <w:uiPriority w:val="0"/>
    <w:pPr>
      <w:numPr>
        <w:ilvl w:val="1"/>
      </w:numPr>
      <w:tabs>
        <w:tab w:val="left" w:pos="360"/>
        <w:tab w:val="left" w:pos="840"/>
      </w:tabs>
      <w:ind w:left="0" w:hanging="840"/>
      <w:outlineLvl w:val="1"/>
    </w:pPr>
  </w:style>
  <w:style w:type="paragraph" w:customStyle="1" w:styleId="289">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0">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1">
    <w:name w:val="字元 字元"/>
    <w:basedOn w:val="1"/>
    <w:qFormat/>
    <w:uiPriority w:val="0"/>
    <w:rPr>
      <w:rFonts w:ascii="Tahoma" w:hAnsi="Tahoma"/>
      <w:sz w:val="24"/>
      <w:szCs w:val="20"/>
    </w:rPr>
  </w:style>
  <w:style w:type="paragraph" w:customStyle="1" w:styleId="292">
    <w:name w:val="Char3 Char Char Char"/>
    <w:basedOn w:val="1"/>
    <w:qFormat/>
    <w:uiPriority w:val="0"/>
    <w:rPr>
      <w:rFonts w:ascii="Tahoma" w:hAnsi="Tahoma"/>
      <w:sz w:val="24"/>
      <w:szCs w:val="20"/>
    </w:rPr>
  </w:style>
  <w:style w:type="paragraph" w:customStyle="1" w:styleId="293">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4">
    <w:name w:val="项目编号2"/>
    <w:basedOn w:val="295"/>
    <w:qFormat/>
    <w:uiPriority w:val="0"/>
    <w:pPr>
      <w:numPr>
        <w:numId w:val="2"/>
      </w:numPr>
    </w:pPr>
  </w:style>
  <w:style w:type="paragraph" w:customStyle="1" w:styleId="295">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6">
    <w:name w:val="图中文字"/>
    <w:basedOn w:val="1"/>
    <w:qFormat/>
    <w:uiPriority w:val="0"/>
    <w:pPr>
      <w:spacing w:line="0" w:lineRule="atLeast"/>
      <w:jc w:val="center"/>
    </w:pPr>
    <w:rPr>
      <w:sz w:val="24"/>
      <w:szCs w:val="20"/>
    </w:rPr>
  </w:style>
  <w:style w:type="paragraph" w:customStyle="1" w:styleId="297">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9">
    <w:name w:val="Char2"/>
    <w:basedOn w:val="1"/>
    <w:qFormat/>
    <w:uiPriority w:val="0"/>
    <w:rPr>
      <w:rFonts w:ascii="Tahoma" w:hAnsi="Tahoma"/>
      <w:sz w:val="24"/>
      <w:szCs w:val="20"/>
    </w:rPr>
  </w:style>
  <w:style w:type="paragraph" w:customStyle="1" w:styleId="300">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2">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3">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5">
    <w:name w:val="Char Char Char Char Char Char Char"/>
    <w:basedOn w:val="1"/>
    <w:qFormat/>
    <w:uiPriority w:val="0"/>
    <w:pPr>
      <w:spacing w:line="360" w:lineRule="auto"/>
      <w:ind w:firstLine="200"/>
    </w:pPr>
    <w:rPr>
      <w:rFonts w:eastAsia="仿宋_GB2312"/>
      <w:sz w:val="24"/>
    </w:rPr>
  </w:style>
  <w:style w:type="paragraph" w:customStyle="1" w:styleId="30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8">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9">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3">
    <w:name w:val="font8"/>
    <w:basedOn w:val="1"/>
    <w:qFormat/>
    <w:uiPriority w:val="0"/>
    <w:pPr>
      <w:widowControl/>
      <w:spacing w:before="100" w:beforeAutospacing="1" w:after="100" w:afterAutospacing="1"/>
      <w:jc w:val="left"/>
    </w:pPr>
    <w:rPr>
      <w:sz w:val="36"/>
      <w:szCs w:val="36"/>
    </w:rPr>
  </w:style>
  <w:style w:type="paragraph" w:customStyle="1" w:styleId="314">
    <w:name w:val="Char"/>
    <w:basedOn w:val="1"/>
    <w:qFormat/>
    <w:uiPriority w:val="0"/>
    <w:pPr>
      <w:tabs>
        <w:tab w:val="left" w:pos="360"/>
      </w:tabs>
    </w:pPr>
    <w:rPr>
      <w:sz w:val="24"/>
    </w:rPr>
  </w:style>
  <w:style w:type="paragraph" w:customStyle="1" w:styleId="315">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6">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8">
    <w:name w:val="Char Char1"/>
    <w:basedOn w:val="213"/>
    <w:qFormat/>
    <w:uiPriority w:val="0"/>
    <w:rPr>
      <w:rFonts w:ascii="Tahoma" w:hAnsi="Tahoma"/>
      <w:sz w:val="24"/>
    </w:rPr>
  </w:style>
  <w:style w:type="paragraph" w:customStyle="1" w:styleId="31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1">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2">
    <w:name w:val="样式 宋体 五号 行距: 单倍行距"/>
    <w:basedOn w:val="1"/>
    <w:qFormat/>
    <w:uiPriority w:val="0"/>
    <w:pPr>
      <w:jc w:val="left"/>
    </w:pPr>
    <w:rPr>
      <w:rFonts w:ascii="宋体" w:hAnsi="宋体"/>
      <w:szCs w:val="20"/>
    </w:rPr>
  </w:style>
  <w:style w:type="paragraph" w:customStyle="1" w:styleId="323">
    <w:name w:val="Char1 Char Char Char1"/>
    <w:basedOn w:val="1"/>
    <w:qFormat/>
    <w:uiPriority w:val="0"/>
    <w:rPr>
      <w:rFonts w:ascii="Tahoma" w:hAnsi="Tahoma" w:cs="仿宋_GB2312"/>
      <w:sz w:val="24"/>
      <w:szCs w:val="28"/>
    </w:rPr>
  </w:style>
  <w:style w:type="paragraph" w:customStyle="1" w:styleId="324">
    <w:name w:val="四级条标题"/>
    <w:basedOn w:val="325"/>
    <w:next w:val="1"/>
    <w:qFormat/>
    <w:uiPriority w:val="0"/>
    <w:pPr>
      <w:numPr>
        <w:ilvl w:val="4"/>
      </w:numPr>
      <w:tabs>
        <w:tab w:val="left" w:pos="360"/>
        <w:tab w:val="left" w:pos="840"/>
      </w:tabs>
      <w:ind w:left="0" w:hanging="840"/>
      <w:outlineLvl w:val="4"/>
    </w:pPr>
  </w:style>
  <w:style w:type="paragraph" w:customStyle="1" w:styleId="325">
    <w:name w:val="三级条标题"/>
    <w:basedOn w:val="287"/>
    <w:next w:val="1"/>
    <w:qFormat/>
    <w:uiPriority w:val="0"/>
    <w:pPr>
      <w:numPr>
        <w:ilvl w:val="3"/>
        <w:numId w:val="1"/>
      </w:numPr>
      <w:ind w:left="0" w:hanging="840"/>
      <w:outlineLvl w:val="3"/>
    </w:pPr>
  </w:style>
  <w:style w:type="paragraph" w:customStyle="1" w:styleId="326">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7">
    <w:name w:val="样式 标题 2 + 宋体 五号 行距: 单倍行距"/>
    <w:basedOn w:val="187"/>
    <w:qFormat/>
    <w:uiPriority w:val="0"/>
    <w:pPr>
      <w:numPr>
        <w:ilvl w:val="1"/>
        <w:numId w:val="4"/>
      </w:numPr>
      <w:spacing w:before="260" w:after="260" w:line="240" w:lineRule="auto"/>
      <w:jc w:val="left"/>
    </w:pPr>
    <w:rPr>
      <w:rFonts w:ascii="宋体" w:hAnsi="宋体" w:eastAsia="宋体"/>
      <w:bCs/>
      <w:sz w:val="21"/>
    </w:rPr>
  </w:style>
  <w:style w:type="paragraph" w:customStyle="1" w:styleId="328">
    <w:name w:val="List Paragraph1"/>
    <w:basedOn w:val="1"/>
    <w:qFormat/>
    <w:uiPriority w:val="0"/>
    <w:pPr>
      <w:ind w:firstLine="420"/>
    </w:pPr>
    <w:rPr>
      <w:rFonts w:ascii="Calibri" w:hAnsi="Calibri"/>
      <w:szCs w:val="22"/>
    </w:rPr>
  </w:style>
  <w:style w:type="paragraph" w:customStyle="1" w:styleId="329">
    <w:name w:val="项目符号1"/>
    <w:basedOn w:val="330"/>
    <w:qFormat/>
    <w:uiPriority w:val="0"/>
    <w:pPr>
      <w:ind w:left="-25" w:firstLine="0"/>
    </w:pPr>
  </w:style>
  <w:style w:type="paragraph" w:customStyle="1" w:styleId="330">
    <w:name w:val="正文文本样式"/>
    <w:basedOn w:val="1"/>
    <w:qFormat/>
    <w:uiPriority w:val="0"/>
    <w:pPr>
      <w:spacing w:line="360" w:lineRule="auto"/>
      <w:ind w:firstLine="482"/>
    </w:pPr>
    <w:rPr>
      <w:rFonts w:cs="宋体"/>
      <w:sz w:val="24"/>
      <w:szCs w:val="20"/>
    </w:rPr>
  </w:style>
  <w:style w:type="paragraph" w:customStyle="1" w:styleId="33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3">
    <w:name w:val="五级条标题"/>
    <w:basedOn w:val="324"/>
    <w:next w:val="1"/>
    <w:qFormat/>
    <w:uiPriority w:val="0"/>
    <w:pPr>
      <w:numPr>
        <w:ilvl w:val="5"/>
      </w:numPr>
      <w:ind w:left="0" w:hanging="840"/>
      <w:outlineLvl w:val="5"/>
    </w:pPr>
  </w:style>
  <w:style w:type="paragraph" w:customStyle="1" w:styleId="334">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5">
    <w:name w:val="文档正文"/>
    <w:basedOn w:val="1"/>
    <w:qFormat/>
    <w:uiPriority w:val="0"/>
    <w:pPr>
      <w:spacing w:before="120" w:after="120" w:line="180" w:lineRule="auto"/>
    </w:pPr>
    <w:rPr>
      <w:rFonts w:ascii="Arial" w:hAnsi="Arial"/>
      <w:szCs w:val="20"/>
    </w:rPr>
  </w:style>
  <w:style w:type="paragraph" w:customStyle="1" w:styleId="33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8">
    <w:name w:val="Char Char Char1 Char"/>
    <w:basedOn w:val="1"/>
    <w:qFormat/>
    <w:uiPriority w:val="0"/>
    <w:rPr>
      <w:rFonts w:ascii="Tahoma" w:hAnsi="Tahoma"/>
      <w:sz w:val="24"/>
      <w:szCs w:val="20"/>
    </w:rPr>
  </w:style>
  <w:style w:type="paragraph" w:customStyle="1" w:styleId="339">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0">
    <w:name w:val="1名"/>
    <w:basedOn w:val="1"/>
    <w:qFormat/>
    <w:uiPriority w:val="0"/>
    <w:pPr>
      <w:numPr>
        <w:ilvl w:val="0"/>
        <w:numId w:val="5"/>
      </w:numPr>
      <w:spacing w:before="120"/>
    </w:pPr>
    <w:rPr>
      <w:rFonts w:ascii="宋体"/>
      <w:sz w:val="28"/>
      <w:szCs w:val="20"/>
    </w:rPr>
  </w:style>
  <w:style w:type="paragraph" w:customStyle="1" w:styleId="341">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2">
    <w:name w:val="Char Char Char1 Char1"/>
    <w:basedOn w:val="1"/>
    <w:qFormat/>
    <w:uiPriority w:val="0"/>
    <w:rPr>
      <w:rFonts w:ascii="Tahoma" w:hAnsi="Tahoma"/>
      <w:sz w:val="24"/>
      <w:szCs w:val="20"/>
    </w:rPr>
  </w:style>
  <w:style w:type="paragraph" w:customStyle="1" w:styleId="343">
    <w:name w:val="Char Char Char Char Char Char Char Char Char Char"/>
    <w:basedOn w:val="1"/>
    <w:qFormat/>
    <w:uiPriority w:val="0"/>
  </w:style>
  <w:style w:type="paragraph" w:customStyle="1" w:styleId="344">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5">
    <w:name w:val="Char1"/>
    <w:basedOn w:val="1"/>
    <w:qFormat/>
    <w:uiPriority w:val="0"/>
    <w:pPr>
      <w:tabs>
        <w:tab w:val="left" w:pos="360"/>
      </w:tabs>
    </w:pPr>
    <w:rPr>
      <w:sz w:val="24"/>
    </w:rPr>
  </w:style>
  <w:style w:type="paragraph" w:customStyle="1" w:styleId="346">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8">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9">
    <w:name w:val="默认段落字体 Para Char Char Char Char"/>
    <w:basedOn w:val="1"/>
    <w:qFormat/>
    <w:uiPriority w:val="0"/>
    <w:rPr>
      <w:rFonts w:ascii="Arial" w:hAnsi="Arial" w:cs="Arial"/>
      <w:szCs w:val="21"/>
    </w:rPr>
  </w:style>
  <w:style w:type="paragraph" w:customStyle="1" w:styleId="350">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3">
    <w:name w:val="Char Char Char"/>
    <w:basedOn w:val="1"/>
    <w:qFormat/>
    <w:uiPriority w:val="0"/>
    <w:rPr>
      <w:rFonts w:ascii="Tahoma" w:hAnsi="Tahoma"/>
      <w:sz w:val="24"/>
      <w:szCs w:val="20"/>
    </w:rPr>
  </w:style>
  <w:style w:type="paragraph" w:customStyle="1" w:styleId="35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5">
    <w:name w:val="缺省文本"/>
    <w:basedOn w:val="1"/>
    <w:qFormat/>
    <w:uiPriority w:val="0"/>
    <w:pPr>
      <w:jc w:val="left"/>
    </w:pPr>
    <w:rPr>
      <w:sz w:val="24"/>
    </w:rPr>
  </w:style>
  <w:style w:type="paragraph" w:customStyle="1" w:styleId="356">
    <w:name w:val="Char Char Char1"/>
    <w:basedOn w:val="1"/>
    <w:qFormat/>
    <w:uiPriority w:val="0"/>
    <w:rPr>
      <w:rFonts w:ascii="Tahoma" w:hAnsi="Tahoma"/>
      <w:sz w:val="24"/>
      <w:szCs w:val="20"/>
    </w:rPr>
  </w:style>
  <w:style w:type="paragraph" w:customStyle="1" w:styleId="357">
    <w:name w:val="Char Char Char Char Char Char Char1"/>
    <w:basedOn w:val="1"/>
    <w:qFormat/>
    <w:uiPriority w:val="0"/>
    <w:pPr>
      <w:spacing w:line="360" w:lineRule="auto"/>
      <w:ind w:firstLine="200"/>
    </w:pPr>
    <w:rPr>
      <w:rFonts w:eastAsia="仿宋_GB2312"/>
      <w:sz w:val="24"/>
    </w:rPr>
  </w:style>
  <w:style w:type="paragraph" w:customStyle="1" w:styleId="358">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9">
    <w:name w:val="样式2"/>
    <w:basedOn w:val="248"/>
    <w:qFormat/>
    <w:uiPriority w:val="0"/>
    <w:pPr>
      <w:spacing w:line="360" w:lineRule="auto"/>
      <w:jc w:val="center"/>
    </w:pPr>
    <w:rPr>
      <w:sz w:val="24"/>
    </w:rPr>
  </w:style>
  <w:style w:type="paragraph" w:customStyle="1" w:styleId="36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2">
    <w:name w:val="正文 + 楷体_GB2312"/>
    <w:basedOn w:val="1"/>
    <w:qFormat/>
    <w:uiPriority w:val="0"/>
    <w:pPr>
      <w:widowControl/>
      <w:jc w:val="left"/>
    </w:pPr>
    <w:rPr>
      <w:rFonts w:ascii="楷体_GB2312" w:eastAsia="楷体_GB2312" w:cs="Arial"/>
      <w:sz w:val="24"/>
    </w:rPr>
  </w:style>
  <w:style w:type="paragraph" w:customStyle="1" w:styleId="36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4">
    <w:name w:val="1 Char Char Char Char"/>
    <w:basedOn w:val="1"/>
    <w:qFormat/>
    <w:uiPriority w:val="0"/>
    <w:rPr>
      <w:rFonts w:ascii="Tahoma" w:hAnsi="Tahoma"/>
      <w:sz w:val="24"/>
      <w:szCs w:val="20"/>
    </w:rPr>
  </w:style>
  <w:style w:type="paragraph" w:customStyle="1" w:styleId="365">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66">
    <w:name w:val="列出段落1"/>
    <w:basedOn w:val="1"/>
    <w:qFormat/>
    <w:uiPriority w:val="0"/>
    <w:pPr>
      <w:ind w:firstLine="420"/>
    </w:pPr>
    <w:rPr>
      <w:rFonts w:ascii="Calibri" w:hAnsi="Calibri"/>
      <w:szCs w:val="22"/>
    </w:rPr>
  </w:style>
  <w:style w:type="paragraph" w:customStyle="1" w:styleId="367">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8">
    <w:name w:val="字元 字元1"/>
    <w:basedOn w:val="1"/>
    <w:qFormat/>
    <w:uiPriority w:val="0"/>
    <w:rPr>
      <w:rFonts w:ascii="Tahoma" w:hAnsi="Tahoma"/>
      <w:sz w:val="24"/>
      <w:szCs w:val="20"/>
    </w:rPr>
  </w:style>
  <w:style w:type="paragraph" w:customStyle="1" w:styleId="369">
    <w:name w:val="_Style 160"/>
    <w:qFormat/>
    <w:uiPriority w:val="0"/>
    <w:rPr>
      <w:rFonts w:hint="default" w:ascii="Times New Roman" w:hAnsi="Times New Roman" w:eastAsia="宋体" w:cs="Times New Roman"/>
      <w:sz w:val="21"/>
      <w:szCs w:val="24"/>
      <w:lang w:val="en-US" w:eastAsia="zh-CN" w:bidi="ar-SA"/>
    </w:rPr>
  </w:style>
  <w:style w:type="paragraph" w:customStyle="1" w:styleId="370">
    <w:name w:val="项目编号3"/>
    <w:basedOn w:val="330"/>
    <w:qFormat/>
    <w:uiPriority w:val="0"/>
    <w:pPr>
      <w:numPr>
        <w:ilvl w:val="0"/>
        <w:numId w:val="6"/>
      </w:numPr>
    </w:pPr>
  </w:style>
  <w:style w:type="paragraph" w:customStyle="1" w:styleId="371">
    <w:name w:val="Char21"/>
    <w:basedOn w:val="1"/>
    <w:qFormat/>
    <w:uiPriority w:val="0"/>
    <w:rPr>
      <w:rFonts w:ascii="Tahoma" w:hAnsi="Tahoma"/>
      <w:sz w:val="24"/>
      <w:szCs w:val="20"/>
    </w:rPr>
  </w:style>
  <w:style w:type="paragraph" w:customStyle="1" w:styleId="372">
    <w:name w:val="表格文字"/>
    <w:basedOn w:val="189"/>
    <w:qFormat/>
    <w:uiPriority w:val="0"/>
    <w:pPr>
      <w:spacing w:before="20" w:after="20" w:line="240" w:lineRule="auto"/>
      <w:ind w:firstLine="0"/>
    </w:pPr>
    <w:rPr>
      <w:rFonts w:ascii="Century Gothic" w:hAnsi="Century Gothic"/>
      <w:sz w:val="20"/>
      <w:szCs w:val="20"/>
    </w:rPr>
  </w:style>
  <w:style w:type="paragraph" w:customStyle="1" w:styleId="373">
    <w:name w:val="Char Char Char Char Char Char Char Char Char Char1"/>
    <w:basedOn w:val="1"/>
    <w:qFormat/>
    <w:uiPriority w:val="0"/>
    <w:rPr>
      <w:rFonts w:ascii="宋体" w:hAnsi="宋体" w:cs="Courier New"/>
      <w:sz w:val="32"/>
      <w:szCs w:val="32"/>
    </w:rPr>
  </w:style>
  <w:style w:type="paragraph" w:customStyle="1" w:styleId="374">
    <w:name w:val="正文文本样式 加粗"/>
    <w:basedOn w:val="330"/>
    <w:qFormat/>
    <w:uiPriority w:val="0"/>
    <w:rPr>
      <w:b/>
    </w:rPr>
  </w:style>
  <w:style w:type="paragraph" w:customStyle="1" w:styleId="375">
    <w:name w:val="Char2 Char Char Char Char Char Char"/>
    <w:basedOn w:val="1"/>
    <w:qFormat/>
    <w:uiPriority w:val="0"/>
    <w:pPr>
      <w:widowControl/>
      <w:spacing w:line="400" w:lineRule="exact"/>
      <w:jc w:val="center"/>
    </w:pPr>
  </w:style>
  <w:style w:type="paragraph" w:customStyle="1" w:styleId="376">
    <w:name w:val="Char Char4"/>
    <w:basedOn w:val="1"/>
    <w:qFormat/>
    <w:uiPriority w:val="0"/>
    <w:pPr>
      <w:widowControl/>
      <w:spacing w:line="400" w:lineRule="exact"/>
      <w:jc w:val="center"/>
    </w:pPr>
  </w:style>
  <w:style w:type="paragraph" w:customStyle="1" w:styleId="377">
    <w:name w:val="Char3 Char Char Char1"/>
    <w:basedOn w:val="1"/>
    <w:qFormat/>
    <w:uiPriority w:val="0"/>
    <w:rPr>
      <w:rFonts w:ascii="Tahoma" w:hAnsi="Tahoma"/>
      <w:sz w:val="24"/>
      <w:szCs w:val="20"/>
    </w:rPr>
  </w:style>
  <w:style w:type="paragraph" w:customStyle="1" w:styleId="378">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22222222222222"/>
    <w:basedOn w:val="1"/>
    <w:qFormat/>
    <w:uiPriority w:val="0"/>
    <w:pPr>
      <w:widowControl/>
      <w:spacing w:line="360" w:lineRule="auto"/>
      <w:ind w:firstLine="480"/>
      <w:jc w:val="left"/>
    </w:pPr>
    <w:rPr>
      <w:color w:val="FF0000"/>
      <w:sz w:val="24"/>
      <w:szCs w:val="20"/>
    </w:rPr>
  </w:style>
  <w:style w:type="character" w:customStyle="1" w:styleId="380">
    <w:name w:val="中等深浅网格 1 - 强调文字颜色 2 Char"/>
    <w:link w:val="381"/>
    <w:qFormat/>
    <w:uiPriority w:val="0"/>
    <w:rPr>
      <w:sz w:val="21"/>
      <w:szCs w:val="24"/>
      <w:lang w:val="zh-CN" w:eastAsia="zh-CN" w:bidi="ar-SA"/>
    </w:rPr>
  </w:style>
  <w:style w:type="paragraph" w:customStyle="1" w:styleId="381">
    <w:name w:val="1"/>
    <w:link w:val="380"/>
    <w:qFormat/>
    <w:uiPriority w:val="0"/>
    <w:rPr>
      <w:rFonts w:hint="default" w:ascii="Times New Roman" w:hAnsi="Times New Roman" w:eastAsia="宋体" w:cs="Times New Roman"/>
      <w:sz w:val="21"/>
      <w:szCs w:val="24"/>
      <w:lang w:val="zh-CN" w:eastAsia="zh-CN" w:bidi="ar-SA"/>
    </w:rPr>
  </w:style>
  <w:style w:type="paragraph" w:customStyle="1" w:styleId="382">
    <w:name w:val="图文"/>
    <w:basedOn w:val="1"/>
    <w:qFormat/>
    <w:uiPriority w:val="0"/>
    <w:pPr>
      <w:spacing w:after="50" w:line="360" w:lineRule="auto"/>
    </w:pPr>
    <w:rPr>
      <w:sz w:val="24"/>
    </w:rPr>
  </w:style>
  <w:style w:type="paragraph" w:customStyle="1" w:styleId="383">
    <w:name w:val="xl23"/>
    <w:basedOn w:val="1"/>
    <w:qFormat/>
    <w:uiPriority w:val="0"/>
    <w:pPr>
      <w:widowControl/>
      <w:spacing w:before="100" w:beforeAutospacing="1" w:after="100" w:afterAutospacing="1" w:line="360" w:lineRule="auto"/>
    </w:pPr>
    <w:rPr>
      <w:sz w:val="24"/>
      <w:szCs w:val="20"/>
    </w:rPr>
  </w:style>
  <w:style w:type="paragraph" w:customStyle="1" w:styleId="384">
    <w:name w:val="正文表格"/>
    <w:basedOn w:val="1"/>
    <w:link w:val="385"/>
    <w:qFormat/>
    <w:uiPriority w:val="0"/>
    <w:pPr>
      <w:jc w:val="left"/>
    </w:pPr>
    <w:rPr>
      <w:rFonts w:ascii="宋体" w:hAnsi="宋体"/>
      <w:color w:val="000000"/>
      <w:szCs w:val="21"/>
    </w:rPr>
  </w:style>
  <w:style w:type="character" w:customStyle="1" w:styleId="385">
    <w:name w:val="正文表格 Char"/>
    <w:link w:val="384"/>
    <w:qFormat/>
    <w:uiPriority w:val="0"/>
    <w:rPr>
      <w:rFonts w:ascii="宋体" w:hAnsi="宋体"/>
      <w:color w:val="000000"/>
      <w:sz w:val="21"/>
      <w:szCs w:val="21"/>
    </w:rPr>
  </w:style>
  <w:style w:type="paragraph" w:customStyle="1" w:styleId="386">
    <w:name w:val="正文重点"/>
    <w:basedOn w:val="1"/>
    <w:link w:val="387"/>
    <w:qFormat/>
    <w:uiPriority w:val="0"/>
    <w:pPr>
      <w:spacing w:line="360" w:lineRule="auto"/>
      <w:ind w:firstLine="482"/>
      <w:jc w:val="left"/>
    </w:pPr>
    <w:rPr>
      <w:b/>
      <w:sz w:val="24"/>
      <w:szCs w:val="20"/>
    </w:rPr>
  </w:style>
  <w:style w:type="character" w:customStyle="1" w:styleId="387">
    <w:name w:val="正文重点 Char"/>
    <w:link w:val="386"/>
    <w:qFormat/>
    <w:uiPriority w:val="0"/>
    <w:rPr>
      <w:b/>
      <w:sz w:val="24"/>
    </w:rPr>
  </w:style>
  <w:style w:type="paragraph" w:customStyle="1" w:styleId="388">
    <w:name w:val="标题1-附件"/>
    <w:basedOn w:val="186"/>
    <w:qFormat/>
    <w:uiPriority w:val="0"/>
    <w:pPr>
      <w:jc w:val="left"/>
    </w:pPr>
    <w:rPr>
      <w:sz w:val="24"/>
      <w:szCs w:val="24"/>
    </w:rPr>
  </w:style>
  <w:style w:type="paragraph" w:customStyle="1" w:styleId="389">
    <w:name w:val="正文小标题"/>
    <w:basedOn w:val="1"/>
    <w:next w:val="188"/>
    <w:link w:val="390"/>
    <w:qFormat/>
    <w:uiPriority w:val="0"/>
    <w:pPr>
      <w:spacing w:before="312" w:after="312"/>
      <w:ind w:firstLine="482"/>
      <w:jc w:val="left"/>
    </w:pPr>
    <w:rPr>
      <w:rFonts w:ascii="宋体" w:hAnsi="宋体"/>
      <w:b/>
      <w:i/>
      <w:color w:val="FF0000"/>
      <w:sz w:val="24"/>
      <w:szCs w:val="20"/>
    </w:rPr>
  </w:style>
  <w:style w:type="character" w:customStyle="1" w:styleId="390">
    <w:name w:val="正文小标题 Char"/>
    <w:link w:val="389"/>
    <w:qFormat/>
    <w:uiPriority w:val="0"/>
    <w:rPr>
      <w:rFonts w:ascii="宋体" w:hAnsi="宋体"/>
      <w:b/>
      <w:i/>
      <w:color w:val="FF0000"/>
      <w:sz w:val="24"/>
    </w:rPr>
  </w:style>
  <w:style w:type="paragraph" w:customStyle="1" w:styleId="391">
    <w:name w:val="正文大标题"/>
    <w:basedOn w:val="389"/>
    <w:next w:val="188"/>
    <w:link w:val="392"/>
    <w:qFormat/>
    <w:uiPriority w:val="0"/>
    <w:pPr>
      <w:jc w:val="center"/>
    </w:pPr>
    <w:rPr>
      <w:i w:val="0"/>
      <w:color w:val="000000"/>
      <w:sz w:val="28"/>
      <w:szCs w:val="21"/>
    </w:rPr>
  </w:style>
  <w:style w:type="character" w:customStyle="1" w:styleId="392">
    <w:name w:val="正文大标题 Char"/>
    <w:link w:val="391"/>
    <w:qFormat/>
    <w:uiPriority w:val="0"/>
    <w:rPr>
      <w:rFonts w:ascii="宋体" w:hAnsi="宋体"/>
      <w:b/>
      <w:color w:val="000000"/>
      <w:sz w:val="28"/>
      <w:szCs w:val="21"/>
    </w:rPr>
  </w:style>
  <w:style w:type="paragraph" w:customStyle="1" w:styleId="393">
    <w:name w:val="注释"/>
    <w:basedOn w:val="1"/>
    <w:link w:val="394"/>
    <w:qFormat/>
    <w:uiPriority w:val="0"/>
    <w:pPr>
      <w:ind w:left="420" w:hanging="420"/>
      <w:jc w:val="left"/>
    </w:pPr>
    <w:rPr>
      <w:rFonts w:ascii="宋体" w:hAnsi="宋体"/>
      <w:szCs w:val="21"/>
    </w:rPr>
  </w:style>
  <w:style w:type="character" w:customStyle="1" w:styleId="394">
    <w:name w:val="注释 Char"/>
    <w:link w:val="393"/>
    <w:qFormat/>
    <w:uiPriority w:val="0"/>
    <w:rPr>
      <w:rFonts w:ascii="宋体" w:hAnsi="宋体"/>
      <w:sz w:val="21"/>
      <w:szCs w:val="21"/>
    </w:rPr>
  </w:style>
  <w:style w:type="paragraph" w:customStyle="1" w:styleId="395">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6">
    <w:name w:val="正文须知-2级"/>
    <w:basedOn w:val="1"/>
    <w:qFormat/>
    <w:uiPriority w:val="0"/>
    <w:pPr>
      <w:numPr>
        <w:ilvl w:val="1"/>
        <w:numId w:val="7"/>
      </w:numPr>
      <w:spacing w:line="300" w:lineRule="auto"/>
    </w:pPr>
    <w:rPr>
      <w:rFonts w:ascii="宋体" w:hAnsi="Calibri"/>
      <w:sz w:val="24"/>
      <w:szCs w:val="21"/>
    </w:rPr>
  </w:style>
  <w:style w:type="paragraph" w:customStyle="1" w:styleId="397">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8">
    <w:name w:val="纯文本 字符"/>
    <w:link w:val="1"/>
    <w:qFormat/>
    <w:uiPriority w:val="99"/>
    <w:rPr>
      <w:rFonts w:ascii="宋体" w:hAnsi="Courier New" w:eastAsia="宋体" w:cs="Times New Roman"/>
      <w:sz w:val="21"/>
      <w:szCs w:val="21"/>
      <w:lang w:val="en-US" w:eastAsia="zh-CN" w:bidi="ar-SA"/>
    </w:rPr>
  </w:style>
  <w:style w:type="paragraph" w:customStyle="1" w:styleId="399">
    <w:name w:val="表格1"/>
    <w:basedOn w:val="1"/>
    <w:qFormat/>
    <w:uiPriority w:val="0"/>
    <w:pPr>
      <w:ind w:firstLine="480"/>
      <w:jc w:val="center"/>
    </w:pPr>
    <w:rPr>
      <w:sz w:val="24"/>
      <w:szCs w:val="20"/>
    </w:rPr>
  </w:style>
  <w:style w:type="character" w:customStyle="1" w:styleId="400">
    <w:name w:val="纯文本 字符1"/>
    <w:link w:val="1"/>
    <w:qFormat/>
    <w:uiPriority w:val="0"/>
    <w:rPr>
      <w:rFonts w:ascii="宋体" w:hAnsi="Courier New"/>
    </w:rPr>
  </w:style>
  <w:style w:type="character" w:customStyle="1" w:styleId="401">
    <w:name w:val="bjh-p"/>
    <w:link w:val="1"/>
    <w:qFormat/>
    <w:uiPriority w:val="0"/>
  </w:style>
  <w:style w:type="paragraph" w:customStyle="1" w:styleId="402">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3">
    <w:name w:val="正文格式 Char"/>
    <w:link w:val="404"/>
    <w:qFormat/>
    <w:uiPriority w:val="0"/>
    <w:rPr>
      <w:rFonts w:ascii="宋体" w:hAnsi="宋体"/>
      <w:sz w:val="24"/>
      <w:szCs w:val="24"/>
      <w:lang w:val="en-GB"/>
    </w:rPr>
  </w:style>
  <w:style w:type="paragraph" w:customStyle="1" w:styleId="404">
    <w:name w:val="正文格式"/>
    <w:basedOn w:val="1"/>
    <w:link w:val="403"/>
    <w:qFormat/>
    <w:uiPriority w:val="0"/>
    <w:pPr>
      <w:spacing w:line="360" w:lineRule="auto"/>
      <w:ind w:firstLine="480"/>
    </w:pPr>
    <w:rPr>
      <w:rFonts w:ascii="宋体" w:hAnsi="宋体"/>
      <w:sz w:val="24"/>
      <w:lang w:val="en-GB"/>
    </w:rPr>
  </w:style>
  <w:style w:type="character" w:customStyle="1" w:styleId="405">
    <w:name w:val="标题 3 Char"/>
    <w:link w:val="1"/>
    <w:qFormat/>
    <w:uiPriority w:val="0"/>
    <w:rPr>
      <w:rFonts w:ascii="宋体" w:eastAsia="宋体"/>
      <w:b/>
      <w:sz w:val="24"/>
      <w:u w:val="single"/>
      <w:lang w:val="en-US" w:eastAsia="zh-CN" w:bidi="ar-SA"/>
    </w:rPr>
  </w:style>
  <w:style w:type="character" w:customStyle="1" w:styleId="406">
    <w:name w:val="正文缩进 Char"/>
    <w:link w:val="1"/>
    <w:qFormat/>
    <w:uiPriority w:val="0"/>
    <w:rPr>
      <w:rFonts w:ascii="宋体" w:eastAsia="宋体"/>
      <w:sz w:val="24"/>
      <w:szCs w:val="24"/>
      <w:lang w:val="en-US" w:eastAsia="zh-CN" w:bidi="ar-SA"/>
    </w:rPr>
  </w:style>
  <w:style w:type="character" w:customStyle="1" w:styleId="407">
    <w:name w:val="Char Char111"/>
    <w:link w:val="1"/>
    <w:qFormat/>
    <w:uiPriority w:val="0"/>
    <w:rPr>
      <w:rFonts w:ascii="宋体" w:eastAsia="宋体"/>
      <w:b/>
      <w:sz w:val="24"/>
      <w:u w:val="single"/>
      <w:lang w:val="en-US" w:eastAsia="zh-CN" w:bidi="ar-SA"/>
    </w:rPr>
  </w:style>
  <w:style w:type="character" w:customStyle="1" w:styleId="408">
    <w:name w:val="正文文本缩进 Char"/>
    <w:link w:val="1"/>
    <w:qFormat/>
    <w:uiPriority w:val="0"/>
    <w:rPr>
      <w:rFonts w:eastAsia="宋体"/>
      <w:sz w:val="24"/>
      <w:szCs w:val="24"/>
      <w:lang w:val="en-US" w:eastAsia="zh-CN" w:bidi="ar-SA"/>
    </w:rPr>
  </w:style>
  <w:style w:type="character" w:customStyle="1" w:styleId="409">
    <w:name w:val="列出段落 Char"/>
    <w:link w:val="1"/>
    <w:qFormat/>
    <w:uiPriority w:val="0"/>
    <w:rPr>
      <w:rFonts w:ascii="Calibri" w:hAnsi="Calibri" w:eastAsia="宋体"/>
      <w:sz w:val="21"/>
      <w:szCs w:val="22"/>
      <w:lang w:val="en-US" w:eastAsia="zh-CN" w:bidi="ar-SA"/>
    </w:rPr>
  </w:style>
  <w:style w:type="character" w:customStyle="1" w:styleId="410">
    <w:name w:val="页眉 Char"/>
    <w:link w:val="1"/>
    <w:qFormat/>
    <w:uiPriority w:val="0"/>
    <w:rPr>
      <w:rFonts w:eastAsia="宋体"/>
      <w:sz w:val="18"/>
      <w:szCs w:val="18"/>
      <w:lang w:val="en-US" w:eastAsia="zh-CN" w:bidi="ar-SA"/>
    </w:rPr>
  </w:style>
  <w:style w:type="character" w:customStyle="1" w:styleId="411">
    <w:name w:val="标题 2 Char"/>
    <w:link w:val="1"/>
    <w:qFormat/>
    <w:uiPriority w:val="0"/>
    <w:rPr>
      <w:rFonts w:ascii="Arial" w:hAnsi="Arial" w:eastAsia="黑体"/>
      <w:b/>
      <w:sz w:val="30"/>
      <w:lang w:val="en-US" w:eastAsia="zh-CN" w:bidi="ar-SA"/>
    </w:rPr>
  </w:style>
  <w:style w:type="paragraph" w:customStyle="1" w:styleId="412">
    <w:name w:val="字元 字元2"/>
    <w:basedOn w:val="1"/>
    <w:qFormat/>
    <w:uiPriority w:val="0"/>
    <w:rPr>
      <w:rFonts w:ascii="Tahoma" w:hAnsi="Tahoma"/>
      <w:sz w:val="24"/>
      <w:szCs w:val="20"/>
    </w:rPr>
  </w:style>
  <w:style w:type="paragraph" w:customStyle="1" w:styleId="413">
    <w:name w:val="Char3 Char Char Char2"/>
    <w:basedOn w:val="1"/>
    <w:qFormat/>
    <w:uiPriority w:val="0"/>
    <w:rPr>
      <w:rFonts w:ascii="Tahoma" w:hAnsi="Tahoma"/>
      <w:sz w:val="24"/>
      <w:szCs w:val="20"/>
    </w:rPr>
  </w:style>
  <w:style w:type="paragraph" w:customStyle="1" w:styleId="414">
    <w:name w:val="正文文本缩进2"/>
    <w:basedOn w:val="1"/>
    <w:qFormat/>
    <w:uiPriority w:val="0"/>
    <w:pPr>
      <w:spacing w:line="480" w:lineRule="exact"/>
      <w:ind w:firstLine="480"/>
    </w:pPr>
    <w:rPr>
      <w:rFonts w:ascii="宋体" w:hAnsi="宋体"/>
      <w:sz w:val="24"/>
      <w:lang w:val="zh-CN" w:eastAsia="zh-CN"/>
    </w:rPr>
  </w:style>
  <w:style w:type="paragraph" w:customStyle="1" w:styleId="415">
    <w:name w:val="Char3"/>
    <w:basedOn w:val="1"/>
    <w:qFormat/>
    <w:uiPriority w:val="0"/>
    <w:pPr>
      <w:tabs>
        <w:tab w:val="left" w:pos="360"/>
      </w:tabs>
    </w:pPr>
    <w:rPr>
      <w:sz w:val="24"/>
    </w:rPr>
  </w:style>
  <w:style w:type="paragraph" w:customStyle="1" w:styleId="416">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7">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8">
    <w:name w:val="列出段落2"/>
    <w:basedOn w:val="1"/>
    <w:qFormat/>
    <w:uiPriority w:val="0"/>
    <w:pPr>
      <w:ind w:firstLine="420"/>
    </w:pPr>
    <w:rPr>
      <w:rFonts w:ascii="Calibri" w:hAnsi="Calibri"/>
      <w:szCs w:val="22"/>
    </w:rPr>
  </w:style>
  <w:style w:type="paragraph" w:customStyle="1" w:styleId="419">
    <w:name w:val="Char Char Char1 Char2"/>
    <w:basedOn w:val="1"/>
    <w:qFormat/>
    <w:uiPriority w:val="0"/>
    <w:rPr>
      <w:rFonts w:ascii="Tahoma" w:hAnsi="Tahoma"/>
      <w:sz w:val="24"/>
      <w:szCs w:val="20"/>
    </w:rPr>
  </w:style>
  <w:style w:type="paragraph" w:customStyle="1" w:styleId="420">
    <w:name w:val="Char Char Char2"/>
    <w:basedOn w:val="1"/>
    <w:qFormat/>
    <w:uiPriority w:val="0"/>
    <w:rPr>
      <w:rFonts w:ascii="Tahoma" w:hAnsi="Tahoma"/>
      <w:sz w:val="24"/>
      <w:szCs w:val="20"/>
    </w:rPr>
  </w:style>
  <w:style w:type="paragraph" w:customStyle="1" w:styleId="421">
    <w:name w:val="Char Char Char Char Char Char Char2"/>
    <w:basedOn w:val="1"/>
    <w:qFormat/>
    <w:uiPriority w:val="0"/>
    <w:pPr>
      <w:spacing w:line="360" w:lineRule="auto"/>
      <w:ind w:firstLine="200"/>
    </w:pPr>
    <w:rPr>
      <w:rFonts w:eastAsia="仿宋_GB2312"/>
      <w:sz w:val="24"/>
    </w:rPr>
  </w:style>
  <w:style w:type="paragraph" w:customStyle="1" w:styleId="422">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3">
    <w:name w:val="Revision"/>
    <w:qFormat/>
    <w:uiPriority w:val="0"/>
    <w:rPr>
      <w:rFonts w:hint="default" w:ascii="Times New Roman" w:hAnsi="Times New Roman" w:eastAsia="宋体" w:cs="Times New Roman"/>
      <w:sz w:val="21"/>
      <w:szCs w:val="24"/>
      <w:lang w:val="en-US" w:eastAsia="zh-CN" w:bidi="ar-SA"/>
    </w:rPr>
  </w:style>
  <w:style w:type="paragraph" w:customStyle="1" w:styleId="424">
    <w:name w:val="Char22"/>
    <w:basedOn w:val="1"/>
    <w:qFormat/>
    <w:uiPriority w:val="0"/>
    <w:rPr>
      <w:rFonts w:ascii="Tahoma" w:hAnsi="Tahoma"/>
      <w:sz w:val="24"/>
      <w:szCs w:val="20"/>
    </w:rPr>
  </w:style>
  <w:style w:type="paragraph" w:customStyle="1" w:styleId="425">
    <w:name w:val="Char Char Char Char Char Char Char Char Char Char2"/>
    <w:basedOn w:val="1"/>
    <w:qFormat/>
    <w:uiPriority w:val="0"/>
    <w:rPr>
      <w:rFonts w:ascii="宋体" w:hAnsi="宋体" w:cs="Courier New"/>
      <w:sz w:val="32"/>
      <w:szCs w:val="32"/>
    </w:rPr>
  </w:style>
  <w:style w:type="paragraph" w:customStyle="1" w:styleId="426">
    <w:name w:val="Char2 Char Char Char Char Char Char1"/>
    <w:basedOn w:val="1"/>
    <w:qFormat/>
    <w:uiPriority w:val="0"/>
    <w:pPr>
      <w:widowControl/>
      <w:spacing w:line="400" w:lineRule="exact"/>
      <w:jc w:val="center"/>
    </w:pPr>
  </w:style>
  <w:style w:type="character" w:customStyle="1" w:styleId="427">
    <w:name w:val="页脚 Char"/>
    <w:link w:val="1"/>
    <w:qFormat/>
    <w:uiPriority w:val="0"/>
    <w:rPr>
      <w:rFonts w:ascii="宋体" w:eastAsia="宋体"/>
      <w:sz w:val="18"/>
      <w:lang w:val="en-US" w:eastAsia="zh-CN" w:bidi="ar-SA"/>
    </w:rPr>
  </w:style>
  <w:style w:type="paragraph" w:customStyle="1" w:styleId="428">
    <w:name w:val="Char Char41"/>
    <w:basedOn w:val="1"/>
    <w:qFormat/>
    <w:uiPriority w:val="0"/>
    <w:pPr>
      <w:widowControl/>
      <w:spacing w:line="400" w:lineRule="exact"/>
      <w:jc w:val="center"/>
    </w:pPr>
  </w:style>
  <w:style w:type="character" w:customStyle="1" w:styleId="429">
    <w:name w:val="批注文字 Char"/>
    <w:link w:val="1"/>
    <w:qFormat/>
    <w:uiPriority w:val="99"/>
    <w:rPr>
      <w:sz w:val="21"/>
      <w:szCs w:val="24"/>
    </w:rPr>
  </w:style>
  <w:style w:type="character" w:customStyle="1" w:styleId="430">
    <w:name w:val="标题 Char"/>
    <w:link w:val="1"/>
    <w:qFormat/>
    <w:uiPriority w:val="0"/>
    <w:rPr>
      <w:b/>
      <w:sz w:val="32"/>
    </w:rPr>
  </w:style>
  <w:style w:type="paragraph" w:customStyle="1" w:styleId="431">
    <w:name w:val="图例"/>
    <w:basedOn w:val="1"/>
    <w:qFormat/>
    <w:uiPriority w:val="0"/>
    <w:pPr>
      <w:spacing w:before="120" w:after="120" w:line="360" w:lineRule="auto"/>
      <w:jc w:val="center"/>
    </w:pPr>
    <w:rPr>
      <w:rFonts w:eastAsia="仿宋_GB2312"/>
      <w:b/>
      <w:sz w:val="24"/>
      <w:szCs w:val="20"/>
    </w:rPr>
  </w:style>
  <w:style w:type="table" w:customStyle="1" w:styleId="432">
    <w:name w:val="Table Normal"/>
    <w:unhideWhenUsed/>
    <w:qFormat/>
    <w:uiPriority w:val="2"/>
    <w:pPr>
      <w:widowControl w:val="0"/>
    </w:pPr>
    <w:rPr>
      <w:rFonts w:ascii="Calibri" w:hAnsi="Calibri"/>
      <w:sz w:val="22"/>
      <w:szCs w:val="22"/>
      <w:lang w:val="en-US" w:eastAsia="en-US" w:bidi="ar-SA"/>
    </w:rPr>
  </w:style>
  <w:style w:type="paragraph" w:customStyle="1" w:styleId="433">
    <w:name w:val="Table Paragraph"/>
    <w:basedOn w:val="1"/>
    <w:qFormat/>
    <w:uiPriority w:val="1"/>
    <w:pPr>
      <w:jc w:val="left"/>
    </w:pPr>
    <w:rPr>
      <w:rFonts w:ascii="宋体" w:hAnsi="宋体" w:cs="宋体"/>
      <w:sz w:val="22"/>
      <w:szCs w:val="22"/>
      <w:lang w:eastAsia="en-US"/>
    </w:rPr>
  </w:style>
  <w:style w:type="paragraph" w:customStyle="1" w:styleId="434">
    <w:name w:val="成文日期"/>
    <w:basedOn w:val="1"/>
    <w:link w:val="435"/>
    <w:qFormat/>
    <w:uiPriority w:val="0"/>
    <w:pPr>
      <w:spacing w:line="570" w:lineRule="exact"/>
      <w:ind w:right="400" w:firstLine="200"/>
      <w:jc w:val="right"/>
    </w:pPr>
    <w:rPr>
      <w:rFonts w:ascii="仿宋_GB2312" w:eastAsia="仿宋_GB2312"/>
      <w:sz w:val="32"/>
      <w:szCs w:val="20"/>
    </w:rPr>
  </w:style>
  <w:style w:type="character" w:customStyle="1" w:styleId="435">
    <w:name w:val="成文日期 Char"/>
    <w:link w:val="434"/>
    <w:qFormat/>
    <w:uiPriority w:val="0"/>
    <w:rPr>
      <w:rFonts w:ascii="仿宋_GB2312" w:eastAsia="仿宋_GB2312"/>
      <w:sz w:val="32"/>
    </w:rPr>
  </w:style>
  <w:style w:type="paragraph" w:customStyle="1" w:styleId="436">
    <w:name w:val="修订"/>
    <w:unhideWhenUsed/>
    <w:qFormat/>
    <w:uiPriority w:val="99"/>
    <w:rPr>
      <w:rFonts w:hint="default" w:ascii="Times New Roman" w:hAnsi="Times New Roman" w:eastAsia="宋体" w:cs="Times New Roman"/>
      <w:sz w:val="21"/>
      <w:szCs w:val="24"/>
      <w:lang w:val="en-US" w:eastAsia="zh-CN" w:bidi="ar-SA"/>
    </w:rPr>
  </w:style>
  <w:style w:type="paragraph" w:customStyle="1" w:styleId="437">
    <w:name w:val="PlainText1"/>
    <w:basedOn w:val="1"/>
    <w:qFormat/>
    <w:uiPriority w:val="99"/>
    <w:rPr>
      <w:rFonts w:ascii="宋体" w:hAnsi="Courier New"/>
    </w:rPr>
  </w:style>
  <w:style w:type="character" w:customStyle="1" w:styleId="438">
    <w:name w:val="font51"/>
    <w:link w:val="1"/>
    <w:qFormat/>
    <w:uiPriority w:val="0"/>
    <w:rPr>
      <w:rFonts w:hint="eastAsia" w:ascii="微软雅黑" w:hAnsi="微软雅黑" w:eastAsia="微软雅黑" w:cs="微软雅黑"/>
      <w:color w:val="000000"/>
      <w:sz w:val="20"/>
      <w:szCs w:val="20"/>
      <w:u w:val="none"/>
    </w:rPr>
  </w:style>
  <w:style w:type="character" w:customStyle="1" w:styleId="439">
    <w:name w:val="font11"/>
    <w:basedOn w:val="198"/>
    <w:link w:val="1"/>
    <w:qFormat/>
    <w:uiPriority w:val="0"/>
    <w:rPr>
      <w:rFonts w:hint="eastAsia" w:ascii="宋体" w:hAnsi="宋体" w:eastAsia="宋体" w:cs="宋体"/>
      <w:color w:val="000000"/>
      <w:sz w:val="20"/>
      <w:szCs w:val="20"/>
      <w:u w:val="none"/>
    </w:rPr>
  </w:style>
  <w:style w:type="paragraph" w:customStyle="1" w:styleId="440">
    <w:name w:val="正文1"/>
    <w:basedOn w:val="1"/>
    <w:next w:val="1"/>
    <w:qFormat/>
    <w:uiPriority w:val="0"/>
    <w:pPr>
      <w:spacing w:before="120" w:line="360" w:lineRule="auto"/>
      <w:ind w:left="420" w:firstLine="527"/>
    </w:pPr>
    <w:rPr>
      <w:rFonts w:ascii="宋体" w:hAnsi="宋体"/>
    </w:rPr>
  </w:style>
  <w:style w:type="paragraph" w:customStyle="1" w:styleId="441">
    <w:name w:val="列表段落1"/>
    <w:basedOn w:val="1"/>
    <w:qFormat/>
    <w:uiPriority w:val="34"/>
    <w:pPr>
      <w:ind w:firstLine="420"/>
    </w:pPr>
  </w:style>
  <w:style w:type="character" w:customStyle="1" w:styleId="442">
    <w:name w:val="font151"/>
    <w:link w:val="1"/>
    <w:qFormat/>
    <w:uiPriority w:val="0"/>
    <w:rPr>
      <w:rFonts w:ascii="微软雅黑" w:hAnsi="微软雅黑" w:eastAsia="微软雅黑" w:cs="微软雅黑"/>
      <w:color w:val="000000"/>
      <w:sz w:val="12"/>
      <w:szCs w:val="12"/>
      <w:u w:val="none"/>
    </w:rPr>
  </w:style>
  <w:style w:type="character" w:customStyle="1" w:styleId="443">
    <w:name w:val="font41"/>
    <w:link w:val="1"/>
    <w:qFormat/>
    <w:uiPriority w:val="0"/>
    <w:rPr>
      <w:rFonts w:hint="eastAsia" w:ascii="微软雅黑" w:hAnsi="微软雅黑" w:eastAsia="微软雅黑" w:cs="微软雅黑"/>
      <w:color w:val="000000"/>
      <w:sz w:val="12"/>
      <w:szCs w:val="12"/>
      <w:u w:val="none"/>
    </w:rPr>
  </w:style>
  <w:style w:type="character" w:customStyle="1" w:styleId="444">
    <w:name w:val="font161"/>
    <w:link w:val="1"/>
    <w:qFormat/>
    <w:uiPriority w:val="0"/>
    <w:rPr>
      <w:rFonts w:hint="eastAsia" w:ascii="微软雅黑" w:hAnsi="微软雅黑" w:eastAsia="微软雅黑" w:cs="微软雅黑"/>
      <w:color w:val="FF0000"/>
      <w:sz w:val="12"/>
      <w:szCs w:val="12"/>
      <w:u w:val="none"/>
    </w:rPr>
  </w:style>
  <w:style w:type="character" w:customStyle="1" w:styleId="445">
    <w:name w:val="font112"/>
    <w:link w:val="1"/>
    <w:qFormat/>
    <w:uiPriority w:val="0"/>
    <w:rPr>
      <w:rFonts w:hint="eastAsia" w:ascii="微软雅黑" w:hAnsi="微软雅黑" w:eastAsia="微软雅黑" w:cs="微软雅黑"/>
      <w:color w:val="000000"/>
      <w:sz w:val="12"/>
      <w:szCs w:val="12"/>
      <w:u w:val="none"/>
    </w:rPr>
  </w:style>
  <w:style w:type="character" w:customStyle="1" w:styleId="446">
    <w:name w:val="font61"/>
    <w:link w:val="1"/>
    <w:qFormat/>
    <w:uiPriority w:val="0"/>
    <w:rPr>
      <w:rFonts w:hint="eastAsia" w:ascii="微软雅黑" w:hAnsi="微软雅黑" w:eastAsia="微软雅黑" w:cs="微软雅黑"/>
      <w:color w:val="000000"/>
      <w:sz w:val="12"/>
      <w:szCs w:val="12"/>
      <w:u w:val="none"/>
    </w:rPr>
  </w:style>
  <w:style w:type="character" w:customStyle="1" w:styleId="447">
    <w:name w:val="font91"/>
    <w:link w:val="1"/>
    <w:qFormat/>
    <w:uiPriority w:val="0"/>
    <w:rPr>
      <w:rFonts w:hint="eastAsia" w:ascii="宋体" w:hAnsi="宋体" w:eastAsia="宋体" w:cs="宋体"/>
      <w:color w:val="000000"/>
      <w:sz w:val="12"/>
      <w:szCs w:val="12"/>
      <w:u w:val="none"/>
    </w:rPr>
  </w:style>
  <w:style w:type="character" w:customStyle="1" w:styleId="448">
    <w:name w:val="font171"/>
    <w:link w:val="1"/>
    <w:qFormat/>
    <w:uiPriority w:val="0"/>
    <w:rPr>
      <w:rFonts w:ascii="Arial" w:hAnsi="Arial" w:cs="Arial"/>
      <w:color w:val="FF0000"/>
      <w:sz w:val="12"/>
      <w:szCs w:val="12"/>
      <w:u w:val="none"/>
    </w:rPr>
  </w:style>
  <w:style w:type="character" w:customStyle="1" w:styleId="449">
    <w:name w:val="font181"/>
    <w:link w:val="1"/>
    <w:qFormat/>
    <w:uiPriority w:val="0"/>
    <w:rPr>
      <w:rFonts w:ascii="Arial" w:hAnsi="Arial" w:cs="Arial"/>
      <w:color w:val="000000"/>
      <w:sz w:val="12"/>
      <w:szCs w:val="12"/>
      <w:u w:val="none"/>
    </w:rPr>
  </w:style>
  <w:style w:type="paragraph" w:customStyle="1" w:styleId="450">
    <w:name w:val="索引 11"/>
    <w:basedOn w:val="1"/>
    <w:next w:val="1"/>
    <w:qFormat/>
    <w:uiPriority w:val="0"/>
    <w:pPr>
      <w:spacing w:line="360" w:lineRule="auto"/>
    </w:pPr>
    <w:rPr>
      <w:rFonts w:ascii="仿宋_GB2312" w:hAnsi="Times New Roman" w:eastAsia="仿宋_GB2312" w:cs="Times New Roman"/>
      <w:sz w:val="24"/>
      <w:szCs w:val="20"/>
    </w:rPr>
  </w:style>
  <w:style w:type="paragraph" w:customStyle="1" w:styleId="451">
    <w:name w:val="纯文本1"/>
    <w:basedOn w:val="1"/>
    <w:qFormat/>
    <w:uiPriority w:val="0"/>
    <w:rPr>
      <w:rFonts w:ascii="宋体" w:hAnsi="Courier New" w:eastAsia="宋体" w:cs="Times New Roman"/>
      <w:szCs w:val="22"/>
    </w:rPr>
  </w:style>
  <w:style w:type="paragraph" w:customStyle="1" w:styleId="452">
    <w:name w:val="正文文本1"/>
    <w:basedOn w:val="1"/>
    <w:next w:val="1"/>
    <w:qFormat/>
    <w:uiPriority w:val="0"/>
    <w:pPr>
      <w:tabs>
        <w:tab w:val="left" w:pos="567"/>
      </w:tabs>
      <w:spacing w:before="120" w:line="22" w:lineRule="atLeast"/>
    </w:pPr>
    <w:rPr>
      <w:rFonts w:ascii="宋体" w:hAnsi="宋体" w:eastAsia="宋体" w:cs="Times New Roman"/>
      <w:sz w:val="24"/>
    </w:rPr>
  </w:style>
  <w:style w:type="paragraph" w:customStyle="1" w:styleId="453">
    <w:name w:val="正文首行缩进1"/>
    <w:basedOn w:val="1"/>
    <w:qFormat/>
    <w:uiPriority w:val="0"/>
    <w:pPr>
      <w:keepNext w:val="0"/>
      <w:keepLines w:val="0"/>
      <w:widowControl w:val="0"/>
      <w:suppressLineNumbers w:val="0"/>
      <w:spacing w:before="0" w:beforeAutospacing="0" w:after="0" w:afterAutospacing="0" w:line="360" w:lineRule="auto"/>
      <w:ind w:left="0" w:right="0" w:firstLine="200"/>
      <w:jc w:val="both"/>
    </w:pPr>
    <w:rPr>
      <w:rFonts w:hint="eastAsia" w:ascii="仿宋_GB2312" w:hAnsi="Arial" w:eastAsia="仿宋_GB2312" w:cs="Times New Roman"/>
      <w:sz w:val="30"/>
      <w:szCs w:val="30"/>
      <w:lang w:val="en-US" w:eastAsia="zh-CN" w:bidi="ar"/>
    </w:rPr>
  </w:style>
  <w:style w:type="paragraph" w:customStyle="1" w:styleId="454">
    <w:name w:val="PlainText"/>
    <w:basedOn w:val="1"/>
    <w:qFormat/>
    <w:uiPriority w:val="99"/>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60</Pages>
  <Words>13286</Words>
  <Characters>14402</Characters>
  <TotalTime>88</TotalTime>
  <ScaleCrop>false</ScaleCrop>
  <LinksUpToDate>false</LinksUpToDate>
  <CharactersWithSpaces>14587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2022-05-30T08:08:00Z</dcterms:created>
  <dc:creator>尹</dc:creator>
  <cp:lastModifiedBy>中宇</cp:lastModifiedBy>
  <dcterms:modified xsi:type="dcterms:W3CDTF">2025-04-22T05:28:35Z</dcterms:modified>
  <dc:title>02年杜</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A7AFE5329A9641D489847738F7414C7E_13</vt:lpwstr>
  </property>
  <property fmtid="{D5CDD505-2E9C-101B-9397-08002B2CF9AE}" pid="4" name="KSOTemplateDocerSaveRecord">
    <vt:lpwstr>eyJoZGlkIjoiNDBlYTUyZmJjY2I4Y2M4NjUwMzU5YjA1ZGE5NjZjNzQiLCJ1c2VySWQiOiIyOTQ2NTM1OTUifQ==</vt:lpwstr>
  </property>
</Properties>
</file>