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before="1092" w:beforeLines="350" w:line="700" w:lineRule="exact"/>
        <w:ind w:right="-199"/>
        <w:jc w:val="center"/>
        <w:rPr>
          <w:rFonts w:hint="eastAsia" w:ascii="仿宋" w:hAnsi="仿宋" w:eastAsia="仿宋"/>
          <w:b/>
          <w:sz w:val="40"/>
          <w:szCs w:val="40"/>
          <w:lang w:eastAsia="zh-CN"/>
        </w:rPr>
      </w:pPr>
      <w:r>
        <w:rPr>
          <w:rFonts w:hint="eastAsia" w:ascii="仿宋" w:hAnsi="仿宋" w:eastAsia="仿宋"/>
          <w:b/>
          <w:sz w:val="40"/>
          <w:szCs w:val="40"/>
          <w:lang w:eastAsia="zh-CN"/>
        </w:rPr>
        <w:t>2022年纸质图书采购项目</w:t>
      </w: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tabs>
          <w:tab w:val="left" w:pos="2835"/>
        </w:tabs>
        <w:autoSpaceDE w:val="0"/>
        <w:autoSpaceDN w:val="0"/>
        <w:adjustRightInd w:val="0"/>
        <w:spacing w:line="200" w:lineRule="exact"/>
        <w:jc w:val="left"/>
        <w:rPr>
          <w:rFonts w:ascii="仿宋" w:hAnsi="仿宋" w:eastAsia="仿宋" w:cs="MingLiU"/>
          <w:kern w:val="0"/>
          <w:sz w:val="20"/>
          <w:szCs w:val="20"/>
        </w:rPr>
      </w:pPr>
    </w:p>
    <w:p>
      <w:pPr>
        <w:tabs>
          <w:tab w:val="left" w:pos="4140"/>
          <w:tab w:val="left" w:pos="5812"/>
        </w:tabs>
        <w:spacing w:before="1092" w:beforeLines="350" w:line="360" w:lineRule="auto"/>
        <w:ind w:right="-198"/>
        <w:jc w:val="center"/>
        <w:rPr>
          <w:rFonts w:hint="eastAsia" w:ascii="仿宋" w:hAnsi="仿宋" w:eastAsia="仿宋" w:cs="MingLiU"/>
          <w:kern w:val="0"/>
          <w:sz w:val="20"/>
          <w:szCs w:val="20"/>
          <w:lang w:eastAsia="zh-CN"/>
        </w:rPr>
      </w:pPr>
      <w:r>
        <w:rPr>
          <w:rFonts w:hint="eastAsia" w:ascii="仿宋" w:hAnsi="仿宋" w:eastAsia="仿宋"/>
          <w:b/>
          <w:sz w:val="30"/>
          <w:szCs w:val="30"/>
        </w:rPr>
        <w:t xml:space="preserve"> 项目编号:ZYJS-</w:t>
      </w:r>
      <w:r>
        <w:rPr>
          <w:rFonts w:hint="eastAsia" w:ascii="仿宋" w:hAnsi="仿宋" w:eastAsia="仿宋"/>
          <w:b/>
          <w:sz w:val="30"/>
          <w:szCs w:val="30"/>
          <w:lang w:eastAsia="zh-CN"/>
        </w:rPr>
        <w:t>ZC2022130</w:t>
      </w: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spacing w:after="156" w:afterLines="50"/>
        <w:jc w:val="center"/>
        <w:rPr>
          <w:rFonts w:ascii="仿宋" w:hAnsi="仿宋" w:eastAsia="仿宋"/>
          <w:b/>
          <w:spacing w:val="40"/>
          <w:sz w:val="84"/>
          <w:szCs w:val="84"/>
        </w:rPr>
      </w:pPr>
      <w:r>
        <w:rPr>
          <w:rFonts w:hint="eastAsia" w:ascii="仿宋" w:hAnsi="仿宋" w:eastAsia="仿宋"/>
          <w:b/>
          <w:spacing w:val="40"/>
          <w:sz w:val="84"/>
          <w:szCs w:val="84"/>
        </w:rPr>
        <w:t>竞争性磋商文件</w:t>
      </w:r>
    </w:p>
    <w:p>
      <w:pPr>
        <w:jc w:val="center"/>
        <w:rPr>
          <w:rFonts w:ascii="仿宋" w:hAnsi="仿宋" w:eastAsia="仿宋" w:cs="MingLiU"/>
          <w:b/>
          <w:kern w:val="0"/>
          <w:sz w:val="32"/>
          <w:szCs w:val="32"/>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line="200" w:lineRule="exact"/>
        <w:jc w:val="left"/>
        <w:rPr>
          <w:rFonts w:ascii="仿宋" w:hAnsi="仿宋" w:eastAsia="仿宋" w:cs="MingLiU"/>
          <w:kern w:val="0"/>
          <w:sz w:val="20"/>
          <w:szCs w:val="20"/>
        </w:rPr>
      </w:pPr>
    </w:p>
    <w:p>
      <w:pPr>
        <w:adjustRightInd w:val="0"/>
        <w:snapToGrid w:val="0"/>
        <w:spacing w:line="600" w:lineRule="exact"/>
        <w:jc w:val="left"/>
        <w:rPr>
          <w:rFonts w:ascii="仿宋" w:hAnsi="仿宋" w:eastAsia="仿宋"/>
          <w:b/>
          <w:bCs/>
          <w:spacing w:val="40"/>
          <w:sz w:val="30"/>
          <w:szCs w:val="30"/>
        </w:rPr>
      </w:pPr>
      <w:r>
        <w:rPr>
          <w:rFonts w:hint="eastAsia" w:ascii="仿宋" w:hAnsi="仿宋" w:eastAsia="仿宋"/>
          <w:b/>
          <w:bCs/>
          <w:spacing w:val="40"/>
          <w:sz w:val="30"/>
          <w:szCs w:val="30"/>
        </w:rPr>
        <w:t>采购人：常州工业职业技术学院</w:t>
      </w:r>
    </w:p>
    <w:p>
      <w:pPr>
        <w:adjustRightInd w:val="0"/>
        <w:snapToGrid w:val="0"/>
        <w:spacing w:line="600" w:lineRule="exact"/>
        <w:rPr>
          <w:rFonts w:ascii="仿宋" w:hAnsi="仿宋" w:eastAsia="仿宋"/>
          <w:b/>
          <w:bCs/>
          <w:spacing w:val="40"/>
          <w:sz w:val="30"/>
          <w:szCs w:val="30"/>
        </w:rPr>
      </w:pPr>
      <w:r>
        <w:rPr>
          <w:rFonts w:hint="eastAsia" w:ascii="仿宋" w:hAnsi="仿宋" w:eastAsia="仿宋"/>
          <w:b/>
          <w:bCs/>
          <w:spacing w:val="40"/>
          <w:sz w:val="30"/>
          <w:szCs w:val="30"/>
        </w:rPr>
        <w:t>采购代理机构：常州中宇建设工程管理有限公司</w:t>
      </w:r>
    </w:p>
    <w:p>
      <w:pPr>
        <w:adjustRightInd w:val="0"/>
        <w:snapToGrid w:val="0"/>
        <w:spacing w:line="600" w:lineRule="exact"/>
        <w:rPr>
          <w:rFonts w:ascii="仿宋" w:hAnsi="仿宋" w:eastAsia="仿宋"/>
          <w:b/>
          <w:bCs/>
          <w:spacing w:val="40"/>
          <w:sz w:val="30"/>
          <w:szCs w:val="30"/>
        </w:rPr>
      </w:pPr>
    </w:p>
    <w:p>
      <w:pPr>
        <w:adjustRightInd w:val="0"/>
        <w:snapToGrid w:val="0"/>
        <w:spacing w:line="600" w:lineRule="exact"/>
        <w:jc w:val="center"/>
        <w:rPr>
          <w:rFonts w:ascii="仿宋" w:hAnsi="仿宋" w:eastAsia="仿宋"/>
          <w:b/>
          <w:bCs/>
          <w:spacing w:val="40"/>
          <w:sz w:val="30"/>
          <w:szCs w:val="30"/>
        </w:rPr>
      </w:pPr>
      <w:r>
        <w:rPr>
          <w:rFonts w:hint="eastAsia" w:ascii="仿宋" w:hAnsi="仿宋" w:eastAsia="仿宋"/>
          <w:b/>
          <w:bCs/>
          <w:spacing w:val="40"/>
          <w:sz w:val="30"/>
          <w:szCs w:val="30"/>
        </w:rPr>
        <w:t>二〇二二年五月</w:t>
      </w:r>
    </w:p>
    <w:p>
      <w:pPr>
        <w:spacing w:before="100" w:after="240" w:line="500" w:lineRule="exact"/>
        <w:rPr>
          <w:rFonts w:ascii="宋体" w:hAnsi="宋体"/>
          <w:b/>
          <w:sz w:val="44"/>
        </w:rPr>
      </w:pPr>
    </w:p>
    <w:p>
      <w:pPr>
        <w:pStyle w:val="21"/>
      </w:pPr>
    </w:p>
    <w:p>
      <w:pPr>
        <w:spacing w:line="480" w:lineRule="auto"/>
        <w:jc w:val="center"/>
        <w:outlineLvl w:val="0"/>
        <w:rPr>
          <w:rFonts w:ascii="仿宋" w:hAnsi="仿宋" w:eastAsia="仿宋"/>
          <w:b/>
          <w:sz w:val="36"/>
          <w:szCs w:val="36"/>
        </w:rPr>
      </w:pPr>
      <w:bookmarkStart w:id="0" w:name="_Toc463253080"/>
      <w:r>
        <w:rPr>
          <w:rFonts w:ascii="仿宋" w:hAnsi="仿宋" w:eastAsia="仿宋"/>
          <w:b/>
          <w:sz w:val="36"/>
          <w:szCs w:val="36"/>
        </w:rPr>
        <w:t>总  目  录</w:t>
      </w:r>
      <w:bookmarkEnd w:id="0"/>
    </w:p>
    <w:p>
      <w:pPr>
        <w:spacing w:line="480" w:lineRule="auto"/>
        <w:rPr>
          <w:rFonts w:ascii="仿宋" w:hAnsi="仿宋" w:eastAsia="仿宋"/>
          <w:b/>
          <w:sz w:val="28"/>
        </w:rPr>
      </w:pPr>
    </w:p>
    <w:p>
      <w:pPr>
        <w:pStyle w:val="17"/>
        <w:spacing w:line="480" w:lineRule="auto"/>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TOC \o "1-1" \u </w:instrText>
      </w:r>
      <w:r>
        <w:rPr>
          <w:rFonts w:ascii="仿宋" w:hAnsi="仿宋" w:eastAsia="仿宋"/>
          <w:sz w:val="28"/>
          <w:szCs w:val="28"/>
        </w:rPr>
        <w:fldChar w:fldCharType="separate"/>
      </w:r>
      <w:r>
        <w:rPr>
          <w:rFonts w:ascii="仿宋" w:hAnsi="仿宋" w:eastAsia="仿宋"/>
          <w:sz w:val="28"/>
          <w:szCs w:val="28"/>
        </w:rPr>
        <w:t>第一章  竞争性磋商公告</w:t>
      </w:r>
      <w:r>
        <w:rPr>
          <w:rFonts w:ascii="仿宋" w:hAnsi="仿宋" w:eastAsia="仿宋"/>
          <w:sz w:val="28"/>
          <w:szCs w:val="28"/>
        </w:rPr>
        <w:tab/>
      </w:r>
      <w:r>
        <w:rPr>
          <w:rFonts w:hint="eastAsia" w:ascii="仿宋" w:hAnsi="仿宋" w:eastAsia="仿宋"/>
          <w:sz w:val="28"/>
          <w:szCs w:val="28"/>
        </w:rPr>
        <w:t>1</w:t>
      </w:r>
    </w:p>
    <w:p>
      <w:pPr>
        <w:pStyle w:val="17"/>
        <w:spacing w:line="480" w:lineRule="auto"/>
        <w:rPr>
          <w:rFonts w:ascii="仿宋" w:hAnsi="仿宋" w:eastAsia="仿宋"/>
          <w:sz w:val="28"/>
          <w:szCs w:val="28"/>
        </w:rPr>
      </w:pPr>
      <w:r>
        <w:rPr>
          <w:rFonts w:ascii="仿宋" w:hAnsi="仿宋" w:eastAsia="仿宋"/>
          <w:sz w:val="28"/>
          <w:szCs w:val="28"/>
        </w:rPr>
        <w:t>第二章  供应商须知</w:t>
      </w:r>
      <w:r>
        <w:rPr>
          <w:rFonts w:ascii="仿宋" w:hAnsi="仿宋" w:eastAsia="仿宋"/>
          <w:sz w:val="28"/>
          <w:szCs w:val="28"/>
        </w:rPr>
        <w:tab/>
      </w:r>
      <w:r>
        <w:rPr>
          <w:rFonts w:hint="eastAsia" w:ascii="仿宋" w:hAnsi="仿宋" w:eastAsia="仿宋"/>
          <w:sz w:val="28"/>
          <w:szCs w:val="28"/>
        </w:rPr>
        <w:t>6</w:t>
      </w:r>
    </w:p>
    <w:p>
      <w:pPr>
        <w:pStyle w:val="17"/>
        <w:spacing w:line="480" w:lineRule="auto"/>
        <w:rPr>
          <w:rFonts w:hint="eastAsia" w:ascii="仿宋" w:hAnsi="仿宋" w:eastAsia="仿宋"/>
          <w:sz w:val="28"/>
          <w:szCs w:val="28"/>
          <w:lang w:eastAsia="zh-CN"/>
        </w:rPr>
      </w:pPr>
      <w:r>
        <w:rPr>
          <w:rFonts w:ascii="仿宋" w:hAnsi="仿宋" w:eastAsia="仿宋"/>
          <w:sz w:val="28"/>
          <w:szCs w:val="28"/>
        </w:rPr>
        <w:t>第三章  项目需求</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p>
    <w:p>
      <w:pPr>
        <w:pStyle w:val="17"/>
        <w:spacing w:line="480" w:lineRule="auto"/>
        <w:rPr>
          <w:rFonts w:hint="default" w:ascii="仿宋" w:hAnsi="仿宋" w:eastAsia="仿宋"/>
          <w:sz w:val="28"/>
          <w:szCs w:val="28"/>
          <w:lang w:val="en-US" w:eastAsia="zh-CN"/>
        </w:rPr>
      </w:pPr>
      <w:r>
        <w:rPr>
          <w:rFonts w:ascii="仿宋" w:hAnsi="仿宋" w:eastAsia="仿宋"/>
          <w:sz w:val="28"/>
          <w:szCs w:val="28"/>
        </w:rPr>
        <w:t>第四章  合同条款及格式</w:t>
      </w:r>
      <w:r>
        <w:rPr>
          <w:rFonts w:ascii="仿宋" w:hAnsi="仿宋" w:eastAsia="仿宋"/>
          <w:sz w:val="28"/>
          <w:szCs w:val="28"/>
        </w:rPr>
        <w:tab/>
      </w:r>
      <w:r>
        <w:rPr>
          <w:rFonts w:hint="eastAsia" w:ascii="仿宋" w:hAnsi="仿宋" w:eastAsia="仿宋"/>
          <w:sz w:val="28"/>
          <w:szCs w:val="28"/>
          <w:lang w:val="en-US" w:eastAsia="zh-CN"/>
        </w:rPr>
        <w:t>30</w:t>
      </w:r>
    </w:p>
    <w:p>
      <w:pPr>
        <w:pStyle w:val="17"/>
        <w:spacing w:line="480" w:lineRule="auto"/>
        <w:rPr>
          <w:rFonts w:hint="default" w:ascii="仿宋" w:hAnsi="仿宋" w:eastAsia="仿宋"/>
          <w:sz w:val="28"/>
          <w:szCs w:val="28"/>
          <w:lang w:val="en-US" w:eastAsia="zh-CN"/>
        </w:rPr>
      </w:pPr>
      <w:r>
        <w:rPr>
          <w:rFonts w:ascii="仿宋" w:hAnsi="仿宋" w:eastAsia="仿宋"/>
          <w:sz w:val="28"/>
          <w:szCs w:val="28"/>
        </w:rPr>
        <w:t>第五章  评标方法与评标标准</w:t>
      </w:r>
      <w:r>
        <w:rPr>
          <w:rFonts w:ascii="仿宋" w:hAnsi="仿宋" w:eastAsia="仿宋"/>
          <w:sz w:val="28"/>
          <w:szCs w:val="28"/>
        </w:rPr>
        <w:tab/>
      </w:r>
      <w:r>
        <w:rPr>
          <w:rFonts w:hint="eastAsia" w:ascii="仿宋" w:hAnsi="仿宋" w:eastAsia="仿宋"/>
          <w:sz w:val="28"/>
          <w:szCs w:val="28"/>
          <w:lang w:val="en-US" w:eastAsia="zh-CN"/>
        </w:rPr>
        <w:t>34</w:t>
      </w:r>
    </w:p>
    <w:p>
      <w:pPr>
        <w:pStyle w:val="17"/>
        <w:spacing w:line="480" w:lineRule="auto"/>
        <w:rPr>
          <w:rFonts w:hint="default" w:ascii="仿宋" w:hAnsi="仿宋" w:eastAsia="仿宋"/>
          <w:sz w:val="28"/>
          <w:szCs w:val="28"/>
          <w:lang w:val="en-US" w:eastAsia="zh-CN"/>
        </w:rPr>
      </w:pPr>
      <w:r>
        <w:rPr>
          <w:rFonts w:ascii="仿宋" w:hAnsi="仿宋" w:eastAsia="仿宋"/>
          <w:sz w:val="28"/>
          <w:szCs w:val="28"/>
        </w:rPr>
        <w:t>第六章  响应文件格式</w:t>
      </w:r>
      <w:r>
        <w:rPr>
          <w:rFonts w:ascii="仿宋" w:hAnsi="仿宋" w:eastAsia="仿宋"/>
          <w:sz w:val="28"/>
          <w:szCs w:val="28"/>
        </w:rPr>
        <w:tab/>
      </w:r>
      <w:r>
        <w:rPr>
          <w:rFonts w:hint="eastAsia" w:ascii="仿宋" w:hAnsi="仿宋" w:eastAsia="仿宋"/>
          <w:sz w:val="28"/>
          <w:szCs w:val="28"/>
          <w:lang w:val="en-US" w:eastAsia="zh-CN"/>
        </w:rPr>
        <w:t>40</w:t>
      </w:r>
    </w:p>
    <w:p>
      <w:pPr>
        <w:pStyle w:val="17"/>
        <w:rPr>
          <w:rFonts w:hint="eastAsia" w:ascii="仿宋" w:hAnsi="仿宋" w:eastAsia="仿宋"/>
          <w:sz w:val="28"/>
          <w:szCs w:val="28"/>
          <w:lang w:eastAsia="zh-CN"/>
        </w:rPr>
      </w:pPr>
      <w:r>
        <w:rPr>
          <w:rFonts w:hint="eastAsia" w:ascii="仿宋" w:hAnsi="仿宋" w:eastAsia="仿宋"/>
          <w:sz w:val="28"/>
          <w:szCs w:val="28"/>
        </w:rPr>
        <w:t xml:space="preserve">        友情提醒</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lang w:val="en-US" w:eastAsia="zh-CN"/>
        </w:rPr>
        <w:t>1</w:t>
      </w:r>
    </w:p>
    <w:p>
      <w:pPr>
        <w:pStyle w:val="17"/>
        <w:spacing w:line="480" w:lineRule="auto"/>
        <w:rPr>
          <w:rFonts w:ascii="仿宋" w:hAnsi="仿宋" w:eastAsia="仿宋"/>
          <w:sz w:val="28"/>
          <w:szCs w:val="28"/>
        </w:rPr>
      </w:pPr>
    </w:p>
    <w:p>
      <w:pPr>
        <w:pStyle w:val="17"/>
        <w:spacing w:line="480" w:lineRule="auto"/>
        <w:rPr>
          <w:rFonts w:ascii="仿宋" w:hAnsi="仿宋" w:eastAsia="仿宋"/>
          <w:sz w:val="28"/>
          <w:szCs w:val="28"/>
        </w:rPr>
      </w:pPr>
      <w:r>
        <w:rPr>
          <w:rFonts w:ascii="仿宋" w:hAnsi="仿宋" w:eastAsia="仿宋"/>
          <w:sz w:val="28"/>
          <w:szCs w:val="28"/>
        </w:rPr>
        <w:fldChar w:fldCharType="end"/>
      </w:r>
    </w:p>
    <w:p>
      <w:pPr>
        <w:spacing w:before="100" w:after="240" w:line="500" w:lineRule="exact"/>
        <w:jc w:val="center"/>
        <w:rPr>
          <w:rFonts w:ascii="宋体" w:hAnsi="宋体"/>
          <w:b/>
          <w:sz w:val="32"/>
        </w:rPr>
      </w:pPr>
    </w:p>
    <w:p>
      <w:pPr>
        <w:spacing w:before="100" w:after="240" w:line="500" w:lineRule="exact"/>
        <w:jc w:val="center"/>
        <w:rPr>
          <w:rFonts w:ascii="宋体" w:hAnsi="宋体"/>
          <w:b/>
          <w:sz w:val="32"/>
        </w:rPr>
      </w:pPr>
    </w:p>
    <w:p>
      <w:pPr>
        <w:spacing w:before="100" w:after="240" w:line="500" w:lineRule="exact"/>
        <w:rPr>
          <w:rFonts w:ascii="宋体" w:hAnsi="宋体"/>
          <w:b/>
          <w:sz w:val="32"/>
        </w:rPr>
      </w:pPr>
    </w:p>
    <w:p>
      <w:pPr>
        <w:spacing w:line="480" w:lineRule="auto"/>
        <w:jc w:val="center"/>
        <w:outlineLvl w:val="0"/>
        <w:rPr>
          <w:rFonts w:ascii="宋体" w:hAnsi="宋体"/>
          <w:b/>
          <w:sz w:val="32"/>
        </w:rPr>
        <w:sectPr>
          <w:headerReference r:id="rId3" w:type="default"/>
          <w:pgSz w:w="11906" w:h="16838"/>
          <w:pgMar w:top="1361" w:right="1797" w:bottom="1361" w:left="1797" w:header="851" w:footer="992" w:gutter="0"/>
          <w:cols w:space="720" w:num="1"/>
          <w:docGrid w:type="lines" w:linePitch="312" w:charSpace="0"/>
        </w:sectPr>
      </w:pPr>
    </w:p>
    <w:p>
      <w:pPr>
        <w:spacing w:line="480" w:lineRule="auto"/>
        <w:outlineLvl w:val="0"/>
        <w:rPr>
          <w:rFonts w:ascii="仿宋" w:hAnsi="仿宋" w:eastAsia="仿宋"/>
          <w:b/>
          <w:sz w:val="44"/>
          <w:szCs w:val="21"/>
        </w:rPr>
      </w:pPr>
      <w:bookmarkStart w:id="1" w:name="_Toc401414764"/>
      <w:bookmarkStart w:id="2" w:name="_Toc463253081"/>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883"/>
        <w:rPr>
          <w:rFonts w:ascii="仿宋" w:hAnsi="仿宋" w:eastAsia="仿宋"/>
          <w:b/>
          <w:sz w:val="44"/>
          <w:szCs w:val="21"/>
        </w:rPr>
      </w:pPr>
    </w:p>
    <w:p/>
    <w:p>
      <w:pPr>
        <w:spacing w:line="480" w:lineRule="auto"/>
        <w:outlineLvl w:val="0"/>
        <w:rPr>
          <w:rFonts w:ascii="仿宋" w:hAnsi="仿宋" w:eastAsia="仿宋"/>
          <w:b/>
          <w:sz w:val="44"/>
          <w:szCs w:val="21"/>
        </w:rPr>
      </w:pPr>
    </w:p>
    <w:p>
      <w:pPr>
        <w:spacing w:line="480" w:lineRule="auto"/>
        <w:outlineLvl w:val="0"/>
        <w:rPr>
          <w:rFonts w:ascii="仿宋" w:hAnsi="仿宋" w:eastAsia="仿宋"/>
          <w:b/>
          <w:sz w:val="44"/>
          <w:szCs w:val="21"/>
        </w:rPr>
      </w:pPr>
    </w:p>
    <w:p>
      <w:pPr>
        <w:pStyle w:val="21"/>
      </w:pPr>
    </w:p>
    <w:p>
      <w:pPr>
        <w:spacing w:line="480" w:lineRule="auto"/>
        <w:jc w:val="center"/>
        <w:outlineLvl w:val="0"/>
        <w:rPr>
          <w:rFonts w:ascii="仿宋" w:hAnsi="仿宋" w:eastAsia="仿宋"/>
          <w:b/>
          <w:sz w:val="44"/>
          <w:szCs w:val="21"/>
        </w:rPr>
        <w:sectPr>
          <w:headerReference r:id="rId4" w:type="default"/>
          <w:footerReference r:id="rId5" w:type="default"/>
          <w:type w:val="continuous"/>
          <w:pgSz w:w="11906" w:h="16838"/>
          <w:pgMar w:top="1134" w:right="1134" w:bottom="1134" w:left="1417" w:header="851" w:footer="992" w:gutter="0"/>
          <w:pgNumType w:start="1"/>
          <w:cols w:space="720" w:num="1"/>
          <w:docGrid w:type="lines" w:linePitch="312" w:charSpace="0"/>
        </w:sectPr>
      </w:pPr>
    </w:p>
    <w:p>
      <w:pPr>
        <w:spacing w:line="480" w:lineRule="auto"/>
        <w:jc w:val="center"/>
        <w:outlineLvl w:val="0"/>
        <w:rPr>
          <w:rFonts w:ascii="仿宋" w:hAnsi="仿宋" w:eastAsia="仿宋"/>
          <w:b/>
          <w:sz w:val="44"/>
          <w:szCs w:val="21"/>
        </w:rPr>
      </w:pPr>
      <w:r>
        <w:rPr>
          <w:rFonts w:ascii="仿宋" w:hAnsi="仿宋" w:eastAsia="仿宋"/>
          <w:b/>
          <w:sz w:val="44"/>
          <w:szCs w:val="21"/>
        </w:rPr>
        <w:t xml:space="preserve">第一章  </w:t>
      </w:r>
      <w:r>
        <w:rPr>
          <w:rFonts w:hint="eastAsia" w:ascii="仿宋" w:hAnsi="仿宋" w:eastAsia="仿宋"/>
          <w:b/>
          <w:sz w:val="44"/>
          <w:szCs w:val="21"/>
        </w:rPr>
        <w:t>竞争性磋商</w:t>
      </w:r>
      <w:r>
        <w:rPr>
          <w:rFonts w:ascii="仿宋" w:hAnsi="仿宋" w:eastAsia="仿宋"/>
          <w:b/>
          <w:sz w:val="44"/>
          <w:szCs w:val="21"/>
        </w:rPr>
        <w:t>公告</w:t>
      </w:r>
      <w:bookmarkEnd w:id="1"/>
      <w:bookmarkEnd w:id="2"/>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 xml:space="preserve"> (常州工业职业技术学院</w:t>
      </w:r>
      <w:r>
        <w:rPr>
          <w:rFonts w:hint="eastAsia" w:ascii="仿宋" w:hAnsi="仿宋" w:eastAsia="仿宋"/>
          <w:sz w:val="28"/>
          <w:szCs w:val="28"/>
          <w:lang w:eastAsia="zh-CN"/>
        </w:rPr>
        <w:t>2022年纸质图书采购项目</w:t>
      </w:r>
      <w:r>
        <w:rPr>
          <w:rFonts w:hint="eastAsia" w:ascii="仿宋" w:hAnsi="仿宋" w:eastAsia="仿宋"/>
          <w:sz w:val="28"/>
          <w:szCs w:val="28"/>
        </w:rPr>
        <w:t>) 的潜在供应商应在（常州钟楼区大仓路65号（博济五星智造园）8号楼2楼常州中宇财务室）获取采购文件，并于2022年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日9点00分（北京时间）前提交响应文件。</w:t>
      </w:r>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ZYJS-ZC2022130</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项目名称：常州工业职业技术学院</w:t>
      </w:r>
      <w:r>
        <w:rPr>
          <w:rFonts w:hint="eastAsia" w:ascii="仿宋" w:hAnsi="仿宋" w:eastAsia="仿宋"/>
          <w:sz w:val="28"/>
          <w:szCs w:val="28"/>
          <w:lang w:eastAsia="zh-CN"/>
        </w:rPr>
        <w:t>2022年纸质图书采购项目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本项目预算金额：人民币100万元</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本项目分为2个标包第一标包50万元，第二标包50万元，供应商可以投标1个标包或同时投标2个标包，但只能中标1个标包。</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本项目最高限价：下浮率不得小于0%。（下浮率指供应商按照货物的标价给予采购人一定百分比的下浮，如：某图书标价100元，供应商以75元的价格卖给采购单位，下浮率为25%。）</w:t>
      </w:r>
    </w:p>
    <w:p>
      <w:pPr>
        <w:ind w:firstLine="560" w:firstLineChars="200"/>
        <w:rPr>
          <w:rFonts w:ascii="仿宋" w:hAnsi="仿宋" w:eastAsia="仿宋"/>
          <w:sz w:val="28"/>
          <w:szCs w:val="28"/>
          <w:highlight w:val="yellow"/>
        </w:rPr>
      </w:pPr>
      <w:r>
        <w:rPr>
          <w:rFonts w:hint="eastAsia" w:ascii="仿宋" w:hAnsi="仿宋" w:eastAsia="仿宋"/>
          <w:sz w:val="28"/>
          <w:szCs w:val="28"/>
        </w:rPr>
        <w:t>采购需求：</w:t>
      </w:r>
      <w:r>
        <w:rPr>
          <w:rFonts w:hint="eastAsia" w:ascii="仿宋" w:hAnsi="仿宋" w:eastAsia="仿宋"/>
          <w:sz w:val="28"/>
          <w:szCs w:val="28"/>
          <w:lang w:eastAsia="zh-CN"/>
        </w:rPr>
        <w:t>2022年纸质图书采购项目</w:t>
      </w:r>
      <w:r>
        <w:rPr>
          <w:rFonts w:hint="eastAsia" w:ascii="仿宋" w:hAnsi="仿宋" w:eastAsia="仿宋"/>
          <w:sz w:val="28"/>
          <w:szCs w:val="28"/>
        </w:rPr>
        <w:t>，包括但不限于采购文件及其基本技术要求范围内相应图书供应前的准备、检验、包装、发货、运输、装卸质保期及维保等服务和采购文件所要求的相关服务等全部内容。</w:t>
      </w:r>
    </w:p>
    <w:p>
      <w:pPr>
        <w:ind w:firstLine="560" w:firstLineChars="200"/>
        <w:rPr>
          <w:rFonts w:ascii="仿宋" w:hAnsi="仿宋" w:eastAsia="仿宋"/>
          <w:sz w:val="28"/>
          <w:szCs w:val="28"/>
          <w:u w:val="single"/>
        </w:rPr>
      </w:pPr>
      <w:r>
        <w:rPr>
          <w:rFonts w:hint="eastAsia" w:ascii="仿宋" w:hAnsi="仿宋" w:eastAsia="仿宋"/>
          <w:sz w:val="28"/>
          <w:szCs w:val="28"/>
        </w:rPr>
        <w:t>合同履行期限：自</w:t>
      </w:r>
      <w:r>
        <w:rPr>
          <w:rFonts w:hint="eastAsia" w:ascii="仿宋" w:hAnsi="仿宋" w:eastAsia="仿宋"/>
          <w:sz w:val="28"/>
          <w:szCs w:val="28"/>
          <w:lang w:eastAsia="zh-CN"/>
        </w:rPr>
        <w:t>采购单位</w:t>
      </w:r>
      <w:r>
        <w:rPr>
          <w:rFonts w:hint="eastAsia" w:ascii="仿宋" w:hAnsi="仿宋" w:eastAsia="仿宋"/>
          <w:sz w:val="28"/>
          <w:szCs w:val="28"/>
        </w:rPr>
        <w:t>发送订单之日起30天内。</w:t>
      </w:r>
    </w:p>
    <w:p>
      <w:pPr>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）接受联合体。否</w:t>
      </w:r>
    </w:p>
    <w:p>
      <w:pPr>
        <w:rPr>
          <w:rFonts w:ascii="黑体" w:hAnsi="黑体" w:cs="宋体"/>
          <w:b/>
          <w:bCs/>
          <w:sz w:val="28"/>
          <w:szCs w:val="28"/>
        </w:rPr>
      </w:pPr>
      <w:r>
        <w:rPr>
          <w:rFonts w:hint="eastAsia" w:ascii="黑体" w:hAnsi="黑体" w:cs="宋体"/>
          <w:b/>
          <w:bCs/>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3" w:name="_Toc28359014"/>
      <w:bookmarkStart w:id="4" w:name="_Toc28359091"/>
      <w:r>
        <w:rPr>
          <w:rFonts w:ascii="仿宋" w:hAnsi="仿宋" w:eastAsia="仿宋"/>
          <w:sz w:val="28"/>
          <w:szCs w:val="28"/>
        </w:rPr>
        <w:t>2</w:t>
      </w:r>
      <w:r>
        <w:rPr>
          <w:rFonts w:hint="eastAsia" w:ascii="仿宋" w:hAnsi="仿宋" w:eastAsia="仿宋"/>
          <w:sz w:val="28"/>
          <w:szCs w:val="28"/>
        </w:rPr>
        <w:t>.落实政府采购政策需满足的资格要求：无</w:t>
      </w:r>
    </w:p>
    <w:p>
      <w:pPr>
        <w:ind w:firstLine="560" w:firstLineChars="200"/>
        <w:rPr>
          <w:rFonts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ascii="仿宋" w:hAnsi="仿宋" w:cs="仿宋"/>
          <w:sz w:val="28"/>
          <w:szCs w:val="28"/>
          <w:highlight w:val="none"/>
        </w:rPr>
      </w:pPr>
      <w:r>
        <w:rPr>
          <w:rFonts w:hint="eastAsia" w:ascii="仿宋" w:hAnsi="仿宋" w:eastAsia="仿宋" w:cs="仿宋"/>
          <w:sz w:val="28"/>
          <w:szCs w:val="28"/>
          <w:highlight w:val="none"/>
        </w:rPr>
        <w:t>①具有《出版物经营许可证》</w:t>
      </w:r>
      <w:r>
        <w:rPr>
          <w:rFonts w:hint="eastAsia"/>
          <w:highlight w:val="none"/>
        </w:rPr>
        <w:t>；</w:t>
      </w:r>
    </w:p>
    <w:p>
      <w:pPr>
        <w:ind w:firstLine="560" w:firstLineChars="200"/>
        <w:rPr>
          <w:rFonts w:ascii="仿宋" w:hAnsi="仿宋" w:eastAsia="仿宋"/>
          <w:sz w:val="28"/>
          <w:szCs w:val="28"/>
        </w:rPr>
      </w:pPr>
      <w:r>
        <w:rPr>
          <w:rFonts w:hint="eastAsia" w:ascii="仿宋" w:hAnsi="仿宋" w:eastAsia="仿宋"/>
          <w:sz w:val="28"/>
          <w:szCs w:val="28"/>
        </w:rPr>
        <w:t>②未被“信用中国”网站和“中国政府采购网”网站，列入失信被执行人、重大税收违法案件当事人名单、政府采购严重失信行为记录名单；</w:t>
      </w:r>
    </w:p>
    <w:p>
      <w:pPr>
        <w:ind w:firstLine="560" w:firstLineChars="200"/>
        <w:rPr>
          <w:rFonts w:ascii="仿宋" w:hAnsi="仿宋" w:eastAsia="仿宋"/>
          <w:sz w:val="28"/>
          <w:szCs w:val="28"/>
        </w:rPr>
      </w:pPr>
      <w:r>
        <w:rPr>
          <w:rFonts w:hint="eastAsia" w:ascii="仿宋" w:hAnsi="仿宋" w:eastAsia="仿宋"/>
          <w:sz w:val="28"/>
          <w:szCs w:val="28"/>
        </w:rPr>
        <w:t>③参加竞争性磋商活动前三年内，在经营活动中无重大违法记录或无不良行为记录（如该记录对禁止参与招投标活动有明确规定的，则从其规定）；</w:t>
      </w:r>
    </w:p>
    <w:p>
      <w:pPr>
        <w:ind w:firstLine="560" w:firstLineChars="200"/>
        <w:rPr>
          <w:rFonts w:ascii="仿宋" w:hAnsi="仿宋" w:eastAsia="仿宋"/>
          <w:sz w:val="28"/>
          <w:szCs w:val="28"/>
        </w:rPr>
      </w:pPr>
      <w:r>
        <w:rPr>
          <w:rFonts w:hint="eastAsia" w:ascii="仿宋" w:hAnsi="仿宋" w:eastAsia="仿宋"/>
          <w:sz w:val="28"/>
          <w:szCs w:val="28"/>
        </w:rPr>
        <w:t>④单位负责人为同一人或者存在直接控股、管理关系的不同供应商，不得参加同一合同项下的采购活动；与采购人存在利害关系可能影响竞争性磋商公正性的法人、其他组织，不得参加投标。</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3"/>
      <w:bookmarkEnd w:id="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2022年5月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2022年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iCs/>
          <w:sz w:val="28"/>
          <w:szCs w:val="28"/>
          <w:u w:val="single"/>
        </w:rPr>
        <w:t>（采购</w:t>
      </w:r>
      <w:r>
        <w:rPr>
          <w:rFonts w:hint="eastAsia" w:ascii="仿宋" w:hAnsi="仿宋" w:eastAsia="仿宋" w:cs="宋体"/>
          <w:i/>
          <w:sz w:val="28"/>
          <w:szCs w:val="28"/>
          <w:u w:val="single"/>
        </w:rPr>
        <w:t>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，每天上午8:30至11:30，下午13:30至17:00（北京时间，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color w:val="000000"/>
          <w:sz w:val="28"/>
          <w:szCs w:val="28"/>
        </w:rPr>
      </w:pPr>
      <w:r>
        <w:rPr>
          <w:rFonts w:hint="eastAsia" w:ascii="仿宋" w:hAnsi="仿宋" w:eastAsia="仿宋" w:cs="宋体"/>
          <w:sz w:val="28"/>
          <w:szCs w:val="28"/>
        </w:rPr>
        <w:t>地点：常州钟楼区大仓路65号（博济五星智造园）8号楼2楼常州中宇财务室</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方式：（供应商可采取以下任一种方式获取采购文件）</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(1)线上获取（推荐使用）：供应商在规定的获取时间内登录“http://www.czzyzbzx.com/”网站右上角“供应商注册”进行注册登记，注册成功后可进入相应项目公告填写相关信息，并按要求交纳采购文件费用，上述步骤完成后，供应商可自行下载采购文件。</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(2)线下获取：将相关材料扫描发至本公司邮箱“zhongyuzhaobiao111@163.com”并按要求交纳采购文件费用后，采购文件以邮件形式发送至供应商邮箱。</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户    名：常州中宇建设工程管理有限公司</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 xml:space="preserve">开户银行：中国工商银行股份有限公司常州勤德支行 </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账    号：1105052609000510202</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财务室电话（查询标书款情况）：0519-85782855</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(3)现场获取地点：常州钟楼区大仓路65号（博济五星智造园）8号楼2楼常州中宇财务室。</w:t>
      </w:r>
    </w:p>
    <w:p>
      <w:pPr>
        <w:spacing w:line="360" w:lineRule="auto"/>
        <w:ind w:firstLine="540"/>
        <w:rPr>
          <w:rFonts w:ascii="仿宋" w:hAnsi="仿宋" w:eastAsia="仿宋" w:cs="宋体"/>
          <w:sz w:val="28"/>
          <w:szCs w:val="28"/>
        </w:rPr>
      </w:pPr>
      <w:r>
        <w:rPr>
          <w:rFonts w:hint="eastAsia" w:ascii="仿宋" w:hAnsi="仿宋" w:eastAsia="仿宋" w:cs="宋体"/>
          <w:color w:val="000000"/>
          <w:sz w:val="28"/>
          <w:szCs w:val="28"/>
        </w:rPr>
        <w:t>售价：人民币叁佰元/每标包，采购文件售后一概不退。</w:t>
      </w:r>
      <w:r>
        <w:rPr>
          <w:rFonts w:hint="eastAsia" w:ascii="仿宋" w:hAnsi="仿宋" w:eastAsia="仿宋" w:cs="仿宋"/>
          <w:color w:val="000000"/>
          <w:sz w:val="28"/>
          <w:szCs w:val="28"/>
        </w:rPr>
        <w:t>供应商须在第1条规定截止时间前将费用缴入以下专用账</w:t>
      </w:r>
      <w:r>
        <w:rPr>
          <w:rFonts w:hint="eastAsia" w:ascii="仿宋" w:hAnsi="仿宋" w:eastAsia="仿宋" w:cs="仿宋"/>
          <w:sz w:val="28"/>
          <w:szCs w:val="28"/>
        </w:rPr>
        <w:t>户或现场缴纳，缴款时请备注所投项目编号和标包。</w:t>
      </w:r>
      <w:r>
        <w:rPr>
          <w:rFonts w:hint="eastAsia" w:ascii="仿宋" w:hAnsi="仿宋" w:eastAsia="仿宋" w:cs="宋体"/>
          <w:sz w:val="28"/>
          <w:szCs w:val="28"/>
        </w:rPr>
        <w:t>未获取采购文件的磋商供应商不得参与投标。磋商供应商获取采购文件时应提供如下材料：</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①供应商情况表（格式见公告附件1）</w:t>
      </w:r>
    </w:p>
    <w:p>
      <w:pPr>
        <w:pStyle w:val="4"/>
        <w:spacing w:before="100" w:after="100" w:line="360" w:lineRule="auto"/>
        <w:rPr>
          <w:rFonts w:ascii="黑体" w:hAnsi="黑体" w:cs="宋体"/>
          <w:b w:val="0"/>
          <w:sz w:val="28"/>
          <w:szCs w:val="28"/>
        </w:rPr>
      </w:pPr>
      <w:r>
        <w:rPr>
          <w:rFonts w:hint="eastAsia" w:ascii="黑体" w:hAnsi="黑体" w:cs="宋体"/>
          <w:b w:val="0"/>
          <w:sz w:val="28"/>
          <w:szCs w:val="28"/>
        </w:rPr>
        <w:t>四、响应文件提交</w:t>
      </w:r>
    </w:p>
    <w:p>
      <w:pPr>
        <w:ind w:firstLine="560" w:firstLineChars="200"/>
        <w:rPr>
          <w:rFonts w:ascii="仿宋" w:hAnsi="仿宋" w:eastAsia="仿宋"/>
          <w:bCs/>
          <w:sz w:val="28"/>
          <w:szCs w:val="28"/>
          <w:u w:val="single"/>
        </w:rPr>
      </w:pPr>
      <w:r>
        <w:rPr>
          <w:rFonts w:hint="eastAsia" w:ascii="仿宋" w:hAnsi="仿宋" w:eastAsia="仿宋"/>
          <w:sz w:val="28"/>
          <w:szCs w:val="28"/>
        </w:rPr>
        <w:t>截止时间：2022</w:t>
      </w:r>
      <w:r>
        <w:rPr>
          <w:rFonts w:hint="eastAsia" w:ascii="仿宋" w:hAnsi="仿宋" w:eastAsia="仿宋"/>
          <w:bCs/>
          <w:sz w:val="28"/>
          <w:szCs w:val="28"/>
        </w:rPr>
        <w:t>年</w:t>
      </w:r>
      <w:r>
        <w:rPr>
          <w:rFonts w:hint="eastAsia" w:ascii="仿宋" w:hAnsi="仿宋" w:eastAsia="仿宋"/>
          <w:bCs/>
          <w:sz w:val="28"/>
          <w:szCs w:val="28"/>
          <w:lang w:val="en-US" w:eastAsia="zh-CN"/>
        </w:rPr>
        <w:t>6</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日9点00分（北京时间）</w:t>
      </w:r>
    </w:p>
    <w:p>
      <w:pPr>
        <w:ind w:firstLine="560" w:firstLineChars="200"/>
        <w:rPr>
          <w:rFonts w:ascii="仿宋" w:hAnsi="仿宋" w:eastAsia="仿宋"/>
          <w:sz w:val="28"/>
          <w:szCs w:val="28"/>
        </w:rPr>
      </w:pPr>
      <w:r>
        <w:rPr>
          <w:rFonts w:hint="eastAsia" w:ascii="仿宋" w:hAnsi="仿宋" w:eastAsia="仿宋"/>
          <w:sz w:val="28"/>
          <w:szCs w:val="28"/>
        </w:rPr>
        <w:t xml:space="preserve">地点：常州钟楼区大仓路65号（博济五星智造园）8号楼2楼常州中宇招标中心开标室  </w:t>
      </w:r>
    </w:p>
    <w:p>
      <w:pPr>
        <w:pStyle w:val="4"/>
        <w:spacing w:before="100" w:after="100" w:line="360" w:lineRule="auto"/>
        <w:rPr>
          <w:rFonts w:ascii="黑体" w:hAnsi="黑体" w:cs="宋体"/>
          <w:b w:val="0"/>
          <w:sz w:val="28"/>
          <w:szCs w:val="28"/>
        </w:rPr>
      </w:pPr>
      <w:r>
        <w:rPr>
          <w:rFonts w:hint="eastAsia" w:ascii="黑体" w:hAnsi="黑体" w:cs="宋体"/>
          <w:b w:val="0"/>
          <w:sz w:val="28"/>
          <w:szCs w:val="28"/>
        </w:rPr>
        <w:t>五、开启</w:t>
      </w:r>
    </w:p>
    <w:p>
      <w:pPr>
        <w:ind w:firstLine="560" w:firstLineChars="200"/>
        <w:rPr>
          <w:rFonts w:ascii="仿宋" w:hAnsi="仿宋" w:eastAsia="仿宋"/>
          <w:bCs/>
          <w:sz w:val="28"/>
          <w:szCs w:val="28"/>
          <w:u w:val="single"/>
        </w:rPr>
      </w:pPr>
      <w:r>
        <w:rPr>
          <w:rFonts w:hint="eastAsia" w:ascii="仿宋" w:hAnsi="仿宋" w:eastAsia="仿宋"/>
          <w:bCs/>
          <w:sz w:val="28"/>
          <w:szCs w:val="28"/>
        </w:rPr>
        <w:t>时间：2022年</w:t>
      </w:r>
      <w:r>
        <w:rPr>
          <w:rFonts w:hint="eastAsia" w:ascii="仿宋" w:hAnsi="仿宋" w:eastAsia="仿宋"/>
          <w:bCs/>
          <w:sz w:val="28"/>
          <w:szCs w:val="28"/>
          <w:lang w:val="en-US" w:eastAsia="zh-CN"/>
        </w:rPr>
        <w:t>6</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日9点00分（北京时间）</w:t>
      </w:r>
    </w:p>
    <w:p>
      <w:pPr>
        <w:ind w:firstLine="560" w:firstLineChars="200"/>
        <w:rPr>
          <w:rFonts w:ascii="仿宋" w:hAnsi="仿宋" w:eastAsia="仿宋"/>
          <w:bCs/>
          <w:sz w:val="28"/>
          <w:szCs w:val="28"/>
        </w:rPr>
      </w:pPr>
      <w:r>
        <w:rPr>
          <w:rFonts w:hint="eastAsia" w:ascii="仿宋" w:hAnsi="仿宋" w:eastAsia="仿宋"/>
          <w:bCs/>
          <w:sz w:val="28"/>
          <w:szCs w:val="28"/>
        </w:rPr>
        <w:t xml:space="preserve">地点：常州钟楼区大仓路65号（博济五星智造园）8号楼2楼常州中宇招标中心开标室  </w:t>
      </w:r>
    </w:p>
    <w:p>
      <w:pPr>
        <w:pStyle w:val="4"/>
        <w:spacing w:before="100" w:after="100" w:line="360" w:lineRule="auto"/>
        <w:rPr>
          <w:rFonts w:ascii="黑体" w:hAnsi="黑体" w:cs="宋体"/>
          <w:b w:val="0"/>
          <w:sz w:val="28"/>
          <w:szCs w:val="28"/>
        </w:rPr>
      </w:pPr>
      <w:r>
        <w:rPr>
          <w:rFonts w:hint="eastAsia" w:ascii="黑体" w:hAnsi="黑体" w:cs="宋体"/>
          <w:b w:val="0"/>
          <w:sz w:val="28"/>
          <w:szCs w:val="28"/>
        </w:rPr>
        <w:t>六、公告期限</w:t>
      </w:r>
    </w:p>
    <w:p>
      <w:pPr>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自本公告发布之日起3个工作日。</w:t>
      </w:r>
    </w:p>
    <w:p>
      <w:pPr>
        <w:pStyle w:val="4"/>
        <w:spacing w:before="100" w:after="100" w:line="360" w:lineRule="auto"/>
        <w:rPr>
          <w:rFonts w:ascii="黑体" w:hAnsi="黑体" w:cs="宋体"/>
          <w:b w:val="0"/>
          <w:sz w:val="28"/>
          <w:szCs w:val="28"/>
        </w:rPr>
      </w:pPr>
      <w:r>
        <w:rPr>
          <w:rFonts w:hint="eastAsia" w:ascii="黑体" w:hAnsi="黑体" w:cs="宋体"/>
          <w:b w:val="0"/>
          <w:sz w:val="28"/>
          <w:szCs w:val="28"/>
        </w:rPr>
        <w:t>七、其他补充事宜</w:t>
      </w:r>
    </w:p>
    <w:p>
      <w:pPr>
        <w:ind w:firstLine="560" w:firstLineChars="200"/>
        <w:rPr>
          <w:rFonts w:ascii="仿宋" w:hAnsi="仿宋" w:eastAsia="仿宋"/>
          <w:sz w:val="28"/>
          <w:szCs w:val="28"/>
        </w:rPr>
      </w:pPr>
      <w:r>
        <w:rPr>
          <w:rFonts w:hint="eastAsia" w:ascii="仿宋" w:hAnsi="仿宋" w:eastAsia="仿宋"/>
          <w:sz w:val="28"/>
          <w:szCs w:val="28"/>
        </w:rPr>
        <w:t>1.澄清：</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①对采购文件需要进行澄清或有疑问的供应商，均应在2022年</w:t>
      </w:r>
      <w:r>
        <w:rPr>
          <w:rFonts w:hint="eastAsia" w:ascii="仿宋" w:hAnsi="仿宋" w:eastAsia="仿宋" w:cs="宋体"/>
          <w:sz w:val="28"/>
          <w:szCs w:val="28"/>
          <w:lang w:val="en-US" w:eastAsia="zh-CN"/>
        </w:rPr>
        <w:t>6</w:t>
      </w:r>
      <w:r>
        <w:rPr>
          <w:rFonts w:hint="eastAsia" w:ascii="仿宋" w:hAnsi="仿宋" w:eastAsia="仿宋" w:cs="宋体"/>
          <w:sz w:val="28"/>
          <w:szCs w:val="28"/>
        </w:rPr>
        <w:t>月</w:t>
      </w:r>
      <w:r>
        <w:rPr>
          <w:rFonts w:hint="eastAsia" w:ascii="仿宋" w:hAnsi="仿宋" w:eastAsia="仿宋" w:cs="宋体"/>
          <w:sz w:val="28"/>
          <w:szCs w:val="28"/>
          <w:lang w:val="en-US" w:eastAsia="zh-CN"/>
        </w:rPr>
        <w:t>2</w:t>
      </w:r>
      <w:r>
        <w:rPr>
          <w:rFonts w:hint="eastAsia" w:ascii="仿宋" w:hAnsi="仿宋" w:eastAsia="仿宋" w:cs="宋体"/>
          <w:sz w:val="28"/>
          <w:szCs w:val="28"/>
        </w:rPr>
        <w:t>日</w:t>
      </w:r>
      <w:r>
        <w:rPr>
          <w:rFonts w:hint="eastAsia" w:ascii="仿宋" w:hAnsi="仿宋" w:eastAsia="仿宋" w:cs="宋体"/>
          <w:sz w:val="28"/>
          <w:szCs w:val="28"/>
          <w:lang w:eastAsia="zh-CN"/>
        </w:rPr>
        <w:t>上午</w:t>
      </w:r>
      <w:r>
        <w:rPr>
          <w:rFonts w:hint="eastAsia" w:ascii="仿宋" w:hAnsi="仿宋" w:eastAsia="仿宋" w:cs="宋体"/>
          <w:sz w:val="28"/>
          <w:szCs w:val="28"/>
          <w:lang w:val="en-US" w:eastAsia="zh-CN"/>
        </w:rPr>
        <w:t>11：30</w:t>
      </w:r>
      <w:r>
        <w:rPr>
          <w:rFonts w:hint="eastAsia" w:ascii="仿宋" w:hAnsi="仿宋" w:eastAsia="仿宋" w:cs="宋体"/>
          <w:sz w:val="28"/>
          <w:szCs w:val="28"/>
        </w:rPr>
        <w:t xml:space="preserve"> 前按采购公告中的通讯地址，一次性将需要澄清或疑问内容以书面形式并加盖公章送达采购代理机构，否则视为无有效澄清或疑问。</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②有关本次采购的事项若存在变动或修改，采购代理机构将通过补充或更正形式在在发布招标（采购）公告的同一媒体上发布，因未能及时了解相关最新信息所引起的投标失误责任由供应商自负。</w:t>
      </w:r>
    </w:p>
    <w:p>
      <w:pPr>
        <w:ind w:firstLine="560" w:firstLineChars="200"/>
        <w:rPr>
          <w:rFonts w:ascii="仿宋" w:hAnsi="仿宋" w:eastAsia="仿宋"/>
          <w:sz w:val="28"/>
          <w:szCs w:val="28"/>
        </w:rPr>
      </w:pPr>
      <w:r>
        <w:rPr>
          <w:rFonts w:hint="eastAsia" w:ascii="仿宋" w:hAnsi="仿宋" w:eastAsia="仿宋"/>
          <w:sz w:val="28"/>
          <w:szCs w:val="28"/>
        </w:rPr>
        <w:t>2.响应文件制作份数要求：</w:t>
      </w:r>
    </w:p>
    <w:p>
      <w:pPr>
        <w:ind w:firstLine="560" w:firstLineChars="200"/>
        <w:rPr>
          <w:rFonts w:ascii="仿宋" w:hAnsi="仿宋" w:eastAsia="仿宋"/>
          <w:sz w:val="28"/>
          <w:szCs w:val="28"/>
        </w:rPr>
      </w:pPr>
      <w:r>
        <w:rPr>
          <w:rFonts w:hint="eastAsia" w:ascii="仿宋" w:hAnsi="仿宋" w:eastAsia="仿宋"/>
          <w:sz w:val="28"/>
          <w:szCs w:val="28"/>
        </w:rPr>
        <w:t>正本份数：1份，副本份数：2份；</w:t>
      </w:r>
      <w:r>
        <w:rPr>
          <w:rFonts w:hint="eastAsia" w:ascii="仿宋" w:hAnsi="仿宋" w:eastAsia="仿宋"/>
          <w:sz w:val="28"/>
          <w:szCs w:val="28"/>
          <w:lang w:eastAsia="zh-CN"/>
        </w:rPr>
        <w:t>同时投标两个标包的供应商，两个标包文件材料，可以做在一本响应文件中，</w:t>
      </w:r>
      <w:r>
        <w:rPr>
          <w:rFonts w:hint="eastAsia" w:ascii="仿宋" w:hAnsi="仿宋" w:eastAsia="仿宋"/>
          <w:sz w:val="28"/>
          <w:szCs w:val="28"/>
        </w:rPr>
        <w:t>响应文件应按顺序胶装成册，并编制响应文件目录索引。不论供应商成交与否，响应文件均不退回。</w:t>
      </w:r>
    </w:p>
    <w:p>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3.关于疫情期间开评标相关事项：</w:t>
      </w:r>
    </w:p>
    <w:p>
      <w:pPr>
        <w:tabs>
          <w:tab w:val="left" w:pos="900"/>
        </w:tabs>
        <w:spacing w:line="360" w:lineRule="auto"/>
        <w:ind w:firstLine="560" w:firstLineChars="200"/>
        <w:rPr>
          <w:rFonts w:ascii="仿宋" w:hAnsi="仿宋" w:eastAsia="仿宋"/>
          <w:sz w:val="28"/>
          <w:szCs w:val="28"/>
        </w:rPr>
      </w:pPr>
      <w:r>
        <w:rPr>
          <w:rFonts w:hint="eastAsia" w:ascii="仿宋" w:hAnsi="仿宋" w:eastAsia="仿宋"/>
          <w:sz w:val="28"/>
          <w:szCs w:val="28"/>
        </w:rPr>
        <w:t>①参与招标、评标活动的当事人应严格按照疫情期间上级部门的管理要求，服从佩戴口罩、测量体温、健康信息登记等各项疫情防控规定。凡进入活动现场人员，必须采取“测温+扫码”措施。常州健康码申领步骤请参考其他相关通知。进场后请保持安全距离，分散等候，不得扎堆聚集，事完即走。自觉服从安保及代理机构工作人员的管理。</w:t>
      </w:r>
    </w:p>
    <w:p>
      <w:pPr>
        <w:tabs>
          <w:tab w:val="left" w:pos="900"/>
        </w:tabs>
        <w:spacing w:line="360" w:lineRule="auto"/>
        <w:ind w:firstLine="560" w:firstLineChars="200"/>
        <w:rPr>
          <w:rFonts w:ascii="仿宋" w:hAnsi="仿宋" w:eastAsia="仿宋"/>
          <w:sz w:val="28"/>
          <w:szCs w:val="28"/>
        </w:rPr>
      </w:pPr>
      <w:r>
        <w:rPr>
          <w:rFonts w:hint="eastAsia" w:ascii="仿宋" w:hAnsi="仿宋" w:eastAsia="仿宋"/>
          <w:sz w:val="28"/>
          <w:szCs w:val="28"/>
        </w:rPr>
        <w:t>②应如实填报《疫情期间参与招标采购活动开评标人员健康信息登记表》(详见采购文件）。</w:t>
      </w:r>
    </w:p>
    <w:p>
      <w:pPr>
        <w:tabs>
          <w:tab w:val="left" w:pos="900"/>
        </w:tabs>
        <w:spacing w:line="360" w:lineRule="auto"/>
        <w:ind w:firstLine="560" w:firstLineChars="200"/>
        <w:rPr>
          <w:sz w:val="28"/>
          <w:szCs w:val="28"/>
        </w:rPr>
      </w:pPr>
      <w:r>
        <w:rPr>
          <w:rFonts w:hint="eastAsia" w:ascii="仿宋" w:hAnsi="仿宋" w:eastAsia="仿宋" w:cs="仿宋"/>
          <w:sz w:val="28"/>
          <w:szCs w:val="28"/>
        </w:rPr>
        <w:t>③</w:t>
      </w:r>
      <w:r>
        <w:rPr>
          <w:rFonts w:hint="eastAsia" w:ascii="仿宋" w:hAnsi="仿宋" w:eastAsia="仿宋"/>
          <w:sz w:val="28"/>
          <w:szCs w:val="28"/>
        </w:rPr>
        <w:t>科学安排座位间距，尽量缩短工作时间，会议室要每隔一段时间通风。</w:t>
      </w:r>
    </w:p>
    <w:p>
      <w:pPr>
        <w:pStyle w:val="4"/>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p>
    <w:p>
      <w:pPr>
        <w:pStyle w:val="4"/>
        <w:spacing w:before="100" w:after="100" w:line="360" w:lineRule="auto"/>
        <w:ind w:firstLine="840" w:firstLineChars="300"/>
        <w:rPr>
          <w:rFonts w:ascii="仿宋" w:hAnsi="仿宋" w:eastAsia="仿宋" w:cs="Times New Roman"/>
          <w:b w:val="0"/>
          <w:bCs w:val="0"/>
          <w:sz w:val="28"/>
          <w:szCs w:val="28"/>
        </w:rPr>
      </w:pPr>
      <w:bookmarkStart w:id="5" w:name="_Toc28359096"/>
      <w:bookmarkStart w:id="6" w:name="_Toc35393806"/>
      <w:bookmarkStart w:id="7" w:name="_Toc28359019"/>
      <w:bookmarkStart w:id="8" w:name="_Toc35393637"/>
      <w:r>
        <w:rPr>
          <w:rFonts w:hint="eastAsia" w:ascii="仿宋" w:hAnsi="仿宋" w:eastAsia="仿宋" w:cs="Times New Roman"/>
          <w:b w:val="0"/>
          <w:bCs w:val="0"/>
          <w:sz w:val="28"/>
          <w:szCs w:val="28"/>
        </w:rPr>
        <w:t>1.采购人信息</w:t>
      </w:r>
      <w:bookmarkEnd w:id="5"/>
      <w:bookmarkEnd w:id="6"/>
      <w:bookmarkEnd w:id="7"/>
      <w:bookmarkEnd w:id="8"/>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称：常州工业职业技术学院</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址：常州市武进区鸣新中路28号</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 xml:space="preserve">联系方式：司马老师       电话：0519-86335166  </w:t>
      </w:r>
    </w:p>
    <w:p>
      <w:pPr>
        <w:pStyle w:val="4"/>
        <w:spacing w:before="100" w:after="100" w:line="360" w:lineRule="auto"/>
        <w:ind w:firstLine="840" w:firstLineChars="300"/>
        <w:rPr>
          <w:rFonts w:ascii="仿宋" w:hAnsi="仿宋" w:eastAsia="仿宋" w:cs="Times New Roman"/>
          <w:b w:val="0"/>
          <w:bCs w:val="0"/>
          <w:sz w:val="28"/>
          <w:szCs w:val="28"/>
        </w:rPr>
      </w:pPr>
      <w:bookmarkStart w:id="9" w:name="_Toc35393807"/>
      <w:bookmarkStart w:id="10" w:name="_Toc35393638"/>
      <w:bookmarkStart w:id="11" w:name="_Toc28359097"/>
      <w:bookmarkStart w:id="12" w:name="_Toc28359020"/>
      <w:r>
        <w:rPr>
          <w:rFonts w:hint="eastAsia" w:ascii="仿宋" w:hAnsi="仿宋" w:eastAsia="仿宋" w:cs="Times New Roman"/>
          <w:b w:val="0"/>
          <w:bCs w:val="0"/>
          <w:sz w:val="28"/>
          <w:szCs w:val="28"/>
        </w:rPr>
        <w:t>2.采购代理机构信息</w:t>
      </w:r>
      <w:bookmarkEnd w:id="9"/>
      <w:bookmarkEnd w:id="10"/>
      <w:bookmarkEnd w:id="11"/>
      <w:bookmarkEnd w:id="12"/>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称：常州中宇建设工程管理有限公司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址：常州钟楼区大仓路65号（博济五星智造园）8号楼2楼209室</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联系方式：0519-85785155</w:t>
      </w:r>
    </w:p>
    <w:p>
      <w:pPr>
        <w:pStyle w:val="4"/>
        <w:spacing w:before="100" w:after="100" w:line="360" w:lineRule="auto"/>
        <w:ind w:firstLine="840" w:firstLineChars="300"/>
        <w:rPr>
          <w:rFonts w:ascii="仿宋" w:hAnsi="仿宋" w:eastAsia="仿宋" w:cs="Times New Roman"/>
          <w:b w:val="0"/>
          <w:bCs w:val="0"/>
          <w:sz w:val="28"/>
          <w:szCs w:val="28"/>
        </w:rPr>
      </w:pPr>
      <w:bookmarkStart w:id="13" w:name="_Toc35393808"/>
      <w:bookmarkStart w:id="14" w:name="_Toc28359098"/>
      <w:bookmarkStart w:id="15" w:name="_Toc35393639"/>
      <w:bookmarkStart w:id="16" w:name="_Toc28359021"/>
      <w:r>
        <w:rPr>
          <w:rFonts w:hint="eastAsia" w:ascii="仿宋" w:hAnsi="仿宋" w:eastAsia="仿宋" w:cs="Times New Roman"/>
          <w:b w:val="0"/>
          <w:bCs w:val="0"/>
          <w:sz w:val="28"/>
          <w:szCs w:val="28"/>
        </w:rPr>
        <w:t>3.项目联系方式</w:t>
      </w:r>
      <w:bookmarkEnd w:id="13"/>
      <w:bookmarkEnd w:id="14"/>
      <w:bookmarkEnd w:id="15"/>
      <w:bookmarkEnd w:id="16"/>
    </w:p>
    <w:p>
      <w:pPr>
        <w:pStyle w:val="12"/>
        <w:spacing w:line="360" w:lineRule="auto"/>
        <w:ind w:firstLine="840" w:firstLineChars="300"/>
        <w:rPr>
          <w:rFonts w:ascii="仿宋" w:hAnsi="仿宋" w:eastAsia="仿宋"/>
          <w:sz w:val="28"/>
          <w:szCs w:val="28"/>
        </w:rPr>
      </w:pPr>
      <w:r>
        <w:rPr>
          <w:rFonts w:hint="eastAsia" w:ascii="仿宋" w:hAnsi="仿宋" w:eastAsia="仿宋"/>
          <w:sz w:val="28"/>
          <w:szCs w:val="28"/>
        </w:rPr>
        <w:t>项目联系人：左学文、包婷</w:t>
      </w:r>
    </w:p>
    <w:p>
      <w:pPr>
        <w:spacing w:line="360" w:lineRule="auto"/>
        <w:ind w:firstLine="840" w:firstLineChars="300"/>
        <w:rPr>
          <w:rFonts w:ascii="仿宋" w:hAnsi="仿宋" w:eastAsia="仿宋"/>
          <w:sz w:val="28"/>
          <w:szCs w:val="28"/>
        </w:rPr>
      </w:pPr>
      <w:r>
        <w:rPr>
          <w:rFonts w:hint="eastAsia" w:ascii="仿宋" w:hAnsi="仿宋" w:eastAsia="仿宋"/>
          <w:sz w:val="28"/>
          <w:szCs w:val="28"/>
        </w:rPr>
        <w:t>电　　 话：0519-85785155</w:t>
      </w:r>
    </w:p>
    <w:p>
      <w:pPr>
        <w:tabs>
          <w:tab w:val="left" w:pos="900"/>
        </w:tabs>
        <w:spacing w:line="360" w:lineRule="auto"/>
        <w:ind w:left="420"/>
        <w:jc w:val="center"/>
        <w:rPr>
          <w:rFonts w:ascii="仿宋" w:hAnsi="仿宋" w:eastAsia="仿宋"/>
          <w:b/>
          <w:sz w:val="44"/>
          <w:szCs w:val="21"/>
        </w:rPr>
      </w:pPr>
      <w:r>
        <w:rPr>
          <w:rFonts w:hint="eastAsia" w:ascii="仿宋" w:hAnsi="仿宋" w:eastAsia="仿宋"/>
          <w:sz w:val="28"/>
          <w:szCs w:val="28"/>
        </w:rPr>
        <w:br w:type="page"/>
      </w:r>
      <w:bookmarkStart w:id="17" w:name="_Toc463253082"/>
      <w:bookmarkStart w:id="18" w:name="_Toc401414765"/>
      <w:r>
        <w:rPr>
          <w:rFonts w:ascii="仿宋" w:hAnsi="仿宋" w:eastAsia="仿宋"/>
          <w:b/>
          <w:sz w:val="44"/>
          <w:szCs w:val="21"/>
        </w:rPr>
        <w:t xml:space="preserve">第二章  </w:t>
      </w:r>
      <w:bookmarkStart w:id="19" w:name="_Toc20823274"/>
      <w:bookmarkStart w:id="20" w:name="_Toc16938518"/>
      <w:bookmarkStart w:id="21" w:name="_Toc120614213"/>
      <w:bookmarkStart w:id="22" w:name="_Toc513029202"/>
      <w:r>
        <w:rPr>
          <w:rFonts w:ascii="仿宋" w:hAnsi="仿宋" w:eastAsia="仿宋"/>
          <w:b/>
          <w:sz w:val="44"/>
          <w:szCs w:val="21"/>
        </w:rPr>
        <w:t>供应商须知</w:t>
      </w:r>
      <w:bookmarkEnd w:id="17"/>
      <w:bookmarkEnd w:id="18"/>
      <w:bookmarkEnd w:id="19"/>
      <w:bookmarkEnd w:id="20"/>
      <w:bookmarkEnd w:id="21"/>
      <w:bookmarkEnd w:id="22"/>
    </w:p>
    <w:p>
      <w:pPr>
        <w:pStyle w:val="5"/>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23" w:name="_Toc513029203"/>
      <w:bookmarkStart w:id="24" w:name="_Toc16938519"/>
      <w:bookmarkStart w:id="25" w:name="_Toc120614214"/>
      <w:bookmarkStart w:id="26" w:name="_Toc20823275"/>
      <w:r>
        <w:rPr>
          <w:rFonts w:ascii="仿宋" w:hAnsi="仿宋" w:eastAsia="仿宋"/>
          <w:bCs/>
          <w:sz w:val="32"/>
          <w:szCs w:val="32"/>
          <w:u w:val="none"/>
        </w:rPr>
        <w:t>一、总则</w:t>
      </w:r>
      <w:bookmarkEnd w:id="23"/>
      <w:bookmarkEnd w:id="24"/>
      <w:bookmarkEnd w:id="25"/>
      <w:bookmarkEnd w:id="26"/>
    </w:p>
    <w:p>
      <w:pPr>
        <w:pStyle w:val="7"/>
        <w:spacing w:before="0" w:after="0" w:line="360" w:lineRule="auto"/>
        <w:ind w:firstLine="422" w:firstLineChars="150"/>
        <w:rPr>
          <w:rFonts w:ascii="仿宋" w:hAnsi="仿宋" w:eastAsia="仿宋"/>
          <w:bCs w:val="0"/>
        </w:rPr>
      </w:pPr>
      <w:bookmarkStart w:id="27" w:name="_Hlt16619475"/>
      <w:bookmarkEnd w:id="27"/>
      <w:bookmarkStart w:id="28" w:name="_Toc458694821"/>
      <w:bookmarkStart w:id="29" w:name="_Toc513029204"/>
      <w:bookmarkStart w:id="30" w:name="_Toc20823276"/>
      <w:bookmarkStart w:id="31" w:name="_Toc16938520"/>
      <w:r>
        <w:rPr>
          <w:rFonts w:ascii="仿宋" w:hAnsi="仿宋" w:eastAsia="仿宋"/>
          <w:bCs w:val="0"/>
        </w:rPr>
        <w:t>1</w:t>
      </w:r>
      <w:bookmarkEnd w:id="28"/>
      <w:r>
        <w:rPr>
          <w:rFonts w:ascii="仿宋" w:hAnsi="仿宋" w:eastAsia="仿宋"/>
          <w:bCs w:val="0"/>
        </w:rPr>
        <w:t>、</w:t>
      </w:r>
      <w:r>
        <w:rPr>
          <w:rFonts w:hint="eastAsia" w:ascii="仿宋" w:hAnsi="仿宋" w:eastAsia="仿宋"/>
          <w:bCs w:val="0"/>
        </w:rPr>
        <w:t>采购</w:t>
      </w:r>
      <w:r>
        <w:rPr>
          <w:rFonts w:ascii="仿宋" w:hAnsi="仿宋" w:eastAsia="仿宋"/>
          <w:bCs w:val="0"/>
        </w:rPr>
        <w:t>方式</w:t>
      </w:r>
      <w:bookmarkEnd w:id="29"/>
      <w:bookmarkEnd w:id="30"/>
      <w:bookmarkEnd w:id="31"/>
    </w:p>
    <w:p>
      <w:pPr>
        <w:spacing w:line="360" w:lineRule="auto"/>
        <w:ind w:firstLine="480" w:firstLineChars="200"/>
        <w:rPr>
          <w:rFonts w:ascii="仿宋" w:hAnsi="仿宋" w:eastAsia="仿宋"/>
          <w:sz w:val="24"/>
        </w:rPr>
      </w:pPr>
      <w:r>
        <w:rPr>
          <w:rFonts w:ascii="仿宋" w:hAnsi="仿宋" w:eastAsia="仿宋"/>
          <w:sz w:val="24"/>
        </w:rPr>
        <w:t>本次</w:t>
      </w:r>
      <w:r>
        <w:rPr>
          <w:rFonts w:hint="eastAsia" w:ascii="仿宋" w:hAnsi="仿宋" w:eastAsia="仿宋"/>
          <w:sz w:val="24"/>
        </w:rPr>
        <w:t>采购</w:t>
      </w:r>
      <w:r>
        <w:rPr>
          <w:rFonts w:ascii="仿宋" w:hAnsi="仿宋" w:eastAsia="仿宋"/>
          <w:sz w:val="24"/>
        </w:rPr>
        <w:t>采取</w:t>
      </w:r>
      <w:r>
        <w:rPr>
          <w:rFonts w:hint="eastAsia" w:ascii="仿宋" w:hAnsi="仿宋" w:eastAsia="仿宋"/>
          <w:sz w:val="24"/>
        </w:rPr>
        <w:t>竞争性磋商</w:t>
      </w:r>
      <w:r>
        <w:rPr>
          <w:rFonts w:ascii="仿宋" w:hAnsi="仿宋" w:eastAsia="仿宋"/>
          <w:sz w:val="24"/>
        </w:rPr>
        <w:t>方式，本文件仅适用于</w:t>
      </w:r>
      <w:r>
        <w:rPr>
          <w:rFonts w:hint="eastAsia" w:ascii="仿宋" w:hAnsi="仿宋" w:eastAsia="仿宋"/>
          <w:sz w:val="24"/>
        </w:rPr>
        <w:t>竞争性磋商</w:t>
      </w:r>
      <w:r>
        <w:rPr>
          <w:rFonts w:ascii="仿宋" w:hAnsi="仿宋" w:eastAsia="仿宋"/>
          <w:sz w:val="24"/>
        </w:rPr>
        <w:t>公告中所述</w:t>
      </w:r>
      <w:r>
        <w:rPr>
          <w:rFonts w:hint="eastAsia" w:ascii="仿宋" w:hAnsi="仿宋" w:eastAsia="仿宋"/>
          <w:sz w:val="24"/>
        </w:rPr>
        <w:t>项目</w:t>
      </w:r>
      <w:r>
        <w:rPr>
          <w:rFonts w:ascii="仿宋" w:hAnsi="仿宋" w:eastAsia="仿宋"/>
          <w:sz w:val="24"/>
        </w:rPr>
        <w:t>。</w:t>
      </w:r>
    </w:p>
    <w:p>
      <w:pPr>
        <w:pStyle w:val="7"/>
        <w:spacing w:before="0" w:after="0" w:line="360" w:lineRule="auto"/>
        <w:ind w:firstLine="422" w:firstLineChars="150"/>
        <w:rPr>
          <w:rFonts w:ascii="仿宋" w:hAnsi="仿宋" w:eastAsia="仿宋"/>
          <w:bCs w:val="0"/>
        </w:rPr>
      </w:pPr>
      <w:bookmarkStart w:id="32" w:name="_Toc513029205"/>
      <w:bookmarkStart w:id="33" w:name="_Toc16938521"/>
      <w:bookmarkStart w:id="34" w:name="_Toc20823277"/>
      <w:r>
        <w:rPr>
          <w:rFonts w:ascii="仿宋" w:hAnsi="仿宋" w:eastAsia="仿宋"/>
          <w:bCs w:val="0"/>
        </w:rPr>
        <w:t>2、合格的</w:t>
      </w:r>
      <w:bookmarkEnd w:id="32"/>
      <w:bookmarkEnd w:id="33"/>
      <w:bookmarkEnd w:id="34"/>
      <w:r>
        <w:rPr>
          <w:rFonts w:ascii="仿宋" w:hAnsi="仿宋" w:eastAsia="仿宋"/>
          <w:bCs w:val="0"/>
        </w:rPr>
        <w:t>供应商</w:t>
      </w:r>
    </w:p>
    <w:p>
      <w:pPr>
        <w:spacing w:line="360" w:lineRule="auto"/>
        <w:ind w:firstLine="480" w:firstLineChars="200"/>
        <w:rPr>
          <w:rFonts w:ascii="仿宋" w:hAnsi="仿宋" w:eastAsia="仿宋"/>
          <w:sz w:val="24"/>
        </w:rPr>
      </w:pPr>
      <w:r>
        <w:rPr>
          <w:rFonts w:ascii="仿宋" w:hAnsi="仿宋" w:eastAsia="仿宋"/>
          <w:sz w:val="24"/>
        </w:rPr>
        <w:t>2. 1满足竞争性磋商公告中</w:t>
      </w:r>
      <w:r>
        <w:rPr>
          <w:rFonts w:hint="eastAsia" w:ascii="仿宋" w:hAnsi="仿宋" w:eastAsia="仿宋"/>
          <w:sz w:val="24"/>
        </w:rPr>
        <w:t>“</w:t>
      </w:r>
      <w:r>
        <w:rPr>
          <w:rFonts w:ascii="仿宋" w:hAnsi="仿宋" w:eastAsia="仿宋"/>
          <w:sz w:val="24"/>
        </w:rPr>
        <w:t>供应商资格要求</w:t>
      </w:r>
      <w:r>
        <w:rPr>
          <w:rFonts w:hint="eastAsia" w:ascii="仿宋" w:hAnsi="仿宋" w:eastAsia="仿宋"/>
          <w:sz w:val="24"/>
        </w:rPr>
        <w:t>”</w:t>
      </w:r>
      <w:r>
        <w:rPr>
          <w:rFonts w:ascii="仿宋" w:hAnsi="仿宋" w:eastAsia="仿宋"/>
          <w:sz w:val="24"/>
        </w:rPr>
        <w:t>的规定。</w:t>
      </w:r>
    </w:p>
    <w:p>
      <w:pPr>
        <w:spacing w:line="360" w:lineRule="auto"/>
        <w:ind w:firstLine="480" w:firstLineChars="200"/>
        <w:rPr>
          <w:rFonts w:ascii="仿宋" w:hAnsi="仿宋" w:eastAsia="仿宋"/>
          <w:sz w:val="24"/>
        </w:rPr>
      </w:pPr>
      <w:r>
        <w:rPr>
          <w:rFonts w:ascii="仿宋" w:hAnsi="仿宋" w:eastAsia="仿宋"/>
          <w:sz w:val="24"/>
        </w:rPr>
        <w:t>2. 2 满足本文件实质性条款的规定。</w:t>
      </w:r>
    </w:p>
    <w:p>
      <w:pPr>
        <w:spacing w:line="360" w:lineRule="auto"/>
        <w:ind w:firstLine="480" w:firstLineChars="200"/>
        <w:rPr>
          <w:rFonts w:ascii="仿宋" w:hAnsi="仿宋" w:eastAsia="仿宋"/>
          <w:sz w:val="24"/>
        </w:rPr>
      </w:pPr>
      <w:r>
        <w:rPr>
          <w:rFonts w:hint="eastAsia" w:ascii="仿宋" w:hAnsi="仿宋" w:eastAsia="仿宋"/>
          <w:sz w:val="24"/>
        </w:rPr>
        <w:t>2. 3本竞争性磋商文件中所有带★号的内容均为实质性条款，如供应商递交的响应文件不符合实质性条款的要求，将作为无效响应文件处理。</w:t>
      </w:r>
    </w:p>
    <w:p>
      <w:pPr>
        <w:pStyle w:val="7"/>
        <w:spacing w:before="0" w:after="0" w:line="360" w:lineRule="auto"/>
        <w:ind w:firstLine="422" w:firstLineChars="150"/>
        <w:rPr>
          <w:rFonts w:ascii="仿宋" w:hAnsi="仿宋" w:eastAsia="仿宋"/>
          <w:bCs w:val="0"/>
        </w:rPr>
      </w:pPr>
      <w:bookmarkStart w:id="35" w:name="_Toc513029206"/>
      <w:bookmarkStart w:id="36" w:name="_Toc16938522"/>
      <w:bookmarkStart w:id="37" w:name="_Toc20823278"/>
      <w:r>
        <w:rPr>
          <w:rFonts w:ascii="仿宋" w:hAnsi="仿宋" w:eastAsia="仿宋"/>
          <w:bCs w:val="0"/>
        </w:rPr>
        <w:t>3、适用</w:t>
      </w:r>
      <w:r>
        <w:rPr>
          <w:rFonts w:hint="eastAsia" w:ascii="仿宋" w:hAnsi="仿宋" w:eastAsia="仿宋"/>
          <w:bCs w:val="0"/>
        </w:rPr>
        <w:t>范围及定义</w:t>
      </w:r>
    </w:p>
    <w:p>
      <w:pPr>
        <w:pStyle w:val="7"/>
        <w:spacing w:before="0" w:after="0" w:line="360" w:lineRule="auto"/>
        <w:ind w:firstLine="422" w:firstLineChars="150"/>
        <w:rPr>
          <w:rFonts w:ascii="仿宋" w:hAnsi="仿宋" w:eastAsia="仿宋"/>
          <w:bCs w:val="0"/>
        </w:rPr>
      </w:pPr>
      <w:r>
        <w:rPr>
          <w:rFonts w:hint="eastAsia" w:ascii="仿宋" w:hAnsi="仿宋" w:eastAsia="仿宋"/>
          <w:bCs w:val="0"/>
        </w:rPr>
        <w:t>3.1适用范围</w:t>
      </w:r>
      <w:bookmarkEnd w:id="35"/>
      <w:bookmarkEnd w:id="36"/>
      <w:bookmarkEnd w:id="37"/>
    </w:p>
    <w:p>
      <w:pPr>
        <w:spacing w:line="360" w:lineRule="auto"/>
        <w:ind w:firstLine="480" w:firstLineChars="200"/>
        <w:rPr>
          <w:rFonts w:ascii="仿宋" w:hAnsi="仿宋" w:eastAsia="仿宋"/>
          <w:sz w:val="24"/>
        </w:rPr>
      </w:pPr>
      <w:r>
        <w:rPr>
          <w:rFonts w:hint="eastAsia" w:ascii="仿宋" w:hAnsi="仿宋" w:eastAsia="仿宋"/>
          <w:sz w:val="24"/>
        </w:rPr>
        <w:t>依据</w:t>
      </w:r>
      <w:r>
        <w:rPr>
          <w:rFonts w:ascii="仿宋" w:hAnsi="仿宋" w:eastAsia="仿宋"/>
          <w:sz w:val="24"/>
        </w:rPr>
        <w:t>《中华人民共和国政府采购法》</w:t>
      </w:r>
      <w:r>
        <w:rPr>
          <w:rFonts w:hint="eastAsia" w:ascii="仿宋" w:hAnsi="仿宋" w:eastAsia="仿宋"/>
          <w:sz w:val="24"/>
        </w:rPr>
        <w:t>及</w:t>
      </w:r>
      <w:r>
        <w:rPr>
          <w:rFonts w:ascii="仿宋" w:hAnsi="仿宋" w:eastAsia="仿宋"/>
          <w:sz w:val="24"/>
        </w:rPr>
        <w:t>有关法律法规</w:t>
      </w:r>
      <w:r>
        <w:rPr>
          <w:rFonts w:hint="eastAsia" w:ascii="仿宋" w:hAnsi="仿宋" w:eastAsia="仿宋"/>
          <w:sz w:val="24"/>
        </w:rPr>
        <w:t>制定本须知</w:t>
      </w:r>
      <w:r>
        <w:rPr>
          <w:rFonts w:ascii="仿宋" w:hAnsi="仿宋" w:eastAsia="仿宋"/>
          <w:sz w:val="24"/>
        </w:rPr>
        <w:t>。</w:t>
      </w:r>
    </w:p>
    <w:p>
      <w:pPr>
        <w:pStyle w:val="7"/>
        <w:spacing w:before="0" w:after="0" w:line="360" w:lineRule="auto"/>
        <w:ind w:firstLine="422" w:firstLineChars="150"/>
        <w:rPr>
          <w:rFonts w:ascii="仿宋" w:hAnsi="仿宋" w:eastAsia="仿宋"/>
          <w:bCs w:val="0"/>
        </w:rPr>
      </w:pPr>
      <w:r>
        <w:rPr>
          <w:rFonts w:hint="eastAsia" w:ascii="仿宋" w:hAnsi="仿宋" w:eastAsia="仿宋"/>
          <w:bCs w:val="0"/>
        </w:rPr>
        <w:t>3.2定义</w:t>
      </w:r>
    </w:p>
    <w:p>
      <w:pPr>
        <w:spacing w:line="360" w:lineRule="auto"/>
        <w:ind w:firstLine="480" w:firstLineChars="200"/>
        <w:rPr>
          <w:rFonts w:ascii="仿宋" w:hAnsi="仿宋" w:eastAsia="仿宋"/>
          <w:sz w:val="24"/>
        </w:rPr>
      </w:pPr>
      <w:r>
        <w:rPr>
          <w:rFonts w:hint="eastAsia" w:ascii="仿宋" w:hAnsi="仿宋" w:eastAsia="仿宋"/>
          <w:sz w:val="24"/>
        </w:rPr>
        <w:t>3.2.1 “重大违法记录”系指磋商供应商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rPr>
          <w:rFonts w:ascii="仿宋" w:hAnsi="仿宋" w:eastAsia="仿宋" w:cs="仿宋"/>
          <w:sz w:val="24"/>
        </w:rPr>
      </w:pPr>
      <w:r>
        <w:rPr>
          <w:rFonts w:hint="eastAsia" w:ascii="仿宋" w:hAnsi="仿宋" w:eastAsia="仿宋" w:cs="仿宋"/>
          <w:sz w:val="24"/>
        </w:rPr>
        <w:t>3.2.2“不良行为记录”系指供应商发生下列情形之一：</w:t>
      </w:r>
    </w:p>
    <w:p>
      <w:pPr>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被“信用中国”网站（www.creditchina.gov.cn）和“中国政府采购网”网站（www.ccgp.gov.cn）列入失信被执行人、重大税收违法案件当事人名单、政府采购严重失信行为记录名单；</w:t>
      </w:r>
    </w:p>
    <w:p>
      <w:pPr>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在招投标活动中因违反相关规定被政府采购及招投标监管部门列入不良行为记录名单的</w:t>
      </w:r>
      <w:r>
        <w:rPr>
          <w:rFonts w:hint="eastAsia" w:ascii="仿宋" w:hAnsi="仿宋" w:eastAsia="仿宋"/>
          <w:color w:val="000000"/>
          <w:sz w:val="24"/>
        </w:rPr>
        <w:t>（包含本须知第16.5条中相关内容）。</w:t>
      </w:r>
    </w:p>
    <w:p>
      <w:pPr>
        <w:spacing w:line="360" w:lineRule="auto"/>
        <w:ind w:firstLine="480" w:firstLineChars="200"/>
        <w:rPr>
          <w:rFonts w:ascii="仿宋" w:hAnsi="仿宋" w:eastAsia="仿宋"/>
          <w:sz w:val="24"/>
        </w:rPr>
      </w:pPr>
      <w:r>
        <w:rPr>
          <w:rFonts w:hint="eastAsia" w:ascii="仿宋" w:hAnsi="仿宋" w:eastAsia="仿宋"/>
          <w:sz w:val="24"/>
        </w:rPr>
        <w:t>3.2.3“参加采购活动前三年”是以响应文件的递交截止时间为时间点向前追溯。</w:t>
      </w:r>
    </w:p>
    <w:p>
      <w:pPr>
        <w:pStyle w:val="7"/>
        <w:spacing w:before="0" w:after="0" w:line="360" w:lineRule="auto"/>
        <w:rPr>
          <w:rFonts w:ascii="仿宋" w:hAnsi="仿宋" w:eastAsia="仿宋"/>
          <w:bCs w:val="0"/>
        </w:rPr>
      </w:pPr>
      <w:bookmarkStart w:id="38" w:name="_Toc462564067"/>
      <w:bookmarkStart w:id="39" w:name="_Toc513029207"/>
      <w:bookmarkStart w:id="40" w:name="_Toc16938523"/>
      <w:bookmarkStart w:id="41" w:name="_Toc20823279"/>
      <w:r>
        <w:rPr>
          <w:rFonts w:ascii="仿宋" w:hAnsi="仿宋" w:eastAsia="仿宋"/>
          <w:bCs w:val="0"/>
        </w:rPr>
        <w:t>4、</w:t>
      </w:r>
      <w:r>
        <w:rPr>
          <w:rFonts w:hint="eastAsia" w:ascii="仿宋" w:hAnsi="仿宋" w:eastAsia="仿宋"/>
          <w:bCs w:val="0"/>
        </w:rPr>
        <w:t>磋商</w:t>
      </w:r>
      <w:r>
        <w:rPr>
          <w:rFonts w:ascii="仿宋" w:hAnsi="仿宋" w:eastAsia="仿宋"/>
          <w:bCs w:val="0"/>
        </w:rPr>
        <w:t>费用</w:t>
      </w:r>
      <w:bookmarkEnd w:id="38"/>
      <w:bookmarkEnd w:id="39"/>
      <w:bookmarkEnd w:id="40"/>
      <w:bookmarkEnd w:id="41"/>
    </w:p>
    <w:p>
      <w:pPr>
        <w:spacing w:line="360" w:lineRule="auto"/>
        <w:ind w:firstLine="480" w:firstLineChars="200"/>
        <w:rPr>
          <w:rFonts w:ascii="仿宋" w:hAnsi="仿宋" w:eastAsia="仿宋"/>
          <w:sz w:val="24"/>
        </w:rPr>
      </w:pPr>
      <w:r>
        <w:rPr>
          <w:rFonts w:ascii="仿宋" w:hAnsi="仿宋" w:eastAsia="仿宋"/>
          <w:sz w:val="24"/>
        </w:rPr>
        <w:t>4.1 供应商应自行承担所有与参加</w:t>
      </w:r>
      <w:r>
        <w:rPr>
          <w:rFonts w:hint="eastAsia" w:ascii="仿宋" w:hAnsi="仿宋" w:eastAsia="仿宋"/>
          <w:sz w:val="24"/>
        </w:rPr>
        <w:t>竞争性磋商</w:t>
      </w:r>
      <w:r>
        <w:rPr>
          <w:rFonts w:ascii="仿宋" w:hAnsi="仿宋" w:eastAsia="仿宋"/>
          <w:sz w:val="24"/>
        </w:rPr>
        <w:t>有关的费用，无论投标过程中的做法和结果如何，</w:t>
      </w:r>
      <w:r>
        <w:rPr>
          <w:rFonts w:hint="eastAsia" w:ascii="仿宋" w:hAnsi="仿宋" w:eastAsia="仿宋"/>
          <w:sz w:val="24"/>
        </w:rPr>
        <w:t>采购代理机构</w:t>
      </w:r>
      <w:r>
        <w:rPr>
          <w:rFonts w:ascii="仿宋" w:hAnsi="仿宋" w:eastAsia="仿宋"/>
          <w:sz w:val="24"/>
        </w:rPr>
        <w:t>在任何情况下均无义务和责任承担这些费用。</w:t>
      </w:r>
    </w:p>
    <w:p>
      <w:pPr>
        <w:spacing w:line="360" w:lineRule="auto"/>
        <w:ind w:firstLine="480" w:firstLineChars="200"/>
        <w:rPr>
          <w:rFonts w:ascii="仿宋" w:hAnsi="仿宋" w:eastAsia="仿宋"/>
          <w:sz w:val="24"/>
        </w:rPr>
      </w:pPr>
      <w:r>
        <w:rPr>
          <w:rFonts w:ascii="仿宋" w:hAnsi="仿宋" w:eastAsia="仿宋"/>
          <w:sz w:val="24"/>
        </w:rPr>
        <w:t>4.2</w:t>
      </w:r>
      <w:r>
        <w:rPr>
          <w:rFonts w:hint="eastAsia" w:ascii="仿宋" w:hAnsi="仿宋" w:eastAsia="仿宋"/>
          <w:sz w:val="24"/>
        </w:rPr>
        <w:t>招标代理服务收费标准</w:t>
      </w:r>
    </w:p>
    <w:p>
      <w:pPr>
        <w:pStyle w:val="7"/>
        <w:ind w:firstLine="602" w:firstLineChars="250"/>
        <w:rPr>
          <w:rFonts w:ascii="仿宋" w:hAnsi="仿宋" w:eastAsia="仿宋"/>
          <w:sz w:val="24"/>
        </w:rPr>
      </w:pPr>
      <w:r>
        <w:rPr>
          <w:rFonts w:hint="eastAsia" w:ascii="仿宋" w:hAnsi="仿宋" w:eastAsia="仿宋"/>
          <w:sz w:val="24"/>
        </w:rPr>
        <w:t>每家成交单位须按其实际结算总金额的1.5%×0.45计算及支付成交服务费，成交服务费收费最</w:t>
      </w:r>
      <w:r>
        <w:rPr>
          <w:rFonts w:ascii="仿宋" w:hAnsi="仿宋" w:eastAsia="仿宋"/>
          <w:sz w:val="24"/>
        </w:rPr>
        <w:t>低为人民币</w:t>
      </w:r>
      <w:r>
        <w:rPr>
          <w:rFonts w:hint="eastAsia" w:ascii="仿宋" w:hAnsi="仿宋" w:eastAsia="仿宋"/>
          <w:sz w:val="24"/>
        </w:rPr>
        <w:t>1350元</w:t>
      </w:r>
      <w:r>
        <w:rPr>
          <w:rFonts w:ascii="仿宋" w:hAnsi="仿宋" w:eastAsia="仿宋"/>
          <w:sz w:val="24"/>
        </w:rPr>
        <w:t>，</w:t>
      </w:r>
      <w:r>
        <w:rPr>
          <w:rFonts w:hint="eastAsia" w:ascii="仿宋" w:hAnsi="仿宋" w:eastAsia="仿宋"/>
          <w:sz w:val="24"/>
        </w:rPr>
        <w:t>若按上述计算方式不足人民币1350元的，则按人民币1350元收取（</w:t>
      </w:r>
      <w:r>
        <w:rPr>
          <w:rFonts w:hint="eastAsia" w:ascii="仿宋" w:hAnsi="仿宋" w:eastAsia="仿宋" w:cs="仿宋"/>
          <w:sz w:val="24"/>
          <w:szCs w:val="24"/>
        </w:rPr>
        <w:t>该费用在每学期供货结束后按成交供应商与采购人的实际结算金额发票进行计算并交纳</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4.3</w:t>
      </w:r>
      <w:r>
        <w:rPr>
          <w:rFonts w:ascii="仿宋" w:hAnsi="仿宋" w:eastAsia="仿宋"/>
          <w:sz w:val="24"/>
        </w:rPr>
        <w:t>本次招标</w:t>
      </w:r>
      <w:r>
        <w:rPr>
          <w:rFonts w:hint="eastAsia" w:ascii="仿宋" w:hAnsi="仿宋" w:eastAsia="仿宋" w:cs="Arial Unicode MS"/>
          <w:b/>
          <w:bCs/>
          <w:kern w:val="0"/>
          <w:sz w:val="24"/>
        </w:rPr>
        <w:t>按4.2条</w:t>
      </w:r>
      <w:r>
        <w:rPr>
          <w:rFonts w:ascii="仿宋" w:hAnsi="仿宋" w:eastAsia="仿宋" w:cs="Arial Unicode MS"/>
          <w:b/>
          <w:bCs/>
          <w:kern w:val="0"/>
          <w:sz w:val="24"/>
        </w:rPr>
        <w:t>内容</w:t>
      </w:r>
      <w:r>
        <w:rPr>
          <w:rFonts w:hint="eastAsia" w:ascii="仿宋" w:hAnsi="仿宋" w:eastAsia="仿宋" w:cs="Arial Unicode MS"/>
          <w:b/>
          <w:bCs/>
          <w:kern w:val="0"/>
          <w:sz w:val="24"/>
        </w:rPr>
        <w:t>计算中标服务费</w:t>
      </w:r>
      <w:r>
        <w:rPr>
          <w:rFonts w:hint="eastAsia" w:ascii="仿宋" w:hAnsi="仿宋" w:eastAsia="仿宋" w:cs="Arial Unicode MS"/>
          <w:bCs/>
          <w:kern w:val="0"/>
          <w:sz w:val="24"/>
        </w:rPr>
        <w:t>，</w:t>
      </w:r>
      <w:r>
        <w:rPr>
          <w:rFonts w:hint="eastAsia" w:ascii="仿宋" w:hAnsi="仿宋" w:eastAsia="仿宋" w:cs="仿宋"/>
          <w:bCs/>
          <w:kern w:val="0"/>
          <w:sz w:val="24"/>
        </w:rPr>
        <w:t>成交供应商在成交通知书发出之日起五个工作日内向采购代理机构缴纳</w:t>
      </w:r>
      <w:r>
        <w:rPr>
          <w:rFonts w:hint="eastAsia" w:ascii="仿宋" w:hAnsi="仿宋" w:eastAsia="仿宋" w:cs="仿宋"/>
          <w:sz w:val="24"/>
        </w:rPr>
        <w:t>。</w:t>
      </w:r>
    </w:p>
    <w:p>
      <w:pPr>
        <w:pStyle w:val="7"/>
        <w:numPr>
          <w:ilvl w:val="0"/>
          <w:numId w:val="2"/>
        </w:numPr>
        <w:spacing w:before="0" w:after="0" w:line="360" w:lineRule="auto"/>
        <w:ind w:firstLine="422" w:firstLineChars="150"/>
        <w:rPr>
          <w:rFonts w:ascii="仿宋" w:hAnsi="仿宋" w:eastAsia="仿宋" w:cs="仿宋"/>
          <w:bCs w:val="0"/>
        </w:rPr>
      </w:pPr>
      <w:r>
        <w:rPr>
          <w:rFonts w:hint="eastAsia" w:ascii="仿宋" w:hAnsi="仿宋" w:eastAsia="仿宋" w:cs="仿宋"/>
          <w:bCs w:val="0"/>
        </w:rPr>
        <w:t>供应商代表</w:t>
      </w:r>
    </w:p>
    <w:p>
      <w:pPr>
        <w:pStyle w:val="7"/>
        <w:spacing w:before="0" w:after="0" w:line="360" w:lineRule="auto"/>
        <w:ind w:firstLine="360" w:firstLineChars="150"/>
        <w:rPr>
          <w:rFonts w:ascii="仿宋" w:hAnsi="仿宋" w:eastAsia="仿宋" w:cs="仿宋"/>
          <w:b w:val="0"/>
          <w:bCs w:val="0"/>
          <w:sz w:val="24"/>
          <w:szCs w:val="24"/>
        </w:rPr>
      </w:pPr>
      <w:r>
        <w:rPr>
          <w:rFonts w:hint="eastAsia" w:ascii="仿宋" w:hAnsi="仿宋" w:eastAsia="仿宋" w:cs="仿宋"/>
          <w:b w:val="0"/>
          <w:bCs w:val="0"/>
          <w:sz w:val="24"/>
          <w:szCs w:val="24"/>
        </w:rPr>
        <w:t>指全权代表参加招标活动并签署响应文件、与采购人签署合同的人，如果供应商代表不是法定代表人，须提供有效的《授权委托书》（格式见第六章 响应文件格式）。同一供应商不得授权多人作为同一项目的供应商代表，否则其响应文件将被作为无效响应。</w:t>
      </w:r>
    </w:p>
    <w:p>
      <w:pPr>
        <w:pStyle w:val="5"/>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42" w:name="_Toc513029209"/>
      <w:bookmarkStart w:id="43" w:name="_Toc120614215"/>
      <w:bookmarkStart w:id="44" w:name="_Toc16938525"/>
      <w:bookmarkStart w:id="45" w:name="_Toc20823281"/>
      <w:r>
        <w:rPr>
          <w:rFonts w:ascii="仿宋" w:hAnsi="仿宋" w:eastAsia="仿宋"/>
          <w:bCs/>
          <w:sz w:val="32"/>
          <w:szCs w:val="32"/>
          <w:u w:val="none"/>
        </w:rPr>
        <w:t>二、</w:t>
      </w:r>
      <w:bookmarkEnd w:id="42"/>
      <w:bookmarkEnd w:id="43"/>
      <w:bookmarkEnd w:id="44"/>
      <w:bookmarkEnd w:id="45"/>
      <w:r>
        <w:rPr>
          <w:rFonts w:ascii="仿宋" w:hAnsi="仿宋" w:eastAsia="仿宋"/>
          <w:bCs/>
          <w:sz w:val="32"/>
          <w:szCs w:val="32"/>
          <w:u w:val="none"/>
        </w:rPr>
        <w:t>竞争性磋商文件</w:t>
      </w:r>
    </w:p>
    <w:p>
      <w:pPr>
        <w:pStyle w:val="7"/>
        <w:spacing w:before="0" w:after="0" w:line="360" w:lineRule="auto"/>
        <w:ind w:firstLine="422" w:firstLineChars="150"/>
        <w:rPr>
          <w:rFonts w:ascii="仿宋" w:hAnsi="仿宋" w:eastAsia="仿宋"/>
          <w:bCs w:val="0"/>
        </w:rPr>
      </w:pPr>
      <w:bookmarkStart w:id="46" w:name="_Toc16938526"/>
      <w:bookmarkStart w:id="47" w:name="_Toc20823282"/>
      <w:bookmarkStart w:id="48" w:name="_Toc513029210"/>
      <w:r>
        <w:rPr>
          <w:rFonts w:ascii="仿宋" w:hAnsi="仿宋" w:eastAsia="仿宋"/>
          <w:bCs w:val="0"/>
        </w:rPr>
        <w:t>6、竞争性磋商文件构成</w:t>
      </w:r>
      <w:bookmarkEnd w:id="46"/>
      <w:bookmarkEnd w:id="47"/>
      <w:bookmarkEnd w:id="48"/>
    </w:p>
    <w:p>
      <w:pPr>
        <w:spacing w:line="360" w:lineRule="auto"/>
        <w:ind w:firstLine="480" w:firstLineChars="200"/>
        <w:rPr>
          <w:rFonts w:ascii="仿宋" w:hAnsi="仿宋" w:eastAsia="仿宋"/>
          <w:sz w:val="24"/>
        </w:rPr>
      </w:pPr>
      <w:r>
        <w:rPr>
          <w:rFonts w:ascii="仿宋" w:hAnsi="仿宋" w:eastAsia="仿宋"/>
          <w:sz w:val="24"/>
        </w:rPr>
        <w:t xml:space="preserve">6.1 </w:t>
      </w:r>
      <w:r>
        <w:rPr>
          <w:rFonts w:hint="eastAsia" w:ascii="仿宋" w:hAnsi="仿宋" w:eastAsia="仿宋"/>
          <w:sz w:val="24"/>
        </w:rPr>
        <w:t>竞争性磋商</w:t>
      </w:r>
      <w:r>
        <w:rPr>
          <w:rFonts w:hint="eastAsia" w:ascii="仿宋" w:hAnsi="仿宋" w:eastAsia="仿宋" w:cs="仿宋"/>
          <w:sz w:val="24"/>
        </w:rPr>
        <w:t>文件是用以阐明所需内容、竞争性磋商程序的资料。本竞争性磋商文件、招标代理机构在开标前发出的答疑纪要和其他补充修改函件，均是竞争性磋商文件的组成部分，对供应商起约束作用。</w:t>
      </w:r>
      <w:r>
        <w:rPr>
          <w:rFonts w:ascii="仿宋" w:hAnsi="仿宋" w:eastAsia="仿宋"/>
          <w:sz w:val="24"/>
        </w:rPr>
        <w:t>竞争性磋商文件有以下部分组成：</w:t>
      </w:r>
    </w:p>
    <w:p>
      <w:pPr>
        <w:spacing w:line="360" w:lineRule="auto"/>
        <w:ind w:firstLine="480" w:firstLineChars="200"/>
        <w:rPr>
          <w:rFonts w:ascii="仿宋" w:hAnsi="仿宋" w:eastAsia="仿宋"/>
          <w:sz w:val="24"/>
        </w:rPr>
      </w:pPr>
      <w:r>
        <w:rPr>
          <w:rFonts w:ascii="仿宋" w:hAnsi="仿宋" w:eastAsia="仿宋"/>
          <w:sz w:val="24"/>
        </w:rPr>
        <w:t xml:space="preserve">（1）竞争性磋商公告    </w:t>
      </w:r>
    </w:p>
    <w:p>
      <w:pPr>
        <w:spacing w:line="360" w:lineRule="auto"/>
        <w:ind w:firstLine="480" w:firstLineChars="200"/>
        <w:rPr>
          <w:rFonts w:ascii="仿宋" w:hAnsi="仿宋" w:eastAsia="仿宋"/>
          <w:sz w:val="24"/>
        </w:rPr>
      </w:pPr>
      <w:r>
        <w:rPr>
          <w:rFonts w:ascii="仿宋" w:hAnsi="仿宋" w:eastAsia="仿宋"/>
          <w:sz w:val="24"/>
        </w:rPr>
        <w:t>（2）供应商须知</w:t>
      </w:r>
    </w:p>
    <w:p>
      <w:pPr>
        <w:spacing w:line="360" w:lineRule="auto"/>
        <w:ind w:firstLine="480" w:firstLineChars="200"/>
        <w:rPr>
          <w:rFonts w:ascii="仿宋" w:hAnsi="仿宋" w:eastAsia="仿宋"/>
          <w:sz w:val="24"/>
        </w:rPr>
      </w:pPr>
      <w:r>
        <w:rPr>
          <w:rFonts w:ascii="仿宋" w:hAnsi="仿宋" w:eastAsia="仿宋"/>
          <w:sz w:val="24"/>
        </w:rPr>
        <w:t>（3）项目需求</w:t>
      </w:r>
    </w:p>
    <w:p>
      <w:pPr>
        <w:spacing w:line="360" w:lineRule="auto"/>
        <w:ind w:firstLine="480" w:firstLineChars="200"/>
        <w:rPr>
          <w:rFonts w:ascii="仿宋" w:hAnsi="仿宋" w:eastAsia="仿宋"/>
          <w:sz w:val="24"/>
        </w:rPr>
      </w:pPr>
      <w:r>
        <w:rPr>
          <w:rFonts w:ascii="仿宋" w:hAnsi="仿宋" w:eastAsia="仿宋"/>
          <w:sz w:val="24"/>
        </w:rPr>
        <w:t>（4）合同条款及格式</w:t>
      </w:r>
    </w:p>
    <w:p>
      <w:pPr>
        <w:spacing w:line="360" w:lineRule="auto"/>
        <w:ind w:firstLine="480" w:firstLineChars="200"/>
        <w:rPr>
          <w:rFonts w:ascii="仿宋" w:hAnsi="仿宋" w:eastAsia="仿宋"/>
          <w:sz w:val="24"/>
        </w:rPr>
      </w:pPr>
      <w:r>
        <w:rPr>
          <w:rFonts w:ascii="仿宋" w:hAnsi="仿宋" w:eastAsia="仿宋"/>
          <w:sz w:val="24"/>
        </w:rPr>
        <w:t>（5）评标方法与评标标准</w:t>
      </w:r>
    </w:p>
    <w:p>
      <w:pPr>
        <w:spacing w:line="360" w:lineRule="auto"/>
        <w:ind w:firstLine="480" w:firstLineChars="200"/>
        <w:rPr>
          <w:rFonts w:ascii="仿宋" w:hAnsi="仿宋" w:eastAsia="仿宋"/>
          <w:sz w:val="24"/>
        </w:rPr>
      </w:pPr>
      <w:r>
        <w:rPr>
          <w:rFonts w:ascii="仿宋" w:hAnsi="仿宋" w:eastAsia="仿宋"/>
          <w:sz w:val="24"/>
        </w:rPr>
        <w:t>（6）响应文件格式</w:t>
      </w:r>
    </w:p>
    <w:p>
      <w:pPr>
        <w:spacing w:line="360" w:lineRule="auto"/>
        <w:ind w:firstLine="480" w:firstLineChars="200"/>
        <w:rPr>
          <w:rFonts w:ascii="仿宋" w:hAnsi="仿宋" w:eastAsia="仿宋"/>
          <w:sz w:val="24"/>
        </w:rPr>
      </w:pPr>
      <w:r>
        <w:rPr>
          <w:rFonts w:ascii="仿宋" w:hAnsi="仿宋" w:eastAsia="仿宋"/>
          <w:sz w:val="24"/>
        </w:rPr>
        <w:t>请仔细检查竞争性磋商文件是否齐全，如有缺漏请立即与</w:t>
      </w:r>
      <w:r>
        <w:rPr>
          <w:rFonts w:hint="eastAsia" w:ascii="仿宋" w:hAnsi="仿宋" w:eastAsia="仿宋"/>
          <w:sz w:val="24"/>
        </w:rPr>
        <w:t>采购代理机构</w:t>
      </w:r>
      <w:r>
        <w:rPr>
          <w:rFonts w:ascii="仿宋" w:hAnsi="仿宋" w:eastAsia="仿宋"/>
          <w:sz w:val="24"/>
        </w:rPr>
        <w:t>联系解决。</w:t>
      </w:r>
    </w:p>
    <w:p>
      <w:pPr>
        <w:spacing w:line="360" w:lineRule="auto"/>
        <w:ind w:firstLine="480" w:firstLineChars="200"/>
        <w:rPr>
          <w:rFonts w:ascii="仿宋" w:hAnsi="仿宋" w:eastAsia="仿宋"/>
          <w:sz w:val="24"/>
        </w:rPr>
      </w:pPr>
      <w:r>
        <w:rPr>
          <w:rFonts w:ascii="仿宋" w:hAnsi="仿宋" w:eastAsia="仿宋"/>
          <w:sz w:val="24"/>
        </w:rPr>
        <w:t>6.2 供应商应认真阅读竞争性磋商文件中所有的事项、格式、条款和规范等要求。按竞争性磋商文件要求和规定编制响应文件，并保证所提供的全部资料的真实性，以使其响应文件对竞争性磋商文件作出实质性响应，否则其风险由供应商自行承担。</w:t>
      </w:r>
    </w:p>
    <w:p>
      <w:pPr>
        <w:spacing w:line="360" w:lineRule="auto"/>
        <w:ind w:firstLine="480" w:firstLineChars="200"/>
        <w:rPr>
          <w:rFonts w:ascii="仿宋" w:hAnsi="仿宋" w:eastAsia="仿宋"/>
          <w:sz w:val="24"/>
        </w:rPr>
      </w:pPr>
      <w:bookmarkStart w:id="49" w:name="_Toc20823283"/>
      <w:bookmarkStart w:id="50" w:name="_Toc513029211"/>
      <w:bookmarkStart w:id="51" w:name="_Toc16938527"/>
      <w:bookmarkStart w:id="52" w:name="_Toc462564070"/>
      <w:r>
        <w:rPr>
          <w:rFonts w:ascii="仿宋" w:hAnsi="仿宋" w:eastAsia="仿宋"/>
          <w:sz w:val="24"/>
        </w:rPr>
        <w:t>6.3供应商一旦购买了本竞争性磋商文件并决定参加投标，即被认为接受了本竞争性磋商文件的规定和约束，供应商应当按照竞争性磋商文件的规定制作响应文件并参加竞争性磋商。</w:t>
      </w:r>
    </w:p>
    <w:p>
      <w:pPr>
        <w:pStyle w:val="7"/>
        <w:spacing w:before="0" w:after="0" w:line="360" w:lineRule="auto"/>
        <w:ind w:firstLine="422" w:firstLineChars="150"/>
        <w:rPr>
          <w:rFonts w:ascii="仿宋" w:hAnsi="仿宋" w:eastAsia="仿宋"/>
          <w:bCs w:val="0"/>
        </w:rPr>
      </w:pPr>
      <w:r>
        <w:rPr>
          <w:rFonts w:ascii="仿宋" w:hAnsi="仿宋" w:eastAsia="仿宋"/>
          <w:bCs w:val="0"/>
        </w:rPr>
        <w:t>7、竞争性磋商文件的澄清</w:t>
      </w:r>
      <w:bookmarkEnd w:id="49"/>
      <w:bookmarkEnd w:id="50"/>
      <w:bookmarkEnd w:id="51"/>
      <w:bookmarkEnd w:id="52"/>
    </w:p>
    <w:p>
      <w:pPr>
        <w:spacing w:line="360" w:lineRule="auto"/>
        <w:ind w:firstLine="480" w:firstLineChars="200"/>
        <w:rPr>
          <w:rFonts w:ascii="仿宋" w:hAnsi="仿宋" w:eastAsia="仿宋"/>
          <w:sz w:val="24"/>
        </w:rPr>
      </w:pPr>
      <w:r>
        <w:rPr>
          <w:rFonts w:ascii="仿宋" w:hAnsi="仿宋" w:eastAsia="仿宋"/>
          <w:sz w:val="24"/>
        </w:rPr>
        <w:t>7.1 任何要求对竞争性磋商文件进行澄清的供应商，均应</w:t>
      </w:r>
      <w:r>
        <w:rPr>
          <w:rFonts w:hint="eastAsia" w:ascii="仿宋" w:hAnsi="仿宋" w:eastAsia="仿宋"/>
          <w:sz w:val="24"/>
        </w:rPr>
        <w:t>按磋商公告规定的提疑时间及要求前</w:t>
      </w:r>
      <w:r>
        <w:rPr>
          <w:rFonts w:ascii="仿宋" w:hAnsi="仿宋" w:eastAsia="仿宋"/>
          <w:sz w:val="24"/>
        </w:rPr>
        <w:t>，以书面形式</w:t>
      </w:r>
      <w:r>
        <w:rPr>
          <w:rFonts w:hint="eastAsia" w:ascii="仿宋" w:hAnsi="仿宋" w:eastAsia="仿宋"/>
          <w:sz w:val="24"/>
        </w:rPr>
        <w:t>并加盖公章</w:t>
      </w:r>
      <w:r>
        <w:rPr>
          <w:rFonts w:ascii="仿宋" w:hAnsi="仿宋" w:eastAsia="仿宋"/>
          <w:sz w:val="24"/>
        </w:rPr>
        <w:t>送达</w:t>
      </w:r>
      <w:r>
        <w:rPr>
          <w:rFonts w:hint="eastAsia" w:ascii="仿宋" w:hAnsi="仿宋" w:eastAsia="仿宋"/>
          <w:sz w:val="24"/>
        </w:rPr>
        <w:t>采购代理机构，否则视为无有效疑问或澄清。</w:t>
      </w:r>
    </w:p>
    <w:p>
      <w:pPr>
        <w:spacing w:line="360" w:lineRule="auto"/>
        <w:ind w:firstLine="480" w:firstLineChars="200"/>
        <w:rPr>
          <w:rFonts w:ascii="仿宋" w:hAnsi="仿宋" w:eastAsia="仿宋"/>
          <w:sz w:val="24"/>
        </w:rPr>
      </w:pPr>
      <w:r>
        <w:rPr>
          <w:rFonts w:ascii="仿宋" w:hAnsi="仿宋" w:eastAsia="仿宋"/>
          <w:sz w:val="24"/>
        </w:rPr>
        <w:t>7.2</w:t>
      </w:r>
      <w:r>
        <w:rPr>
          <w:rFonts w:hint="eastAsia" w:ascii="仿宋" w:hAnsi="仿宋" w:eastAsia="仿宋"/>
          <w:sz w:val="24"/>
        </w:rPr>
        <w:t>若供应商认为设置的资质、条件、技术要求、商务条款、评标办法（评分标准）等存在歧视或不公正待遇的，应在上述期限内提出异议，否则视为无有效异议。供应商根据采购代理机构的答复作出是否继续参加竞争性磋商的决定。</w:t>
      </w:r>
    </w:p>
    <w:p>
      <w:pPr>
        <w:spacing w:line="360" w:lineRule="auto"/>
        <w:ind w:firstLine="480" w:firstLineChars="200"/>
        <w:rPr>
          <w:rFonts w:ascii="仿宋" w:hAnsi="仿宋" w:eastAsia="仿宋"/>
          <w:sz w:val="24"/>
        </w:rPr>
      </w:pPr>
      <w:r>
        <w:rPr>
          <w:rFonts w:ascii="仿宋" w:hAnsi="仿宋" w:eastAsia="仿宋"/>
          <w:sz w:val="24"/>
        </w:rPr>
        <w:t xml:space="preserve">7.3 </w:t>
      </w:r>
      <w:r>
        <w:rPr>
          <w:rFonts w:hint="eastAsia" w:ascii="仿宋" w:hAnsi="仿宋" w:eastAsia="仿宋"/>
          <w:sz w:val="24"/>
        </w:rPr>
        <w:t>采购人或采购代理机构</w:t>
      </w:r>
      <w:r>
        <w:rPr>
          <w:rFonts w:ascii="仿宋" w:hAnsi="仿宋" w:eastAsia="仿宋"/>
          <w:sz w:val="24"/>
        </w:rPr>
        <w:t>将视按照上述7.1</w:t>
      </w:r>
      <w:r>
        <w:rPr>
          <w:rFonts w:hint="eastAsia" w:ascii="仿宋" w:hAnsi="仿宋" w:eastAsia="仿宋"/>
          <w:sz w:val="24"/>
        </w:rPr>
        <w:t>、7.2条</w:t>
      </w:r>
      <w:r>
        <w:rPr>
          <w:rFonts w:ascii="仿宋" w:hAnsi="仿宋" w:eastAsia="仿宋"/>
          <w:sz w:val="24"/>
        </w:rPr>
        <w:t>规定收到的要求澄清</w:t>
      </w:r>
      <w:r>
        <w:rPr>
          <w:rFonts w:hint="eastAsia" w:ascii="仿宋" w:hAnsi="仿宋" w:eastAsia="仿宋"/>
          <w:sz w:val="24"/>
        </w:rPr>
        <w:t>或</w:t>
      </w:r>
      <w:r>
        <w:rPr>
          <w:rFonts w:ascii="仿宋" w:hAnsi="仿宋" w:eastAsia="仿宋"/>
          <w:sz w:val="24"/>
        </w:rPr>
        <w:t>提出异议事项决定是否发布澄清修改公告</w:t>
      </w:r>
      <w:r>
        <w:rPr>
          <w:rFonts w:hint="eastAsia" w:ascii="仿宋" w:hAnsi="仿宋" w:eastAsia="仿宋"/>
          <w:sz w:val="24"/>
        </w:rPr>
        <w:t>，</w:t>
      </w:r>
      <w:r>
        <w:rPr>
          <w:rFonts w:ascii="仿宋" w:hAnsi="仿宋" w:eastAsia="仿宋"/>
          <w:sz w:val="24"/>
        </w:rPr>
        <w:t>或就个性化的问题回复提出澄清要求的潜在供应商。</w:t>
      </w:r>
      <w:r>
        <w:rPr>
          <w:rFonts w:hint="eastAsia" w:ascii="仿宋" w:hAnsi="仿宋" w:eastAsia="仿宋"/>
          <w:sz w:val="24"/>
        </w:rPr>
        <w:t>为避免不正当竞争或可能泄露采购人机密等不利情形，采购代理机构对供应商的疑问可以作选择性答复。</w:t>
      </w:r>
    </w:p>
    <w:p>
      <w:pPr>
        <w:spacing w:line="360" w:lineRule="auto"/>
        <w:ind w:firstLine="480" w:firstLineChars="200"/>
        <w:rPr>
          <w:rFonts w:ascii="仿宋" w:hAnsi="仿宋" w:eastAsia="仿宋"/>
          <w:sz w:val="24"/>
        </w:rPr>
      </w:pPr>
      <w:r>
        <w:rPr>
          <w:rFonts w:ascii="仿宋" w:hAnsi="仿宋" w:eastAsia="仿宋"/>
          <w:sz w:val="24"/>
        </w:rPr>
        <w:t xml:space="preserve">7.4 </w:t>
      </w:r>
      <w:r>
        <w:rPr>
          <w:rFonts w:hint="eastAsia" w:ascii="仿宋" w:hAnsi="仿宋" w:eastAsia="仿宋"/>
          <w:sz w:val="24"/>
        </w:rPr>
        <w:t>有关本次采购的事项若存在变动或修改，采购代理机构将通过补充或更正形式在发布招标（采购）公告的同一媒体上发布，因未能及时了解相关最新信息所引起的投标失误责任由供应商自负。</w:t>
      </w:r>
    </w:p>
    <w:p>
      <w:pPr>
        <w:pStyle w:val="7"/>
        <w:spacing w:before="0" w:after="0" w:line="360" w:lineRule="auto"/>
        <w:ind w:firstLine="422" w:firstLineChars="150"/>
        <w:rPr>
          <w:rFonts w:ascii="仿宋" w:hAnsi="仿宋" w:eastAsia="仿宋"/>
          <w:bCs w:val="0"/>
        </w:rPr>
      </w:pPr>
      <w:bookmarkStart w:id="53" w:name="_Toc513029212"/>
      <w:bookmarkStart w:id="54" w:name="_Toc462564071"/>
      <w:bookmarkStart w:id="55" w:name="_Toc20823284"/>
      <w:bookmarkStart w:id="56" w:name="_Toc16938528"/>
      <w:r>
        <w:rPr>
          <w:rFonts w:ascii="仿宋" w:hAnsi="仿宋" w:eastAsia="仿宋"/>
          <w:bCs w:val="0"/>
        </w:rPr>
        <w:t>8、竞争性磋商文件的修改</w:t>
      </w:r>
      <w:bookmarkEnd w:id="53"/>
      <w:bookmarkEnd w:id="54"/>
      <w:bookmarkEnd w:id="55"/>
      <w:bookmarkEnd w:id="56"/>
    </w:p>
    <w:p>
      <w:pPr>
        <w:spacing w:line="360" w:lineRule="auto"/>
        <w:ind w:firstLine="480" w:firstLineChars="200"/>
        <w:rPr>
          <w:rFonts w:ascii="仿宋" w:hAnsi="仿宋" w:eastAsia="仿宋"/>
          <w:sz w:val="24"/>
        </w:rPr>
      </w:pPr>
      <w:r>
        <w:rPr>
          <w:rFonts w:ascii="仿宋" w:hAnsi="仿宋" w:eastAsia="仿宋"/>
          <w:sz w:val="24"/>
        </w:rPr>
        <w:t xml:space="preserve">8.1 </w:t>
      </w:r>
      <w:r>
        <w:rPr>
          <w:rFonts w:hint="eastAsia" w:ascii="仿宋" w:hAnsi="仿宋" w:eastAsia="仿宋"/>
          <w:sz w:val="24"/>
        </w:rPr>
        <w:t>竞争性磋商文件发出后，在规定响应文件递交时间截止前任何时间，采购人或采购代理机构</w:t>
      </w:r>
      <w:r>
        <w:rPr>
          <w:rFonts w:ascii="仿宋" w:hAnsi="仿宋" w:eastAsia="仿宋"/>
          <w:sz w:val="24"/>
        </w:rPr>
        <w:t>均可主动地或在解答供应商提出的澄清问题时对竞争性磋商文件进行修改</w:t>
      </w:r>
      <w:r>
        <w:rPr>
          <w:rFonts w:hint="eastAsia" w:ascii="仿宋" w:hAnsi="仿宋" w:eastAsia="仿宋"/>
          <w:sz w:val="24"/>
        </w:rPr>
        <w:t>，采购代理机构将通过补充或更正形式在发布招标（采购）公告的同一媒体上发布，因未能及时了解相关最新信息所引起的投标失误责任由供应商自负。</w:t>
      </w:r>
    </w:p>
    <w:p>
      <w:pPr>
        <w:spacing w:line="360" w:lineRule="auto"/>
        <w:ind w:firstLine="480" w:firstLineChars="200"/>
        <w:rPr>
          <w:rFonts w:ascii="仿宋" w:hAnsi="仿宋" w:eastAsia="仿宋"/>
          <w:sz w:val="24"/>
        </w:rPr>
      </w:pPr>
      <w:r>
        <w:rPr>
          <w:rFonts w:ascii="仿宋" w:hAnsi="仿宋" w:eastAsia="仿宋"/>
          <w:sz w:val="24"/>
        </w:rPr>
        <w:t>8.2</w:t>
      </w:r>
      <w:r>
        <w:rPr>
          <w:rFonts w:hint="eastAsia" w:ascii="仿宋" w:hAnsi="仿宋" w:eastAsia="仿宋"/>
          <w:sz w:val="24"/>
        </w:rPr>
        <w:t>采购人或采购代理机构</w:t>
      </w:r>
      <w:r>
        <w:rPr>
          <w:rFonts w:ascii="仿宋" w:hAnsi="仿宋" w:eastAsia="仿宋"/>
          <w:sz w:val="24"/>
        </w:rPr>
        <w:t>有权按照法定的要求推迟竞争性磋商截止日期和竞争性磋商</w:t>
      </w:r>
      <w:r>
        <w:rPr>
          <w:rFonts w:hint="eastAsia" w:ascii="仿宋" w:hAnsi="仿宋" w:eastAsia="仿宋"/>
          <w:sz w:val="24"/>
        </w:rPr>
        <w:t>开始</w:t>
      </w:r>
      <w:r>
        <w:rPr>
          <w:rFonts w:ascii="仿宋" w:hAnsi="仿宋" w:eastAsia="仿宋"/>
          <w:sz w:val="24"/>
        </w:rPr>
        <w:t>日期。</w:t>
      </w:r>
    </w:p>
    <w:p>
      <w:pPr>
        <w:spacing w:line="360" w:lineRule="auto"/>
        <w:ind w:firstLine="480" w:firstLineChars="200"/>
        <w:rPr>
          <w:rFonts w:ascii="仿宋" w:hAnsi="仿宋" w:eastAsia="仿宋"/>
          <w:sz w:val="24"/>
        </w:rPr>
      </w:pPr>
      <w:r>
        <w:rPr>
          <w:rFonts w:ascii="仿宋" w:hAnsi="仿宋" w:eastAsia="仿宋"/>
          <w:sz w:val="24"/>
        </w:rPr>
        <w:t>8.3竞争性磋商文件的修改</w:t>
      </w:r>
      <w:r>
        <w:rPr>
          <w:rFonts w:hint="eastAsia" w:ascii="仿宋" w:hAnsi="仿宋" w:eastAsia="仿宋"/>
          <w:sz w:val="24"/>
        </w:rPr>
        <w:t>和</w:t>
      </w:r>
      <w:r>
        <w:rPr>
          <w:rFonts w:ascii="仿宋" w:hAnsi="仿宋" w:eastAsia="仿宋"/>
          <w:sz w:val="24"/>
        </w:rPr>
        <w:t>补充文件将作为竞争性磋商文件的组成部分，并对供应商具有约束力。</w:t>
      </w:r>
    </w:p>
    <w:p>
      <w:pPr>
        <w:pStyle w:val="5"/>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57" w:name="_Toc462564072"/>
      <w:bookmarkStart w:id="58" w:name="_Toc513029213"/>
      <w:bookmarkStart w:id="59" w:name="_Toc120614216"/>
      <w:bookmarkStart w:id="60" w:name="_Toc16938529"/>
      <w:bookmarkStart w:id="61" w:name="_Toc20823285"/>
      <w:r>
        <w:rPr>
          <w:rFonts w:ascii="仿宋" w:hAnsi="仿宋" w:eastAsia="仿宋"/>
          <w:bCs/>
          <w:sz w:val="32"/>
          <w:szCs w:val="32"/>
          <w:u w:val="none"/>
        </w:rPr>
        <w:t>三、响应文件的编制</w:t>
      </w:r>
      <w:bookmarkEnd w:id="57"/>
      <w:bookmarkEnd w:id="58"/>
      <w:bookmarkEnd w:id="59"/>
      <w:bookmarkEnd w:id="60"/>
      <w:bookmarkEnd w:id="61"/>
    </w:p>
    <w:p>
      <w:pPr>
        <w:pStyle w:val="7"/>
        <w:spacing w:before="0" w:after="0" w:line="360" w:lineRule="auto"/>
        <w:ind w:firstLine="422" w:firstLineChars="150"/>
        <w:rPr>
          <w:rFonts w:ascii="仿宋" w:hAnsi="仿宋" w:eastAsia="仿宋"/>
          <w:bCs w:val="0"/>
        </w:rPr>
      </w:pPr>
      <w:bookmarkStart w:id="62" w:name="_Toc16938530"/>
      <w:bookmarkStart w:id="63" w:name="_Toc462564073"/>
      <w:bookmarkStart w:id="64" w:name="_Toc20823286"/>
      <w:bookmarkStart w:id="65" w:name="_Toc513029214"/>
      <w:r>
        <w:rPr>
          <w:rFonts w:ascii="仿宋" w:hAnsi="仿宋" w:eastAsia="仿宋"/>
          <w:bCs w:val="0"/>
        </w:rPr>
        <w:t>9、响应文件的语言及度量衡单位</w:t>
      </w:r>
      <w:bookmarkEnd w:id="62"/>
      <w:bookmarkEnd w:id="63"/>
      <w:bookmarkEnd w:id="64"/>
      <w:bookmarkEnd w:id="65"/>
    </w:p>
    <w:p>
      <w:pPr>
        <w:spacing w:line="360" w:lineRule="auto"/>
        <w:ind w:firstLine="480" w:firstLineChars="200"/>
        <w:rPr>
          <w:rFonts w:ascii="仿宋" w:hAnsi="仿宋" w:eastAsia="仿宋"/>
          <w:sz w:val="24"/>
        </w:rPr>
      </w:pPr>
      <w:r>
        <w:rPr>
          <w:rFonts w:ascii="仿宋" w:hAnsi="仿宋" w:eastAsia="仿宋"/>
          <w:sz w:val="24"/>
        </w:rPr>
        <w:t>9.1 供应商提交的响应文件以及供应商与</w:t>
      </w:r>
      <w:r>
        <w:rPr>
          <w:rFonts w:hint="eastAsia" w:ascii="仿宋" w:hAnsi="仿宋" w:eastAsia="仿宋"/>
          <w:sz w:val="24"/>
        </w:rPr>
        <w:t>采购代理机构</w:t>
      </w:r>
      <w:r>
        <w:rPr>
          <w:rFonts w:ascii="仿宋" w:hAnsi="仿宋" w:eastAsia="仿宋"/>
          <w:sz w:val="24"/>
        </w:rPr>
        <w:t>就有关竞争性磋商的所有来往通知、函件和文件均应使用简体中文。</w:t>
      </w:r>
    </w:p>
    <w:p>
      <w:pPr>
        <w:spacing w:line="360" w:lineRule="auto"/>
        <w:ind w:firstLine="480" w:firstLineChars="200"/>
        <w:rPr>
          <w:rFonts w:ascii="仿宋" w:hAnsi="仿宋" w:eastAsia="仿宋"/>
          <w:sz w:val="24"/>
        </w:rPr>
      </w:pPr>
      <w:r>
        <w:rPr>
          <w:rFonts w:ascii="仿宋" w:hAnsi="仿宋" w:eastAsia="仿宋"/>
          <w:sz w:val="24"/>
        </w:rPr>
        <w:t>9.2 除技术性能另有规定外，响应文件所使用的度量衡单位，均须采用国家法定计量单位。</w:t>
      </w:r>
    </w:p>
    <w:p>
      <w:pPr>
        <w:pStyle w:val="7"/>
        <w:spacing w:before="0" w:after="0" w:line="360" w:lineRule="auto"/>
        <w:ind w:firstLine="422" w:firstLineChars="150"/>
        <w:rPr>
          <w:rFonts w:ascii="仿宋" w:hAnsi="仿宋" w:eastAsia="仿宋"/>
          <w:bCs w:val="0"/>
        </w:rPr>
      </w:pPr>
      <w:bookmarkStart w:id="66" w:name="_Toc20823287"/>
      <w:bookmarkStart w:id="67" w:name="_Toc462564074"/>
      <w:bookmarkStart w:id="68" w:name="_Toc513029215"/>
      <w:bookmarkStart w:id="69" w:name="_Toc16938531"/>
      <w:r>
        <w:rPr>
          <w:rFonts w:ascii="仿宋" w:hAnsi="仿宋" w:eastAsia="仿宋"/>
          <w:bCs w:val="0"/>
        </w:rPr>
        <w:t>10、响应文件构成</w:t>
      </w:r>
      <w:bookmarkEnd w:id="66"/>
      <w:bookmarkEnd w:id="67"/>
      <w:bookmarkEnd w:id="68"/>
      <w:bookmarkEnd w:id="69"/>
    </w:p>
    <w:p>
      <w:pPr>
        <w:spacing w:line="360" w:lineRule="auto"/>
        <w:ind w:firstLine="480" w:firstLineChars="200"/>
        <w:rPr>
          <w:rFonts w:ascii="仿宋" w:hAnsi="仿宋" w:eastAsia="仿宋"/>
          <w:sz w:val="24"/>
        </w:rPr>
      </w:pPr>
      <w:r>
        <w:rPr>
          <w:rFonts w:ascii="仿宋" w:hAnsi="仿宋" w:eastAsia="仿宋"/>
          <w:sz w:val="24"/>
        </w:rPr>
        <w:t>10.1 供应商编写的响应文件</w:t>
      </w:r>
      <w:r>
        <w:rPr>
          <w:rFonts w:hint="eastAsia" w:ascii="仿宋" w:hAnsi="仿宋" w:eastAsia="仿宋"/>
          <w:sz w:val="24"/>
        </w:rPr>
        <w:t>构成详见第六章《响应文件格式》</w:t>
      </w:r>
      <w:r>
        <w:rPr>
          <w:rFonts w:ascii="仿宋" w:hAnsi="仿宋" w:eastAsia="仿宋"/>
          <w:sz w:val="24"/>
        </w:rPr>
        <w:t>。</w:t>
      </w:r>
    </w:p>
    <w:p>
      <w:pPr>
        <w:spacing w:line="360" w:lineRule="auto"/>
        <w:ind w:firstLine="482" w:firstLineChars="200"/>
        <w:rPr>
          <w:rFonts w:ascii="仿宋" w:hAnsi="仿宋" w:eastAsia="仿宋"/>
          <w:b/>
          <w:bCs/>
          <w:sz w:val="24"/>
        </w:rPr>
      </w:pPr>
      <w:r>
        <w:rPr>
          <w:rFonts w:ascii="仿宋" w:hAnsi="仿宋" w:eastAsia="仿宋"/>
          <w:b/>
          <w:bCs/>
          <w:sz w:val="24"/>
        </w:rPr>
        <w:t>10.2 供应商应将响应文件</w:t>
      </w:r>
      <w:r>
        <w:rPr>
          <w:rFonts w:hint="eastAsia" w:ascii="仿宋" w:hAnsi="仿宋" w:eastAsia="仿宋"/>
          <w:b/>
          <w:bCs/>
          <w:sz w:val="24"/>
        </w:rPr>
        <w:t>按顺序胶装成册</w:t>
      </w:r>
      <w:r>
        <w:rPr>
          <w:rFonts w:ascii="仿宋" w:hAnsi="仿宋" w:eastAsia="仿宋"/>
          <w:b/>
          <w:bCs/>
          <w:sz w:val="24"/>
        </w:rPr>
        <w:t>，并编制响应文件资料目录。</w:t>
      </w:r>
    </w:p>
    <w:p>
      <w:pPr>
        <w:pStyle w:val="7"/>
        <w:spacing w:before="0" w:after="0" w:line="360" w:lineRule="auto"/>
        <w:ind w:firstLine="422" w:firstLineChars="150"/>
        <w:rPr>
          <w:rFonts w:ascii="仿宋" w:hAnsi="仿宋" w:eastAsia="仿宋"/>
          <w:bCs w:val="0"/>
        </w:rPr>
      </w:pPr>
      <w:bookmarkStart w:id="70" w:name="_Hlt26954838"/>
      <w:bookmarkEnd w:id="70"/>
      <w:bookmarkStart w:id="71" w:name="_Hlt26670360"/>
      <w:bookmarkEnd w:id="71"/>
      <w:bookmarkStart w:id="72" w:name="_Hlt26668975"/>
      <w:bookmarkEnd w:id="72"/>
      <w:bookmarkStart w:id="73" w:name="_Toc49090509"/>
      <w:bookmarkStart w:id="74" w:name="_Toc14577357"/>
      <w:bookmarkStart w:id="75" w:name="_Toc513029219"/>
      <w:bookmarkStart w:id="76" w:name="_Toc14577354"/>
      <w:bookmarkStart w:id="77" w:name="_Toc49090507"/>
      <w:bookmarkStart w:id="78" w:name="_Toc513029216"/>
      <w:r>
        <w:rPr>
          <w:rFonts w:ascii="仿宋" w:hAnsi="仿宋" w:eastAsia="仿宋"/>
          <w:bCs w:val="0"/>
        </w:rPr>
        <w:t>11、证明供应商资格及符合竞争性磋商文件规定的文件</w:t>
      </w:r>
      <w:bookmarkEnd w:id="73"/>
      <w:bookmarkEnd w:id="74"/>
      <w:bookmarkEnd w:id="75"/>
    </w:p>
    <w:p>
      <w:pPr>
        <w:spacing w:line="360" w:lineRule="auto"/>
        <w:ind w:firstLine="480" w:firstLineChars="200"/>
        <w:rPr>
          <w:rFonts w:ascii="仿宋" w:hAnsi="仿宋" w:eastAsia="仿宋"/>
          <w:sz w:val="24"/>
        </w:rPr>
      </w:pPr>
      <w:r>
        <w:rPr>
          <w:rFonts w:ascii="仿宋" w:hAnsi="仿宋" w:eastAsia="仿宋"/>
          <w:sz w:val="24"/>
        </w:rPr>
        <w:t>11.1</w:t>
      </w:r>
      <w:bookmarkStart w:id="79" w:name="_Hlt26668999"/>
      <w:bookmarkEnd w:id="79"/>
      <w:r>
        <w:rPr>
          <w:rFonts w:ascii="仿宋" w:hAnsi="仿宋" w:eastAsia="仿宋"/>
          <w:sz w:val="24"/>
        </w:rPr>
        <w:t>供应商应按要求提交资格证明文件及符合竞争性磋商文件规定的文件。</w:t>
      </w:r>
    </w:p>
    <w:p>
      <w:pPr>
        <w:spacing w:line="360" w:lineRule="auto"/>
        <w:ind w:firstLine="480" w:firstLineChars="200"/>
        <w:rPr>
          <w:rFonts w:ascii="仿宋" w:hAnsi="仿宋" w:eastAsia="仿宋"/>
          <w:sz w:val="24"/>
        </w:rPr>
      </w:pPr>
      <w:r>
        <w:rPr>
          <w:rFonts w:ascii="仿宋" w:hAnsi="仿宋" w:eastAsia="仿宋"/>
          <w:sz w:val="24"/>
        </w:rPr>
        <w:t>11.2供应商应提交证明其有资格参加竞争性磋商和中标后有能力独立履行合同的文件。</w:t>
      </w:r>
    </w:p>
    <w:p>
      <w:pPr>
        <w:spacing w:line="360" w:lineRule="auto"/>
        <w:ind w:firstLine="480" w:firstLineChars="200"/>
        <w:rPr>
          <w:rFonts w:ascii="仿宋" w:hAnsi="仿宋" w:eastAsia="仿宋"/>
          <w:sz w:val="24"/>
        </w:rPr>
      </w:pPr>
      <w:r>
        <w:rPr>
          <w:rFonts w:ascii="仿宋" w:hAnsi="仿宋" w:eastAsia="仿宋"/>
          <w:sz w:val="24"/>
        </w:rPr>
        <w:t>11.3供应商除必须具有履行合同所需提供的服务的能力外，还必须具备相应的财务、技术方面的能力。</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11.4供应商信用信息查询要求</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查询渠道为“信用中国”网站（WWW.creditchina.gov.cn）和“中国政府采购网”网站（www.ccgp.gov.cn）和 “中国政府采购网”网站（www.ccgp.gov.cn）,查询截止时间为本项目响应文件接收截止时间。查询结果将以网页打印的形式留存并归档。</w:t>
      </w:r>
    </w:p>
    <w:bookmarkEnd w:id="76"/>
    <w:bookmarkEnd w:id="77"/>
    <w:bookmarkEnd w:id="78"/>
    <w:p>
      <w:pPr>
        <w:pStyle w:val="7"/>
        <w:spacing w:before="0" w:after="0" w:line="360" w:lineRule="auto"/>
        <w:ind w:firstLine="422" w:firstLineChars="150"/>
        <w:rPr>
          <w:rFonts w:ascii="仿宋" w:hAnsi="仿宋" w:eastAsia="仿宋"/>
          <w:bCs w:val="0"/>
        </w:rPr>
      </w:pPr>
      <w:bookmarkStart w:id="80" w:name="_Toc14577355"/>
      <w:bookmarkStart w:id="81" w:name="_Toc49090508"/>
      <w:r>
        <w:rPr>
          <w:rFonts w:ascii="仿宋" w:hAnsi="仿宋" w:eastAsia="仿宋"/>
          <w:bCs w:val="0"/>
        </w:rPr>
        <w:t>12、投标配置与分项报价</w:t>
      </w:r>
      <w:bookmarkEnd w:id="80"/>
      <w:bookmarkStart w:id="82" w:name="_Hlt26670373"/>
      <w:bookmarkEnd w:id="82"/>
      <w:r>
        <w:rPr>
          <w:rFonts w:ascii="仿宋" w:hAnsi="仿宋" w:eastAsia="仿宋"/>
          <w:bCs w:val="0"/>
        </w:rPr>
        <w:t>表</w:t>
      </w:r>
      <w:bookmarkEnd w:id="81"/>
    </w:p>
    <w:p>
      <w:pPr>
        <w:spacing w:line="360" w:lineRule="auto"/>
        <w:ind w:firstLine="480" w:firstLineChars="200"/>
        <w:rPr>
          <w:rFonts w:ascii="仿宋" w:hAnsi="仿宋" w:eastAsia="仿宋"/>
          <w:b/>
          <w:sz w:val="24"/>
        </w:rPr>
      </w:pPr>
      <w:r>
        <w:rPr>
          <w:rFonts w:ascii="仿宋" w:hAnsi="仿宋" w:eastAsia="仿宋"/>
          <w:sz w:val="24"/>
        </w:rPr>
        <w:t>12.1</w:t>
      </w:r>
      <w:r>
        <w:rPr>
          <w:rFonts w:hint="eastAsia" w:ascii="仿宋" w:hAnsi="仿宋" w:eastAsia="仿宋"/>
          <w:sz w:val="24"/>
        </w:rPr>
        <w:t>供应商应按照竞争性磋商文件规定格式填报竞争性磋商报价与分项报价表，在表中标明各分项报价内容。</w:t>
      </w:r>
      <w:r>
        <w:rPr>
          <w:rFonts w:hint="eastAsia" w:ascii="仿宋" w:hAnsi="仿宋" w:eastAsia="仿宋"/>
          <w:b/>
          <w:sz w:val="24"/>
        </w:rPr>
        <w:t>每个分项只允许有一个报价，任何有选择的或附有条件的报价将视为无效响应。本次招标不接受备选方案。</w:t>
      </w:r>
    </w:p>
    <w:p>
      <w:pPr>
        <w:spacing w:line="360" w:lineRule="auto"/>
        <w:ind w:firstLine="480" w:firstLineChars="200"/>
        <w:rPr>
          <w:rFonts w:ascii="仿宋" w:hAnsi="仿宋" w:eastAsia="仿宋"/>
          <w:sz w:val="24"/>
        </w:rPr>
      </w:pPr>
      <w:r>
        <w:rPr>
          <w:rFonts w:ascii="仿宋" w:hAnsi="仿宋" w:eastAsia="仿宋"/>
          <w:sz w:val="24"/>
        </w:rPr>
        <w:t>12.2有关</w:t>
      </w:r>
      <w:r>
        <w:rPr>
          <w:rFonts w:hint="eastAsia" w:ascii="仿宋" w:hAnsi="仿宋" w:eastAsia="仿宋"/>
          <w:sz w:val="24"/>
        </w:rPr>
        <w:t>报价</w:t>
      </w:r>
      <w:r>
        <w:rPr>
          <w:rFonts w:ascii="仿宋" w:hAnsi="仿宋" w:eastAsia="仿宋"/>
          <w:sz w:val="24"/>
        </w:rPr>
        <w:t>的内容</w:t>
      </w:r>
    </w:p>
    <w:p>
      <w:pPr>
        <w:spacing w:line="360" w:lineRule="auto"/>
        <w:ind w:firstLine="482" w:firstLineChars="200"/>
        <w:rPr>
          <w:rFonts w:ascii="仿宋" w:hAnsi="仿宋" w:eastAsia="仿宋"/>
          <w:b/>
          <w:bCs/>
          <w:color w:val="000000"/>
          <w:sz w:val="24"/>
          <w:u w:val="single"/>
        </w:rPr>
      </w:pPr>
      <w:r>
        <w:rPr>
          <w:rFonts w:hint="eastAsia" w:ascii="仿宋" w:hAnsi="仿宋" w:eastAsia="仿宋" w:cs="仿宋"/>
          <w:b/>
          <w:bCs/>
          <w:sz w:val="24"/>
          <w:u w:val="single"/>
        </w:rPr>
        <w:t>报价表上的价格为含税报价，包括采购文件所确定的招标范围内的全部货物、</w:t>
      </w:r>
      <w:r>
        <w:rPr>
          <w:rFonts w:hint="eastAsia" w:ascii="仿宋" w:hAnsi="仿宋" w:eastAsia="仿宋"/>
          <w:b/>
          <w:bCs/>
          <w:sz w:val="24"/>
          <w:u w:val="single"/>
        </w:rPr>
        <w:t>供应前的准备、检验、</w:t>
      </w:r>
      <w:r>
        <w:rPr>
          <w:rFonts w:hint="eastAsia" w:ascii="仿宋" w:hAnsi="仿宋" w:eastAsia="仿宋" w:cs="仿宋"/>
          <w:b/>
          <w:bCs/>
          <w:sz w:val="24"/>
          <w:u w:val="single"/>
        </w:rPr>
        <w:t>专用工具的价格（包括关税、增值税、检验检疫费）、包装费</w:t>
      </w:r>
      <w:r>
        <w:rPr>
          <w:rFonts w:hint="eastAsia" w:ascii="仿宋" w:hAnsi="仿宋" w:eastAsia="仿宋"/>
          <w:b/>
          <w:bCs/>
          <w:sz w:val="24"/>
          <w:u w:val="single"/>
        </w:rPr>
        <w:t>、发货、运输保险费、</w:t>
      </w:r>
      <w:r>
        <w:rPr>
          <w:rFonts w:hint="eastAsia" w:ascii="仿宋" w:hAnsi="仿宋" w:eastAsia="仿宋" w:cs="仿宋"/>
          <w:b/>
          <w:bCs/>
          <w:sz w:val="24"/>
          <w:u w:val="single"/>
        </w:rPr>
        <w:t>运杂费（运抵招标人项目现场）及供应商认为需要的其他费用等。</w:t>
      </w:r>
      <w:r>
        <w:rPr>
          <w:rFonts w:hint="eastAsia" w:ascii="仿宋" w:hAnsi="仿宋" w:eastAsia="仿宋"/>
          <w:b/>
          <w:bCs/>
          <w:color w:val="000000"/>
          <w:sz w:val="24"/>
          <w:u w:val="single"/>
        </w:rPr>
        <w:t>政策性文件规定及合同包含的所有风险、责任和采购文件所要求的相关服务等全部内容，投标报价为最终报价，除非因特殊原因并经买卖双方协商同意，供应商不得再要求追加任何费用。同时，除非合同条款中另有规定，否则，供应商所报价格在合同响应、实施期间不因市场变化因素而变动。</w:t>
      </w:r>
    </w:p>
    <w:p>
      <w:pPr>
        <w:spacing w:line="360" w:lineRule="auto"/>
        <w:ind w:firstLine="482" w:firstLineChars="200"/>
        <w:rPr>
          <w:rFonts w:ascii="仿宋" w:hAnsi="仿宋" w:eastAsia="仿宋"/>
          <w:b/>
          <w:bCs/>
          <w:sz w:val="24"/>
          <w:u w:val="single"/>
        </w:rPr>
      </w:pPr>
      <w:r>
        <w:rPr>
          <w:rFonts w:hint="eastAsia" w:ascii="仿宋" w:hAnsi="仿宋" w:eastAsia="仿宋" w:cs="仿宋"/>
          <w:b/>
          <w:bCs/>
          <w:color w:val="000000"/>
          <w:sz w:val="24"/>
          <w:u w:val="single"/>
        </w:rPr>
        <w:t>项目成交价（即下浮率）一经确定，服务期内不调整（非成交单位原因引起的服务延长情况除外）</w:t>
      </w:r>
      <w:r>
        <w:rPr>
          <w:rFonts w:hint="eastAsia" w:ascii="仿宋" w:hAnsi="仿宋" w:eastAsia="仿宋"/>
          <w:b/>
          <w:bCs/>
          <w:sz w:val="24"/>
          <w:u w:val="single"/>
        </w:rPr>
        <w:t>。</w:t>
      </w:r>
    </w:p>
    <w:p>
      <w:pPr>
        <w:spacing w:line="360" w:lineRule="auto"/>
        <w:ind w:firstLine="480" w:firstLineChars="200"/>
        <w:rPr>
          <w:rFonts w:ascii="仿宋" w:hAnsi="仿宋" w:eastAsia="仿宋"/>
          <w:sz w:val="24"/>
        </w:rPr>
      </w:pPr>
      <w:r>
        <w:rPr>
          <w:rFonts w:hint="eastAsia" w:ascii="仿宋" w:hAnsi="仿宋" w:eastAsia="仿宋"/>
          <w:sz w:val="24"/>
        </w:rPr>
        <w:t>如果单价和总价不符，以单价为准。每项采购内容只允许有一个报价，任何有选择的或附有条件的报价将视为无效响应。</w:t>
      </w:r>
      <w:r>
        <w:rPr>
          <w:rFonts w:hint="eastAsia" w:ascii="仿宋" w:hAnsi="仿宋" w:eastAsia="仿宋"/>
          <w:b/>
          <w:sz w:val="24"/>
        </w:rPr>
        <w:t>供应商未填单价或总价的项目，在成交后，采购单位将不予支付，并视为该项费用已包括在其它有价款的单价或总价内。</w:t>
      </w:r>
    </w:p>
    <w:p>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3</w:t>
      </w:r>
      <w:r>
        <w:rPr>
          <w:rFonts w:ascii="仿宋" w:hAnsi="仿宋" w:eastAsia="仿宋"/>
          <w:sz w:val="24"/>
        </w:rPr>
        <w:t>货币</w:t>
      </w:r>
    </w:p>
    <w:p>
      <w:pPr>
        <w:spacing w:line="360" w:lineRule="auto"/>
        <w:ind w:firstLine="480" w:firstLineChars="200"/>
        <w:rPr>
          <w:rFonts w:ascii="仿宋" w:hAnsi="仿宋" w:eastAsia="仿宋"/>
          <w:sz w:val="24"/>
        </w:rPr>
      </w:pPr>
      <w:r>
        <w:rPr>
          <w:rFonts w:ascii="仿宋" w:hAnsi="仿宋" w:eastAsia="仿宋"/>
          <w:sz w:val="24"/>
        </w:rPr>
        <w:t>响应文件中的单价和总价应采用人民币报价，以元为单位标注。报价应是唯一的，招标方不接受有选择的报价和方案。当数量和单价之积不等于总价时，以单价为准重新计算总价。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4</w:t>
      </w:r>
      <w:r>
        <w:rPr>
          <w:rFonts w:ascii="仿宋" w:hAnsi="仿宋" w:eastAsia="仿宋"/>
          <w:sz w:val="24"/>
        </w:rPr>
        <w:t xml:space="preserve"> 投标配置与分项报价表上的价格应按下列方式分开填写：</w:t>
      </w:r>
      <w:bookmarkStart w:id="83" w:name="_Hlt26954844"/>
      <w:bookmarkEnd w:id="83"/>
      <w:bookmarkStart w:id="84" w:name="_Hlt26668983"/>
      <w:bookmarkEnd w:id="84"/>
      <w:bookmarkStart w:id="85" w:name="_Hlt26670425"/>
      <w:bookmarkEnd w:id="85"/>
      <w:bookmarkStart w:id="86" w:name="_Hlt26670403"/>
      <w:bookmarkEnd w:id="86"/>
      <w:bookmarkStart w:id="87" w:name="_Hlt26954842"/>
      <w:bookmarkEnd w:id="87"/>
    </w:p>
    <w:p>
      <w:pPr>
        <w:spacing w:line="360" w:lineRule="auto"/>
        <w:ind w:firstLine="480" w:firstLineChars="200"/>
        <w:rPr>
          <w:rFonts w:ascii="仿宋" w:hAnsi="仿宋" w:eastAsia="仿宋" w:cs="宋体"/>
          <w:sz w:val="24"/>
          <w:lang w:val="zh-CN"/>
        </w:rPr>
      </w:pPr>
      <w:r>
        <w:rPr>
          <w:rFonts w:hint="eastAsia" w:ascii="仿宋" w:hAnsi="仿宋" w:eastAsia="仿宋"/>
          <w:sz w:val="24"/>
        </w:rPr>
        <w:t>（1）</w:t>
      </w:r>
      <w:r>
        <w:rPr>
          <w:rFonts w:hint="eastAsia" w:ascii="仿宋" w:hAnsi="仿宋" w:eastAsia="仿宋" w:cs="宋体"/>
          <w:sz w:val="24"/>
          <w:lang w:val="zh-CN"/>
        </w:rPr>
        <w:t>项目单价：按投标配置及分项报价表中要求填报</w:t>
      </w:r>
      <w:bookmarkStart w:id="88" w:name="OLE_LINK4"/>
      <w:r>
        <w:rPr>
          <w:rFonts w:hint="eastAsia" w:ascii="仿宋" w:hAnsi="仿宋" w:eastAsia="仿宋" w:cs="宋体"/>
          <w:sz w:val="24"/>
          <w:lang w:val="zh-CN"/>
        </w:rPr>
        <w:t>；</w:t>
      </w:r>
    </w:p>
    <w:p>
      <w:pPr>
        <w:spacing w:line="360" w:lineRule="auto"/>
        <w:ind w:firstLine="480" w:firstLineChars="200"/>
        <w:rPr>
          <w:rFonts w:ascii="仿宋" w:hAnsi="仿宋" w:eastAsia="仿宋" w:cs="宋体"/>
          <w:sz w:val="24"/>
          <w:lang w:val="zh-CN"/>
        </w:rPr>
      </w:pPr>
      <w:r>
        <w:rPr>
          <w:rFonts w:hint="eastAsia" w:ascii="仿宋" w:hAnsi="仿宋" w:eastAsia="仿宋"/>
          <w:sz w:val="24"/>
        </w:rPr>
        <w:t>（2）</w:t>
      </w:r>
      <w:bookmarkEnd w:id="88"/>
      <w:r>
        <w:rPr>
          <w:rFonts w:hint="eastAsia" w:ascii="仿宋" w:hAnsi="仿宋" w:eastAsia="仿宋" w:cs="宋体"/>
          <w:sz w:val="24"/>
          <w:lang w:val="zh-CN"/>
        </w:rPr>
        <w:t>项目总价：按各项目单价与数量乘积的总和。</w:t>
      </w:r>
    </w:p>
    <w:p>
      <w:pPr>
        <w:pStyle w:val="7"/>
        <w:spacing w:before="0" w:after="0" w:line="360" w:lineRule="auto"/>
        <w:ind w:firstLine="422" w:firstLineChars="150"/>
        <w:rPr>
          <w:rFonts w:ascii="仿宋" w:hAnsi="仿宋" w:eastAsia="仿宋"/>
          <w:bCs w:val="0"/>
        </w:rPr>
      </w:pPr>
      <w:r>
        <w:rPr>
          <w:rFonts w:ascii="仿宋" w:hAnsi="仿宋" w:eastAsia="仿宋"/>
          <w:bCs w:val="0"/>
        </w:rPr>
        <w:t>13、偏离表</w:t>
      </w:r>
    </w:p>
    <w:p>
      <w:pPr>
        <w:spacing w:line="360" w:lineRule="auto"/>
        <w:ind w:firstLine="480" w:firstLineChars="200"/>
        <w:rPr>
          <w:rFonts w:ascii="仿宋" w:hAnsi="仿宋" w:eastAsia="仿宋"/>
          <w:bCs/>
          <w:sz w:val="24"/>
        </w:rPr>
      </w:pPr>
      <w:r>
        <w:rPr>
          <w:rFonts w:ascii="仿宋" w:hAnsi="仿宋" w:eastAsia="仿宋"/>
          <w:sz w:val="24"/>
        </w:rPr>
        <w:t>13.1</w:t>
      </w:r>
      <w:r>
        <w:rPr>
          <w:rFonts w:hint="eastAsia" w:ascii="仿宋" w:hAnsi="仿宋" w:eastAsia="仿宋"/>
          <w:bCs/>
          <w:sz w:val="24"/>
        </w:rPr>
        <w:t>供应商应对竞争性磋商文件中规定的商务及技术部分给予充分的考虑。详见第六章《偏离表》相关要求。</w:t>
      </w:r>
    </w:p>
    <w:p>
      <w:pPr>
        <w:spacing w:line="360" w:lineRule="auto"/>
        <w:ind w:firstLine="480" w:firstLineChars="200"/>
        <w:rPr>
          <w:rFonts w:ascii="仿宋" w:hAnsi="仿宋" w:eastAsia="仿宋"/>
          <w:sz w:val="24"/>
        </w:rPr>
      </w:pPr>
      <w:r>
        <w:rPr>
          <w:rFonts w:ascii="仿宋" w:hAnsi="仿宋" w:eastAsia="仿宋"/>
          <w:sz w:val="24"/>
        </w:rPr>
        <w:t xml:space="preserve">13.2 </w:t>
      </w:r>
      <w:r>
        <w:rPr>
          <w:rFonts w:hint="eastAsia" w:ascii="仿宋" w:hAnsi="仿宋" w:eastAsia="仿宋"/>
          <w:sz w:val="24"/>
        </w:rPr>
        <w:t>带★号的内容要求必须进行实质性响应，不响应和负偏离都将视为无效响应</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3</w:t>
      </w:r>
      <w:r>
        <w:rPr>
          <w:rFonts w:ascii="仿宋" w:hAnsi="仿宋" w:eastAsia="仿宋"/>
          <w:sz w:val="24"/>
        </w:rPr>
        <w:t>供应商认为需要的其他技术文件或说明。</w:t>
      </w:r>
    </w:p>
    <w:p>
      <w:pPr>
        <w:pStyle w:val="7"/>
        <w:spacing w:before="0" w:after="0" w:line="360" w:lineRule="auto"/>
        <w:ind w:firstLine="422" w:firstLineChars="150"/>
        <w:rPr>
          <w:rFonts w:ascii="仿宋" w:hAnsi="仿宋" w:eastAsia="仿宋"/>
          <w:bCs w:val="0"/>
        </w:rPr>
      </w:pPr>
      <w:r>
        <w:rPr>
          <w:rFonts w:ascii="仿宋" w:hAnsi="仿宋" w:eastAsia="仿宋"/>
          <w:bCs w:val="0"/>
        </w:rPr>
        <w:t>14、服务承诺及服务机构、人员的情况介绍</w:t>
      </w:r>
    </w:p>
    <w:p>
      <w:pPr>
        <w:spacing w:line="360" w:lineRule="auto"/>
        <w:ind w:firstLine="480" w:firstLineChars="200"/>
        <w:rPr>
          <w:rFonts w:ascii="仿宋" w:hAnsi="仿宋" w:eastAsia="仿宋"/>
          <w:sz w:val="24"/>
        </w:rPr>
      </w:pPr>
      <w:r>
        <w:rPr>
          <w:rFonts w:hint="eastAsia" w:ascii="仿宋" w:hAnsi="仿宋" w:eastAsia="仿宋"/>
          <w:bCs/>
          <w:sz w:val="24"/>
        </w:rPr>
        <w:t>14</w:t>
      </w:r>
      <w:r>
        <w:rPr>
          <w:rFonts w:hint="eastAsia" w:ascii="仿宋" w:hAnsi="仿宋" w:eastAsia="仿宋"/>
          <w:sz w:val="24"/>
          <w:lang w:val="zh-CN"/>
        </w:rPr>
        <w:t>.</w:t>
      </w:r>
      <w:r>
        <w:rPr>
          <w:rFonts w:hint="eastAsia" w:ascii="仿宋" w:hAnsi="仿宋" w:eastAsia="仿宋"/>
          <w:bCs/>
          <w:sz w:val="24"/>
        </w:rPr>
        <w:t>1</w:t>
      </w:r>
      <w:r>
        <w:rPr>
          <w:rFonts w:hint="eastAsia" w:ascii="仿宋" w:hAnsi="仿宋" w:eastAsia="仿宋"/>
          <w:sz w:val="24"/>
        </w:rPr>
        <w:t>供应商的服务承诺应按不低于竞争性磋商文件中商务要求的标准。</w:t>
      </w:r>
    </w:p>
    <w:p>
      <w:pPr>
        <w:spacing w:line="360" w:lineRule="auto"/>
        <w:ind w:firstLine="480" w:firstLineChars="200"/>
        <w:rPr>
          <w:rFonts w:ascii="仿宋" w:hAnsi="仿宋" w:eastAsia="仿宋"/>
          <w:sz w:val="24"/>
        </w:rPr>
      </w:pPr>
      <w:r>
        <w:rPr>
          <w:rFonts w:hint="eastAsia" w:ascii="仿宋" w:hAnsi="仿宋" w:eastAsia="仿宋"/>
          <w:bCs/>
          <w:sz w:val="24"/>
        </w:rPr>
        <w:t>14</w:t>
      </w:r>
      <w:r>
        <w:rPr>
          <w:rFonts w:hint="eastAsia" w:ascii="仿宋" w:hAnsi="仿宋" w:eastAsia="仿宋"/>
          <w:sz w:val="24"/>
          <w:lang w:val="zh-CN"/>
        </w:rPr>
        <w:t>.</w:t>
      </w:r>
      <w:r>
        <w:rPr>
          <w:rFonts w:hint="eastAsia" w:ascii="仿宋" w:hAnsi="仿宋" w:eastAsia="仿宋"/>
          <w:bCs/>
          <w:sz w:val="24"/>
        </w:rPr>
        <w:t>2</w:t>
      </w:r>
      <w:r>
        <w:rPr>
          <w:rFonts w:hint="eastAsia" w:ascii="仿宋" w:hAnsi="仿宋" w:eastAsia="仿宋"/>
          <w:sz w:val="24"/>
        </w:rPr>
        <w:t>供应商的服务机构、服务的制度、服务人员。</w:t>
      </w:r>
    </w:p>
    <w:p>
      <w:pPr>
        <w:spacing w:line="360" w:lineRule="auto"/>
        <w:ind w:firstLine="480" w:firstLineChars="200"/>
        <w:rPr>
          <w:rFonts w:ascii="仿宋" w:hAnsi="仿宋" w:eastAsia="仿宋"/>
          <w:bCs/>
          <w:sz w:val="24"/>
        </w:rPr>
      </w:pPr>
      <w:r>
        <w:rPr>
          <w:rFonts w:hint="eastAsia" w:ascii="仿宋" w:hAnsi="仿宋" w:eastAsia="仿宋"/>
          <w:bCs/>
          <w:sz w:val="24"/>
        </w:rPr>
        <w:t>14.3提供参加本项目实施的组成人员资历表，包括每个组成人员的技术职业资格和项目中承担的角色。</w:t>
      </w:r>
    </w:p>
    <w:p>
      <w:pPr>
        <w:pStyle w:val="7"/>
        <w:spacing w:before="0" w:after="0" w:line="360" w:lineRule="auto"/>
        <w:ind w:firstLine="422" w:firstLineChars="150"/>
        <w:rPr>
          <w:rFonts w:ascii="仿宋" w:hAnsi="仿宋" w:eastAsia="仿宋"/>
          <w:bCs w:val="0"/>
        </w:rPr>
      </w:pPr>
      <w:bookmarkStart w:id="89" w:name="_Toc14577359"/>
      <w:bookmarkStart w:id="90" w:name="_Toc49090510"/>
      <w:r>
        <w:rPr>
          <w:rFonts w:ascii="仿宋" w:hAnsi="仿宋" w:eastAsia="仿宋"/>
          <w:bCs w:val="0"/>
        </w:rPr>
        <w:t>15、响应函和</w:t>
      </w:r>
      <w:r>
        <w:rPr>
          <w:rFonts w:hint="eastAsia" w:ascii="仿宋" w:hAnsi="仿宋" w:eastAsia="仿宋"/>
          <w:bCs w:val="0"/>
        </w:rPr>
        <w:t>报价一览表</w:t>
      </w:r>
    </w:p>
    <w:p>
      <w:pPr>
        <w:spacing w:line="360" w:lineRule="auto"/>
        <w:ind w:firstLine="480" w:firstLineChars="200"/>
        <w:rPr>
          <w:rFonts w:ascii="仿宋" w:hAnsi="仿宋" w:eastAsia="仿宋"/>
          <w:b/>
          <w:sz w:val="24"/>
        </w:rPr>
      </w:pPr>
      <w:r>
        <w:rPr>
          <w:rFonts w:ascii="仿宋" w:hAnsi="仿宋" w:eastAsia="仿宋"/>
          <w:bCs/>
          <w:sz w:val="24"/>
        </w:rPr>
        <w:t>15.1</w:t>
      </w:r>
      <w:r>
        <w:rPr>
          <w:rFonts w:ascii="仿宋" w:hAnsi="仿宋" w:eastAsia="仿宋"/>
          <w:sz w:val="24"/>
        </w:rPr>
        <w:t>供应商应按照竞争性磋商文件中提供的格式完整、正确填写响应函、</w:t>
      </w:r>
      <w:r>
        <w:rPr>
          <w:rFonts w:hint="eastAsia" w:ascii="仿宋" w:hAnsi="仿宋" w:eastAsia="仿宋"/>
          <w:sz w:val="24"/>
        </w:rPr>
        <w:t>报价一览表</w:t>
      </w:r>
      <w:r>
        <w:rPr>
          <w:rFonts w:ascii="仿宋" w:hAnsi="仿宋" w:eastAsia="仿宋"/>
          <w:sz w:val="24"/>
        </w:rPr>
        <w:t>。</w:t>
      </w:r>
      <w:r>
        <w:rPr>
          <w:rFonts w:hint="eastAsia" w:ascii="仿宋" w:hAnsi="仿宋" w:eastAsia="仿宋"/>
          <w:b/>
          <w:sz w:val="24"/>
        </w:rPr>
        <w:t>报价一览表</w:t>
      </w:r>
      <w:r>
        <w:rPr>
          <w:rFonts w:ascii="仿宋" w:hAnsi="仿宋" w:eastAsia="仿宋"/>
          <w:b/>
          <w:sz w:val="24"/>
        </w:rPr>
        <w:t>必须按照本文件格式要求填写并按照格式要求在</w:t>
      </w:r>
      <w:r>
        <w:rPr>
          <w:rFonts w:hint="eastAsia" w:ascii="仿宋" w:hAnsi="仿宋" w:eastAsia="仿宋"/>
          <w:b/>
          <w:sz w:val="24"/>
        </w:rPr>
        <w:t>规</w:t>
      </w:r>
      <w:r>
        <w:rPr>
          <w:rFonts w:ascii="仿宋" w:hAnsi="仿宋" w:eastAsia="仿宋"/>
          <w:b/>
          <w:sz w:val="24"/>
        </w:rPr>
        <w:t>定位置盖章</w:t>
      </w:r>
      <w:r>
        <w:rPr>
          <w:rFonts w:hint="eastAsia" w:ascii="仿宋" w:hAnsi="仿宋" w:eastAsia="仿宋"/>
          <w:b/>
          <w:sz w:val="24"/>
        </w:rPr>
        <w:t>及</w:t>
      </w:r>
      <w:r>
        <w:rPr>
          <w:rFonts w:ascii="仿宋" w:hAnsi="仿宋" w:eastAsia="仿宋"/>
          <w:b/>
          <w:sz w:val="24"/>
        </w:rPr>
        <w:t>签字。</w:t>
      </w:r>
    </w:p>
    <w:p>
      <w:pPr>
        <w:spacing w:line="360" w:lineRule="auto"/>
        <w:ind w:firstLine="480" w:firstLineChars="200"/>
        <w:rPr>
          <w:rFonts w:ascii="仿宋" w:hAnsi="仿宋" w:eastAsia="仿宋"/>
          <w:sz w:val="24"/>
        </w:rPr>
      </w:pPr>
      <w:r>
        <w:rPr>
          <w:rFonts w:ascii="仿宋" w:hAnsi="仿宋" w:eastAsia="仿宋"/>
          <w:bCs/>
          <w:sz w:val="24"/>
        </w:rPr>
        <w:t>15.2</w:t>
      </w:r>
      <w:r>
        <w:rPr>
          <w:rFonts w:hint="eastAsia" w:ascii="仿宋" w:hAnsi="仿宋" w:eastAsia="仿宋"/>
          <w:bCs/>
          <w:sz w:val="24"/>
        </w:rPr>
        <w:t>报价一览表</w:t>
      </w:r>
      <w:r>
        <w:rPr>
          <w:rFonts w:ascii="仿宋" w:hAnsi="仿宋" w:eastAsia="仿宋"/>
          <w:bCs/>
          <w:sz w:val="24"/>
        </w:rPr>
        <w:t>中的价格应与响应文件中投标配置与分项报价表中的价格一致。如出现不一致的情况，评标时一律按</w:t>
      </w:r>
      <w:r>
        <w:rPr>
          <w:rFonts w:hint="eastAsia" w:ascii="仿宋" w:hAnsi="仿宋" w:eastAsia="仿宋"/>
          <w:bCs/>
          <w:sz w:val="24"/>
        </w:rPr>
        <w:t>报价一览表</w:t>
      </w:r>
      <w:r>
        <w:rPr>
          <w:rFonts w:ascii="仿宋" w:hAnsi="仿宋" w:eastAsia="仿宋"/>
          <w:bCs/>
          <w:sz w:val="24"/>
        </w:rPr>
        <w:t>中价格为准</w:t>
      </w:r>
      <w:r>
        <w:rPr>
          <w:rFonts w:ascii="仿宋" w:hAnsi="仿宋" w:eastAsia="仿宋"/>
          <w:b/>
          <w:bCs/>
          <w:sz w:val="24"/>
        </w:rPr>
        <w:t>。</w:t>
      </w:r>
    </w:p>
    <w:p>
      <w:pPr>
        <w:spacing w:line="360" w:lineRule="auto"/>
        <w:ind w:firstLine="480" w:firstLineChars="200"/>
        <w:rPr>
          <w:rFonts w:ascii="仿宋" w:hAnsi="仿宋" w:eastAsia="仿宋"/>
          <w:sz w:val="24"/>
        </w:rPr>
      </w:pPr>
      <w:r>
        <w:rPr>
          <w:rFonts w:ascii="仿宋" w:hAnsi="仿宋" w:eastAsia="仿宋"/>
          <w:bCs/>
          <w:sz w:val="24"/>
        </w:rPr>
        <w:t>15.3</w:t>
      </w:r>
      <w:r>
        <w:rPr>
          <w:rFonts w:hint="eastAsia" w:ascii="仿宋" w:hAnsi="仿宋" w:eastAsia="仿宋"/>
          <w:sz w:val="24"/>
        </w:rPr>
        <w:t>报价一览表</w:t>
      </w:r>
      <w:r>
        <w:rPr>
          <w:rFonts w:ascii="仿宋" w:hAnsi="仿宋" w:eastAsia="仿宋"/>
          <w:sz w:val="24"/>
        </w:rPr>
        <w:t>分项报价加和汇总与总价不一致以分项报价为准进行修正。</w:t>
      </w:r>
    </w:p>
    <w:bookmarkEnd w:id="89"/>
    <w:bookmarkEnd w:id="90"/>
    <w:p>
      <w:pPr>
        <w:pStyle w:val="7"/>
        <w:spacing w:line="360" w:lineRule="auto"/>
        <w:ind w:firstLine="422" w:firstLineChars="150"/>
        <w:rPr>
          <w:rFonts w:ascii="仿宋" w:hAnsi="仿宋" w:eastAsia="仿宋" w:cs="仿宋"/>
        </w:rPr>
      </w:pPr>
      <w:bookmarkStart w:id="91" w:name="_Hlt26954734"/>
      <w:bookmarkEnd w:id="91"/>
      <w:bookmarkStart w:id="92" w:name="_Hlt26670489"/>
      <w:bookmarkEnd w:id="92"/>
      <w:bookmarkStart w:id="93" w:name="_Hlt26954850"/>
      <w:bookmarkEnd w:id="93"/>
      <w:bookmarkStart w:id="94" w:name="_Toc14577360"/>
      <w:bookmarkStart w:id="95" w:name="_Toc49090511"/>
      <w:r>
        <w:rPr>
          <w:rFonts w:hint="eastAsia" w:ascii="仿宋" w:hAnsi="仿宋" w:eastAsia="仿宋" w:cs="仿宋"/>
        </w:rPr>
        <w:t>16、诚实信用</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16.1 供应商之间不得相互串通报价，不得妨碍其他供应商的公平竞争，不得损害采购人和其他供应商的合法权益。</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16.2 供应商不得以向代理机构工作人员、磋商小组成员行贿或者采取其他不正当手段谋取中标。经查实供应商有此行为的，政府采购管理部门将供应商列入不良行为记录名单，按照《政府采购法》有关规定处理。</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16.3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16.4 供应商不得虚假承诺，否则，按照提供虚假材料谋取中标成交处理。</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16.5 供应商应自觉遵守开标、评标纪律，扰乱开标评标现场秩序的，属于失信行为，根据《江苏省政府采购供应商监督管理暂行办法》，失信行为将被记入供应商诚信档案。</w:t>
      </w:r>
    </w:p>
    <w:p>
      <w:pPr>
        <w:spacing w:line="360" w:lineRule="auto"/>
        <w:ind w:firstLine="361" w:firstLineChars="150"/>
        <w:rPr>
          <w:rFonts w:ascii="仿宋" w:hAnsi="仿宋" w:eastAsia="仿宋" w:cs="仿宋"/>
          <w:b/>
          <w:bCs/>
          <w:sz w:val="24"/>
        </w:rPr>
      </w:pPr>
      <w:r>
        <w:rPr>
          <w:rFonts w:hint="eastAsia" w:ascii="仿宋" w:hAnsi="仿宋" w:eastAsia="仿宋" w:cs="仿宋"/>
          <w:b/>
          <w:bCs/>
          <w:sz w:val="24"/>
        </w:rPr>
        <w:t>16.6中标（成交）供应商拒绝与采购人签订合同的，采购人可以按照评审报告推荐的中标或成交候选人名单排序，确定下一候选人为中标或成交供应商或重新委托开展政府采购活动，同时，采购人有权要求原中标（成交）供应商承担相应损失（包括但不限于以下损失）：</w:t>
      </w:r>
    </w:p>
    <w:p>
      <w:pPr>
        <w:spacing w:line="360" w:lineRule="auto"/>
        <w:ind w:firstLine="360" w:firstLineChars="150"/>
        <w:rPr>
          <w:rFonts w:ascii="仿宋" w:hAnsi="仿宋" w:eastAsia="仿宋" w:cs="仿宋"/>
          <w:sz w:val="24"/>
        </w:rPr>
      </w:pPr>
      <w:r>
        <w:rPr>
          <w:rFonts w:hint="eastAsia" w:ascii="仿宋" w:hAnsi="仿宋" w:eastAsia="仿宋" w:cs="仿宋"/>
          <w:sz w:val="24"/>
        </w:rPr>
        <w:t>（一）原招标（采购）活动产生的合理费用；</w:t>
      </w:r>
    </w:p>
    <w:p>
      <w:pPr>
        <w:pStyle w:val="7"/>
        <w:spacing w:before="0" w:after="0" w:line="360" w:lineRule="auto"/>
        <w:ind w:firstLine="361" w:firstLineChars="150"/>
        <w:rPr>
          <w:rFonts w:ascii="仿宋" w:hAnsi="仿宋" w:eastAsia="仿宋" w:cs="仿宋"/>
          <w:sz w:val="24"/>
          <w:szCs w:val="24"/>
        </w:rPr>
      </w:pPr>
      <w:r>
        <w:rPr>
          <w:rFonts w:hint="eastAsia" w:ascii="仿宋" w:hAnsi="仿宋" w:eastAsia="仿宋" w:cs="仿宋"/>
          <w:sz w:val="24"/>
          <w:szCs w:val="24"/>
        </w:rPr>
        <w:t>（二）如最终中标价高于原中标价的，原中标人应当以中标价的差价对采购人进行赔偿。</w:t>
      </w:r>
    </w:p>
    <w:bookmarkEnd w:id="94"/>
    <w:bookmarkEnd w:id="95"/>
    <w:p>
      <w:pPr>
        <w:pStyle w:val="7"/>
        <w:spacing w:before="0" w:after="0" w:line="360" w:lineRule="auto"/>
        <w:ind w:firstLine="422" w:firstLineChars="150"/>
        <w:rPr>
          <w:rFonts w:ascii="仿宋" w:hAnsi="仿宋" w:eastAsia="仿宋"/>
          <w:bCs w:val="0"/>
        </w:rPr>
      </w:pPr>
      <w:bookmarkStart w:id="96" w:name="_Hlt26954852"/>
      <w:bookmarkEnd w:id="96"/>
      <w:bookmarkStart w:id="97" w:name="_Hlt26954739"/>
      <w:bookmarkEnd w:id="97"/>
      <w:bookmarkStart w:id="98" w:name="_Toc49090512"/>
      <w:bookmarkStart w:id="99" w:name="_Toc14577361"/>
      <w:r>
        <w:rPr>
          <w:rFonts w:ascii="仿宋" w:hAnsi="仿宋" w:eastAsia="仿宋"/>
          <w:bCs w:val="0"/>
        </w:rPr>
        <w:t>1</w:t>
      </w:r>
      <w:r>
        <w:rPr>
          <w:rFonts w:hint="eastAsia" w:ascii="仿宋" w:hAnsi="仿宋" w:eastAsia="仿宋"/>
          <w:bCs w:val="0"/>
        </w:rPr>
        <w:t>7</w:t>
      </w:r>
      <w:r>
        <w:rPr>
          <w:rFonts w:ascii="仿宋" w:hAnsi="仿宋" w:eastAsia="仿宋"/>
          <w:bCs w:val="0"/>
        </w:rPr>
        <w:t>、响应文件份数和签署</w:t>
      </w:r>
      <w:bookmarkEnd w:id="98"/>
      <w:bookmarkEnd w:id="99"/>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.1 供应商应严格按照竞争性磋商公告要求的份数准备响应文件，每份响应文件须清楚地标明“正本”或“副本”字样。一旦正本和副本不符，以正本为准。</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.2 响应文件的正本和所有的副本均需打印或复印，</w:t>
      </w:r>
      <w:r>
        <w:rPr>
          <w:rFonts w:hint="eastAsia" w:ascii="仿宋" w:hAnsi="仿宋" w:eastAsia="仿宋" w:cs="仿宋"/>
          <w:sz w:val="24"/>
        </w:rPr>
        <w:t>按顺序胶装成册，并编制响应文件目录索引，</w:t>
      </w:r>
      <w:r>
        <w:rPr>
          <w:rFonts w:hint="eastAsia" w:ascii="仿宋" w:hAnsi="仿宋" w:eastAsia="仿宋"/>
          <w:sz w:val="24"/>
        </w:rPr>
        <w:t>且</w:t>
      </w:r>
      <w:r>
        <w:rPr>
          <w:rFonts w:ascii="仿宋" w:hAnsi="仿宋" w:eastAsia="仿宋"/>
          <w:sz w:val="24"/>
        </w:rPr>
        <w:t>由供应商法定代表人或其授权代表签字。</w:t>
      </w:r>
      <w:r>
        <w:rPr>
          <w:rFonts w:ascii="仿宋" w:hAnsi="仿宋" w:eastAsia="仿宋"/>
          <w:b/>
          <w:sz w:val="24"/>
          <w:u w:val="single"/>
        </w:rPr>
        <w:t>授权代表为非法定代表人时，须将法定代表人以书面形式出具的“法定代表人授权书”（原件）附在响应文件中。</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.3 除供应商对错处做必要修改外，响应文件不得行间插字、涂改或增删。如有修改错漏处，必须由响应文件签署人签字或盖章。</w:t>
      </w:r>
    </w:p>
    <w:p>
      <w:pPr>
        <w:pStyle w:val="5"/>
        <w:spacing w:before="156" w:beforeLines="50" w:after="156" w:afterLines="50" w:line="360" w:lineRule="auto"/>
        <w:ind w:firstLine="482" w:firstLineChars="150"/>
        <w:rPr>
          <w:rFonts w:ascii="仿宋" w:hAnsi="仿宋" w:eastAsia="仿宋"/>
          <w:sz w:val="32"/>
          <w:szCs w:val="22"/>
          <w:u w:val="none"/>
        </w:rPr>
      </w:pPr>
      <w:bookmarkStart w:id="100" w:name="_Toc513029224"/>
      <w:bookmarkStart w:id="101" w:name="_Toc16938540"/>
      <w:bookmarkStart w:id="102" w:name="_Toc20823296"/>
      <w:bookmarkStart w:id="103" w:name="_Toc120614217"/>
      <w:r>
        <w:rPr>
          <w:rFonts w:ascii="仿宋" w:hAnsi="仿宋" w:eastAsia="仿宋"/>
          <w:sz w:val="32"/>
          <w:szCs w:val="22"/>
          <w:u w:val="none"/>
        </w:rPr>
        <w:t>四、响应文件的递交</w:t>
      </w:r>
      <w:bookmarkEnd w:id="100"/>
      <w:bookmarkEnd w:id="101"/>
      <w:bookmarkEnd w:id="102"/>
      <w:bookmarkEnd w:id="103"/>
    </w:p>
    <w:p>
      <w:pPr>
        <w:pStyle w:val="7"/>
        <w:spacing w:before="0" w:after="0" w:line="360" w:lineRule="auto"/>
        <w:ind w:firstLine="422" w:firstLineChars="150"/>
        <w:rPr>
          <w:rFonts w:ascii="仿宋" w:hAnsi="仿宋" w:eastAsia="仿宋"/>
          <w:bCs w:val="0"/>
        </w:rPr>
      </w:pPr>
      <w:bookmarkStart w:id="104" w:name="_Toc513029225"/>
      <w:bookmarkStart w:id="105" w:name="_Toc20823297"/>
      <w:bookmarkStart w:id="106" w:name="_Toc462564084"/>
      <w:bookmarkStart w:id="107" w:name="_Toc16938541"/>
      <w:r>
        <w:rPr>
          <w:rFonts w:ascii="仿宋" w:hAnsi="仿宋" w:eastAsia="仿宋"/>
          <w:bCs w:val="0"/>
        </w:rPr>
        <w:t>1</w:t>
      </w:r>
      <w:r>
        <w:rPr>
          <w:rFonts w:hint="eastAsia" w:ascii="仿宋" w:hAnsi="仿宋" w:eastAsia="仿宋"/>
          <w:bCs w:val="0"/>
        </w:rPr>
        <w:t>8</w:t>
      </w:r>
      <w:r>
        <w:rPr>
          <w:rFonts w:ascii="仿宋" w:hAnsi="仿宋" w:eastAsia="仿宋"/>
          <w:bCs w:val="0"/>
        </w:rPr>
        <w:t>、响应文件的密封和标记</w:t>
      </w:r>
      <w:bookmarkEnd w:id="104"/>
      <w:bookmarkEnd w:id="105"/>
      <w:bookmarkEnd w:id="106"/>
      <w:bookmarkEnd w:id="107"/>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.1供应商应将响应文件正本和所有副本密封，并加盖供应商公章。不论供应商中标与否，响应文件均不退回。</w:t>
      </w:r>
    </w:p>
    <w:p>
      <w:pPr>
        <w:spacing w:line="360" w:lineRule="auto"/>
        <w:ind w:firstLine="360" w:firstLineChars="150"/>
        <w:rPr>
          <w:rFonts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.2 密封的响应文件应：</w:t>
      </w:r>
    </w:p>
    <w:p>
      <w:pPr>
        <w:spacing w:line="360" w:lineRule="auto"/>
        <w:ind w:firstLine="360" w:firstLineChars="150"/>
        <w:rPr>
          <w:rFonts w:ascii="仿宋" w:hAnsi="仿宋" w:eastAsia="仿宋"/>
          <w:sz w:val="24"/>
        </w:rPr>
      </w:pPr>
      <w:r>
        <w:rPr>
          <w:rFonts w:ascii="仿宋" w:hAnsi="仿宋" w:eastAsia="仿宋"/>
          <w:sz w:val="24"/>
        </w:rPr>
        <w:t xml:space="preserve">(1) </w:t>
      </w:r>
      <w:r>
        <w:rPr>
          <w:rFonts w:hint="eastAsia" w:ascii="仿宋" w:hAnsi="仿宋" w:eastAsia="仿宋"/>
          <w:sz w:val="24"/>
        </w:rPr>
        <w:t>在封皮上</w:t>
      </w:r>
      <w:r>
        <w:rPr>
          <w:rFonts w:ascii="仿宋" w:hAnsi="仿宋" w:eastAsia="仿宋"/>
          <w:sz w:val="24"/>
        </w:rPr>
        <w:t>注明供应商名称，如因标注不清而产生的后果由供应商自负。按</w:t>
      </w:r>
      <w:r>
        <w:rPr>
          <w:rFonts w:hint="eastAsia" w:ascii="仿宋" w:hAnsi="仿宋" w:eastAsia="仿宋"/>
          <w:sz w:val="24"/>
        </w:rPr>
        <w:t>本项目</w:t>
      </w:r>
      <w:r>
        <w:rPr>
          <w:rFonts w:ascii="仿宋" w:hAnsi="仿宋" w:eastAsia="仿宋"/>
          <w:sz w:val="24"/>
        </w:rPr>
        <w:t>竞争性</w:t>
      </w:r>
      <w:r>
        <w:rPr>
          <w:rFonts w:hint="eastAsia" w:ascii="仿宋" w:hAnsi="仿宋" w:eastAsia="仿宋"/>
          <w:sz w:val="24"/>
        </w:rPr>
        <w:t>磋商公告</w:t>
      </w:r>
      <w:r>
        <w:rPr>
          <w:rFonts w:ascii="仿宋" w:hAnsi="仿宋" w:eastAsia="仿宋"/>
          <w:sz w:val="24"/>
        </w:rPr>
        <w:t>中注明的接收时间和接收地点送达</w:t>
      </w:r>
      <w:r>
        <w:rPr>
          <w:rFonts w:hint="eastAsia" w:ascii="仿宋" w:hAnsi="仿宋" w:eastAsia="仿宋"/>
          <w:sz w:val="24"/>
        </w:rPr>
        <w:t>采购代理机构</w:t>
      </w:r>
      <w:r>
        <w:rPr>
          <w:rFonts w:ascii="仿宋" w:hAnsi="仿宋" w:eastAsia="仿宋"/>
          <w:sz w:val="24"/>
        </w:rPr>
        <w:t>。</w:t>
      </w:r>
    </w:p>
    <w:p>
      <w:pPr>
        <w:spacing w:line="360" w:lineRule="auto"/>
        <w:ind w:firstLine="360" w:firstLineChars="150"/>
        <w:rPr>
          <w:rFonts w:ascii="仿宋" w:hAnsi="仿宋" w:eastAsia="仿宋"/>
          <w:sz w:val="24"/>
        </w:rPr>
      </w:pPr>
      <w:r>
        <w:rPr>
          <w:rFonts w:ascii="仿宋" w:hAnsi="仿宋" w:eastAsia="仿宋"/>
          <w:sz w:val="24"/>
        </w:rPr>
        <w:t>(2) 注明投标项目名称、项目编号及</w:t>
      </w:r>
      <w:r>
        <w:rPr>
          <w:rFonts w:hint="eastAsia" w:ascii="仿宋" w:hAnsi="仿宋" w:eastAsia="仿宋"/>
          <w:sz w:val="24"/>
        </w:rPr>
        <w:t>“</w:t>
      </w:r>
      <w:r>
        <w:rPr>
          <w:rFonts w:ascii="仿宋" w:hAnsi="仿宋" w:eastAsia="仿宋"/>
          <w:sz w:val="24"/>
        </w:rPr>
        <w:t>开标时启封</w:t>
      </w:r>
      <w:r>
        <w:rPr>
          <w:rFonts w:hint="eastAsia" w:ascii="仿宋" w:hAnsi="仿宋" w:eastAsia="仿宋"/>
          <w:sz w:val="24"/>
        </w:rPr>
        <w:t>”</w:t>
      </w:r>
      <w:r>
        <w:rPr>
          <w:rFonts w:ascii="仿宋" w:hAnsi="仿宋" w:eastAsia="仿宋"/>
          <w:sz w:val="24"/>
        </w:rPr>
        <w:t>的字样。</w:t>
      </w:r>
    </w:p>
    <w:p>
      <w:pPr>
        <w:spacing w:line="360" w:lineRule="auto"/>
        <w:ind w:firstLine="360" w:firstLineChars="150"/>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w:t>
      </w:r>
      <w:r>
        <w:rPr>
          <w:rFonts w:hint="eastAsia" w:ascii="仿宋" w:hAnsi="仿宋" w:eastAsia="仿宋"/>
          <w:sz w:val="24"/>
        </w:rPr>
        <w:t xml:space="preserve"> 所有</w:t>
      </w:r>
      <w:r>
        <w:rPr>
          <w:rFonts w:ascii="仿宋" w:hAnsi="仿宋" w:eastAsia="仿宋"/>
          <w:sz w:val="24"/>
        </w:rPr>
        <w:t>响应文件密封口须加盖供应商公章、法定代表人或授权委托人签字或盖章。</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.3 如果响应文件被宣布为</w:t>
      </w:r>
      <w:r>
        <w:rPr>
          <w:rFonts w:hint="eastAsia" w:ascii="仿宋" w:hAnsi="仿宋" w:eastAsia="仿宋"/>
          <w:sz w:val="24"/>
        </w:rPr>
        <w:t>“</w:t>
      </w:r>
      <w:r>
        <w:rPr>
          <w:rFonts w:ascii="仿宋" w:hAnsi="仿宋" w:eastAsia="仿宋"/>
          <w:sz w:val="24"/>
        </w:rPr>
        <w:t>迟到</w:t>
      </w:r>
      <w:r>
        <w:rPr>
          <w:rFonts w:hint="eastAsia" w:ascii="仿宋" w:hAnsi="仿宋" w:eastAsia="仿宋"/>
          <w:sz w:val="24"/>
        </w:rPr>
        <w:t>”</w:t>
      </w:r>
      <w:r>
        <w:rPr>
          <w:rFonts w:ascii="仿宋" w:hAnsi="仿宋" w:eastAsia="仿宋"/>
          <w:sz w:val="24"/>
        </w:rPr>
        <w:t>时，</w:t>
      </w:r>
      <w:r>
        <w:rPr>
          <w:rFonts w:hint="eastAsia" w:ascii="仿宋" w:hAnsi="仿宋" w:eastAsia="仿宋"/>
          <w:sz w:val="24"/>
        </w:rPr>
        <w:t>采购代理机构将</w:t>
      </w:r>
      <w:r>
        <w:rPr>
          <w:rFonts w:ascii="仿宋" w:hAnsi="仿宋" w:eastAsia="仿宋"/>
          <w:sz w:val="24"/>
        </w:rPr>
        <w:t>原封退回。</w:t>
      </w:r>
    </w:p>
    <w:p>
      <w:pPr>
        <w:spacing w:line="360" w:lineRule="auto"/>
        <w:ind w:firstLine="482" w:firstLineChars="200"/>
        <w:rPr>
          <w:rFonts w:ascii="仿宋" w:hAnsi="仿宋" w:eastAsia="仿宋"/>
          <w:b/>
          <w:bCs/>
          <w:sz w:val="24"/>
        </w:rPr>
      </w:pPr>
      <w:r>
        <w:rPr>
          <w:rFonts w:ascii="仿宋" w:hAnsi="仿宋" w:eastAsia="仿宋"/>
          <w:b/>
          <w:bCs/>
          <w:sz w:val="24"/>
        </w:rPr>
        <w:t>1</w:t>
      </w:r>
      <w:r>
        <w:rPr>
          <w:rFonts w:hint="eastAsia" w:ascii="仿宋" w:hAnsi="仿宋" w:eastAsia="仿宋"/>
          <w:b/>
          <w:bCs/>
          <w:sz w:val="24"/>
        </w:rPr>
        <w:t>8</w:t>
      </w:r>
      <w:r>
        <w:rPr>
          <w:rFonts w:ascii="仿宋" w:hAnsi="仿宋" w:eastAsia="仿宋"/>
          <w:b/>
          <w:bCs/>
          <w:sz w:val="24"/>
        </w:rPr>
        <w:t>.4 未按要求密封和加写标记</w:t>
      </w:r>
      <w:r>
        <w:rPr>
          <w:rFonts w:hint="eastAsia" w:ascii="仿宋" w:hAnsi="仿宋" w:eastAsia="仿宋"/>
          <w:b/>
          <w:bCs/>
          <w:sz w:val="24"/>
        </w:rPr>
        <w:t>的响应文件</w:t>
      </w:r>
      <w:r>
        <w:rPr>
          <w:rFonts w:ascii="仿宋" w:hAnsi="仿宋" w:eastAsia="仿宋"/>
          <w:b/>
          <w:bCs/>
          <w:sz w:val="24"/>
        </w:rPr>
        <w:t>，</w:t>
      </w:r>
      <w:r>
        <w:rPr>
          <w:rFonts w:hint="eastAsia" w:ascii="仿宋" w:hAnsi="仿宋" w:eastAsia="仿宋"/>
          <w:b/>
          <w:bCs/>
          <w:sz w:val="24"/>
        </w:rPr>
        <w:t>采购代理机构</w:t>
      </w:r>
      <w:r>
        <w:rPr>
          <w:rFonts w:ascii="仿宋" w:hAnsi="仿宋" w:eastAsia="仿宋"/>
          <w:b/>
          <w:bCs/>
          <w:sz w:val="24"/>
        </w:rPr>
        <w:t>将予以拒绝</w:t>
      </w:r>
      <w:r>
        <w:rPr>
          <w:rFonts w:hint="eastAsia" w:ascii="仿宋" w:hAnsi="仿宋" w:eastAsia="仿宋"/>
          <w:b/>
          <w:bCs/>
          <w:sz w:val="24"/>
        </w:rPr>
        <w:t>。采购代理机构</w:t>
      </w:r>
      <w:r>
        <w:rPr>
          <w:rFonts w:ascii="仿宋" w:hAnsi="仿宋" w:eastAsia="仿宋"/>
          <w:b/>
          <w:bCs/>
          <w:sz w:val="24"/>
        </w:rPr>
        <w:t>对</w:t>
      </w:r>
      <w:r>
        <w:rPr>
          <w:rFonts w:hint="eastAsia" w:ascii="仿宋" w:hAnsi="仿宋" w:eastAsia="仿宋"/>
          <w:b/>
          <w:bCs/>
          <w:sz w:val="24"/>
        </w:rPr>
        <w:t>响应文件的</w:t>
      </w:r>
      <w:r>
        <w:rPr>
          <w:rFonts w:ascii="仿宋" w:hAnsi="仿宋" w:eastAsia="仿宋"/>
          <w:b/>
          <w:bCs/>
          <w:sz w:val="24"/>
        </w:rPr>
        <w:t>误投或过早启封概不负责</w:t>
      </w:r>
      <w:r>
        <w:rPr>
          <w:rFonts w:hint="eastAsia" w:ascii="仿宋" w:hAnsi="仿宋" w:eastAsia="仿宋"/>
          <w:b/>
          <w:bCs/>
          <w:sz w:val="24"/>
        </w:rPr>
        <w:t>，</w:t>
      </w:r>
      <w:r>
        <w:rPr>
          <w:rFonts w:ascii="仿宋" w:hAnsi="仿宋" w:eastAsia="仿宋"/>
          <w:b/>
          <w:bCs/>
          <w:sz w:val="24"/>
        </w:rPr>
        <w:t>对由此造成提前开封的响应文件，</w:t>
      </w:r>
      <w:r>
        <w:rPr>
          <w:rFonts w:hint="eastAsia" w:ascii="仿宋" w:hAnsi="仿宋" w:eastAsia="仿宋"/>
          <w:b/>
          <w:bCs/>
          <w:sz w:val="24"/>
        </w:rPr>
        <w:t>采购代理机构有权拒绝</w:t>
      </w:r>
      <w:r>
        <w:rPr>
          <w:rFonts w:ascii="仿宋" w:hAnsi="仿宋" w:eastAsia="仿宋"/>
          <w:b/>
          <w:bCs/>
          <w:sz w:val="24"/>
        </w:rPr>
        <w:t>。</w:t>
      </w:r>
    </w:p>
    <w:p>
      <w:pPr>
        <w:pStyle w:val="7"/>
        <w:spacing w:before="0" w:after="0" w:line="360" w:lineRule="auto"/>
        <w:ind w:firstLine="422" w:firstLineChars="150"/>
        <w:rPr>
          <w:rFonts w:ascii="仿宋" w:hAnsi="仿宋" w:eastAsia="仿宋"/>
          <w:bCs w:val="0"/>
        </w:rPr>
      </w:pPr>
      <w:bookmarkStart w:id="108" w:name="_Toc513029226"/>
      <w:bookmarkStart w:id="109" w:name="_Toc16938542"/>
      <w:bookmarkStart w:id="110" w:name="_Toc20823298"/>
      <w:r>
        <w:rPr>
          <w:rFonts w:hint="eastAsia" w:ascii="仿宋" w:hAnsi="仿宋" w:eastAsia="仿宋"/>
          <w:bCs w:val="0"/>
        </w:rPr>
        <w:t>19</w:t>
      </w:r>
      <w:r>
        <w:rPr>
          <w:rFonts w:ascii="仿宋" w:hAnsi="仿宋" w:eastAsia="仿宋"/>
          <w:bCs w:val="0"/>
        </w:rPr>
        <w:t>、</w:t>
      </w:r>
      <w:r>
        <w:rPr>
          <w:rFonts w:hint="eastAsia" w:ascii="仿宋" w:hAnsi="仿宋" w:eastAsia="仿宋"/>
          <w:bCs w:val="0"/>
        </w:rPr>
        <w:t>响应文件递交</w:t>
      </w:r>
      <w:r>
        <w:rPr>
          <w:rFonts w:ascii="仿宋" w:hAnsi="仿宋" w:eastAsia="仿宋"/>
          <w:bCs w:val="0"/>
        </w:rPr>
        <w:t>截止</w:t>
      </w:r>
      <w:r>
        <w:rPr>
          <w:rFonts w:hint="eastAsia" w:ascii="仿宋" w:hAnsi="仿宋" w:eastAsia="仿宋"/>
          <w:bCs w:val="0"/>
        </w:rPr>
        <w:t>时间</w:t>
      </w:r>
      <w:bookmarkEnd w:id="108"/>
      <w:bookmarkEnd w:id="109"/>
      <w:bookmarkEnd w:id="110"/>
    </w:p>
    <w:p>
      <w:pPr>
        <w:spacing w:line="360" w:lineRule="auto"/>
        <w:ind w:firstLine="360" w:firstLineChars="150"/>
        <w:rPr>
          <w:rFonts w:ascii="仿宋" w:hAnsi="仿宋" w:eastAsia="仿宋"/>
          <w:sz w:val="24"/>
        </w:rPr>
      </w:pPr>
      <w:r>
        <w:rPr>
          <w:rFonts w:hint="eastAsia" w:ascii="仿宋" w:hAnsi="仿宋" w:eastAsia="仿宋"/>
          <w:sz w:val="24"/>
        </w:rPr>
        <w:t>19.1</w:t>
      </w:r>
      <w:r>
        <w:rPr>
          <w:rFonts w:ascii="仿宋" w:hAnsi="仿宋" w:eastAsia="仿宋"/>
          <w:sz w:val="24"/>
        </w:rPr>
        <w:t>供应商</w:t>
      </w:r>
      <w:r>
        <w:rPr>
          <w:rFonts w:hint="eastAsia" w:ascii="仿宋" w:hAnsi="仿宋" w:eastAsia="仿宋"/>
          <w:sz w:val="24"/>
        </w:rPr>
        <w:t>应当在</w:t>
      </w:r>
      <w:r>
        <w:rPr>
          <w:rFonts w:ascii="仿宋" w:hAnsi="仿宋" w:eastAsia="仿宋"/>
          <w:sz w:val="24"/>
        </w:rPr>
        <w:t>竞争性磋商</w:t>
      </w:r>
      <w:r>
        <w:rPr>
          <w:rFonts w:hint="eastAsia" w:ascii="仿宋" w:hAnsi="仿宋" w:eastAsia="仿宋"/>
          <w:sz w:val="24"/>
        </w:rPr>
        <w:t>文件要求提交响应文件的截止时间前，将响应文件送达规定地点。</w:t>
      </w:r>
    </w:p>
    <w:p>
      <w:pPr>
        <w:spacing w:line="360" w:lineRule="auto"/>
        <w:ind w:firstLine="360" w:firstLineChars="150"/>
        <w:rPr>
          <w:rFonts w:ascii="仿宋" w:hAnsi="仿宋" w:eastAsia="仿宋"/>
          <w:sz w:val="24"/>
        </w:rPr>
      </w:pPr>
      <w:r>
        <w:rPr>
          <w:rFonts w:hint="eastAsia" w:ascii="仿宋" w:hAnsi="仿宋" w:eastAsia="仿宋"/>
          <w:sz w:val="24"/>
        </w:rPr>
        <w:t>19</w:t>
      </w:r>
      <w:r>
        <w:rPr>
          <w:rFonts w:ascii="仿宋" w:hAnsi="仿宋" w:eastAsia="仿宋"/>
          <w:sz w:val="24"/>
        </w:rPr>
        <w:t xml:space="preserve">.2 </w:t>
      </w:r>
      <w:r>
        <w:rPr>
          <w:rFonts w:hint="eastAsia" w:ascii="仿宋" w:hAnsi="仿宋" w:eastAsia="仿宋"/>
          <w:sz w:val="24"/>
        </w:rPr>
        <w:t>采购人或采购代理机构</w:t>
      </w:r>
      <w:r>
        <w:rPr>
          <w:rFonts w:ascii="仿宋" w:hAnsi="仿宋" w:eastAsia="仿宋"/>
          <w:sz w:val="24"/>
        </w:rPr>
        <w:t>可以按照规定，通过修改竞争性磋商文件有权酌情延长</w:t>
      </w:r>
      <w:r>
        <w:rPr>
          <w:rFonts w:hint="eastAsia" w:ascii="仿宋" w:hAnsi="仿宋" w:eastAsia="仿宋"/>
          <w:sz w:val="24"/>
        </w:rPr>
        <w:t>响应文件递交</w:t>
      </w:r>
      <w:r>
        <w:rPr>
          <w:rFonts w:ascii="仿宋" w:hAnsi="仿宋" w:eastAsia="仿宋"/>
          <w:sz w:val="24"/>
        </w:rPr>
        <w:t>截止</w:t>
      </w:r>
      <w:r>
        <w:rPr>
          <w:rFonts w:hint="eastAsia" w:ascii="仿宋" w:hAnsi="仿宋" w:eastAsia="仿宋"/>
          <w:sz w:val="24"/>
        </w:rPr>
        <w:t>时间</w:t>
      </w:r>
      <w:r>
        <w:rPr>
          <w:rFonts w:ascii="仿宋" w:hAnsi="仿宋" w:eastAsia="仿宋"/>
          <w:sz w:val="24"/>
        </w:rPr>
        <w:t>，</w:t>
      </w:r>
      <w:r>
        <w:rPr>
          <w:rFonts w:hint="eastAsia" w:ascii="仿宋" w:hAnsi="仿宋" w:eastAsia="仿宋"/>
          <w:sz w:val="24"/>
        </w:rPr>
        <w:t>以书面形式通知所有购买竞争性磋商文件的供应商。</w:t>
      </w:r>
      <w:r>
        <w:rPr>
          <w:rFonts w:ascii="仿宋" w:hAnsi="仿宋" w:eastAsia="仿宋"/>
          <w:sz w:val="24"/>
        </w:rPr>
        <w:t>在此情况下，供应商的所有权利和义务以及供应商受制的截止</w:t>
      </w:r>
      <w:r>
        <w:rPr>
          <w:rFonts w:hint="eastAsia" w:ascii="仿宋" w:hAnsi="仿宋" w:eastAsia="仿宋"/>
          <w:sz w:val="24"/>
        </w:rPr>
        <w:t>时间</w:t>
      </w:r>
      <w:r>
        <w:rPr>
          <w:rFonts w:ascii="仿宋" w:hAnsi="仿宋" w:eastAsia="仿宋"/>
          <w:sz w:val="24"/>
        </w:rPr>
        <w:t>均应以延长后新的截止</w:t>
      </w:r>
      <w:r>
        <w:rPr>
          <w:rFonts w:hint="eastAsia" w:ascii="仿宋" w:hAnsi="仿宋" w:eastAsia="仿宋"/>
          <w:sz w:val="24"/>
        </w:rPr>
        <w:t>时间</w:t>
      </w:r>
      <w:r>
        <w:rPr>
          <w:rFonts w:ascii="仿宋" w:hAnsi="仿宋" w:eastAsia="仿宋"/>
          <w:sz w:val="24"/>
        </w:rPr>
        <w:t>为准。</w:t>
      </w:r>
    </w:p>
    <w:p>
      <w:pPr>
        <w:spacing w:line="360" w:lineRule="auto"/>
        <w:ind w:firstLine="480" w:firstLineChars="200"/>
        <w:rPr>
          <w:rFonts w:ascii="仿宋" w:hAnsi="仿宋" w:eastAsia="仿宋"/>
          <w:sz w:val="24"/>
        </w:rPr>
      </w:pPr>
      <w:r>
        <w:rPr>
          <w:rFonts w:hint="eastAsia" w:ascii="仿宋" w:hAnsi="仿宋" w:eastAsia="仿宋"/>
          <w:sz w:val="24"/>
        </w:rPr>
        <w:t>19.3迟于响应文件递交截止时间的，采购代理机构将有权拒绝接收其响应文件。公证人员或供应商代表当众检验响应文件的密封情况，确认无误后方可进行拆封。</w:t>
      </w:r>
    </w:p>
    <w:p>
      <w:pPr>
        <w:pStyle w:val="7"/>
        <w:spacing w:before="0" w:after="0" w:line="360" w:lineRule="auto"/>
        <w:ind w:firstLine="422" w:firstLineChars="150"/>
        <w:rPr>
          <w:rFonts w:ascii="仿宋" w:hAnsi="仿宋" w:eastAsia="仿宋"/>
          <w:bCs w:val="0"/>
        </w:rPr>
      </w:pPr>
      <w:bookmarkStart w:id="111" w:name="_Toc513029227"/>
      <w:bookmarkStart w:id="112" w:name="_Toc20823299"/>
      <w:bookmarkStart w:id="113" w:name="_Toc16938543"/>
      <w:r>
        <w:rPr>
          <w:rFonts w:ascii="仿宋" w:hAnsi="仿宋" w:eastAsia="仿宋"/>
          <w:bCs w:val="0"/>
        </w:rPr>
        <w:t>2</w:t>
      </w:r>
      <w:r>
        <w:rPr>
          <w:rFonts w:hint="eastAsia" w:ascii="仿宋" w:hAnsi="仿宋" w:eastAsia="仿宋"/>
          <w:bCs w:val="0"/>
        </w:rPr>
        <w:t>0</w:t>
      </w:r>
      <w:r>
        <w:rPr>
          <w:rFonts w:ascii="仿宋" w:hAnsi="仿宋" w:eastAsia="仿宋"/>
          <w:bCs w:val="0"/>
        </w:rPr>
        <w:t>、迟交的</w:t>
      </w:r>
      <w:bookmarkEnd w:id="111"/>
      <w:bookmarkEnd w:id="112"/>
      <w:bookmarkEnd w:id="113"/>
      <w:r>
        <w:rPr>
          <w:rFonts w:ascii="仿宋" w:hAnsi="仿宋" w:eastAsia="仿宋"/>
          <w:bCs w:val="0"/>
        </w:rPr>
        <w:t>响应文件</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0</w:t>
      </w:r>
      <w:r>
        <w:rPr>
          <w:rFonts w:ascii="仿宋" w:hAnsi="仿宋" w:eastAsia="仿宋"/>
          <w:sz w:val="24"/>
        </w:rPr>
        <w:t xml:space="preserve">.1 </w:t>
      </w:r>
      <w:r>
        <w:rPr>
          <w:rFonts w:hint="eastAsia" w:ascii="仿宋" w:hAnsi="仿宋" w:eastAsia="仿宋"/>
          <w:sz w:val="24"/>
        </w:rPr>
        <w:t>采购代理机构</w:t>
      </w:r>
      <w:r>
        <w:rPr>
          <w:rFonts w:ascii="仿宋" w:hAnsi="仿宋" w:eastAsia="仿宋"/>
          <w:sz w:val="24"/>
        </w:rPr>
        <w:t>将拒绝并原封退回在</w:t>
      </w:r>
      <w:r>
        <w:rPr>
          <w:rFonts w:hint="eastAsia" w:ascii="仿宋" w:hAnsi="仿宋" w:eastAsia="仿宋"/>
          <w:sz w:val="24"/>
        </w:rPr>
        <w:t>竞争性磋商公告</w:t>
      </w:r>
      <w:r>
        <w:rPr>
          <w:rFonts w:ascii="仿宋" w:hAnsi="仿宋" w:eastAsia="仿宋"/>
          <w:sz w:val="24"/>
        </w:rPr>
        <w:t>规定的</w:t>
      </w:r>
      <w:r>
        <w:rPr>
          <w:rFonts w:hint="eastAsia" w:ascii="仿宋" w:hAnsi="仿宋" w:eastAsia="仿宋"/>
          <w:sz w:val="24"/>
        </w:rPr>
        <w:t>响应文件递交</w:t>
      </w:r>
      <w:r>
        <w:rPr>
          <w:rFonts w:ascii="仿宋" w:hAnsi="仿宋" w:eastAsia="仿宋"/>
          <w:sz w:val="24"/>
        </w:rPr>
        <w:t>响应文件递交截止时间后收到的任何响应文件。</w:t>
      </w:r>
    </w:p>
    <w:p>
      <w:pPr>
        <w:spacing w:line="360" w:lineRule="auto"/>
        <w:ind w:firstLine="480" w:firstLineChars="200"/>
        <w:rPr>
          <w:rFonts w:ascii="仿宋" w:hAnsi="仿宋" w:eastAsia="仿宋"/>
          <w:sz w:val="24"/>
        </w:rPr>
      </w:pPr>
      <w:r>
        <w:rPr>
          <w:rFonts w:hint="eastAsia" w:ascii="仿宋" w:hAnsi="仿宋" w:eastAsia="仿宋"/>
          <w:sz w:val="24"/>
        </w:rPr>
        <w:t>20.2</w:t>
      </w:r>
      <w:r>
        <w:rPr>
          <w:rFonts w:ascii="仿宋" w:hAnsi="仿宋" w:eastAsia="仿宋"/>
          <w:sz w:val="24"/>
        </w:rPr>
        <w:t>采购代理机构对响应文件在送达过程中的遗失或损坏不负责。</w:t>
      </w:r>
    </w:p>
    <w:p>
      <w:pPr>
        <w:pStyle w:val="7"/>
        <w:spacing w:before="0" w:after="0" w:line="360" w:lineRule="auto"/>
        <w:ind w:firstLine="422" w:firstLineChars="150"/>
        <w:rPr>
          <w:rFonts w:ascii="仿宋" w:hAnsi="仿宋" w:eastAsia="仿宋"/>
          <w:bCs w:val="0"/>
        </w:rPr>
      </w:pPr>
      <w:bookmarkStart w:id="114" w:name="_Toc16938544"/>
      <w:bookmarkStart w:id="115" w:name="_Toc513029228"/>
      <w:bookmarkStart w:id="116" w:name="_Toc20823300"/>
      <w:r>
        <w:rPr>
          <w:rFonts w:ascii="仿宋" w:hAnsi="仿宋" w:eastAsia="仿宋"/>
          <w:bCs w:val="0"/>
        </w:rPr>
        <w:t>2</w:t>
      </w:r>
      <w:r>
        <w:rPr>
          <w:rFonts w:hint="eastAsia" w:ascii="仿宋" w:hAnsi="仿宋" w:eastAsia="仿宋"/>
          <w:bCs w:val="0"/>
        </w:rPr>
        <w:t>1</w:t>
      </w:r>
      <w:r>
        <w:rPr>
          <w:rFonts w:ascii="仿宋" w:hAnsi="仿宋" w:eastAsia="仿宋"/>
          <w:bCs w:val="0"/>
        </w:rPr>
        <w:t>、响应文件的修改和撤回</w:t>
      </w:r>
      <w:bookmarkEnd w:id="114"/>
      <w:bookmarkEnd w:id="115"/>
      <w:bookmarkEnd w:id="116"/>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.1 供应商在递交响应文件后，可以修改或撤回其响应文件，但这种修改和撤回，必须在规定的</w:t>
      </w:r>
      <w:r>
        <w:rPr>
          <w:rFonts w:hint="eastAsia" w:ascii="仿宋" w:hAnsi="仿宋" w:eastAsia="仿宋"/>
          <w:sz w:val="24"/>
        </w:rPr>
        <w:t>响应文件递交</w:t>
      </w:r>
      <w:r>
        <w:rPr>
          <w:rFonts w:ascii="仿宋" w:hAnsi="仿宋" w:eastAsia="仿宋"/>
          <w:sz w:val="24"/>
        </w:rPr>
        <w:t>响应文件递交截止时间前，以书面形式</w:t>
      </w:r>
      <w:r>
        <w:rPr>
          <w:rFonts w:hint="eastAsia" w:ascii="仿宋" w:hAnsi="仿宋" w:eastAsia="仿宋"/>
          <w:sz w:val="24"/>
        </w:rPr>
        <w:t>并加盖供应商公章</w:t>
      </w:r>
      <w:r>
        <w:rPr>
          <w:rFonts w:ascii="仿宋" w:hAnsi="仿宋" w:eastAsia="仿宋"/>
          <w:sz w:val="24"/>
        </w:rPr>
        <w:t>通知</w:t>
      </w:r>
      <w:r>
        <w:rPr>
          <w:rFonts w:hint="eastAsia" w:ascii="仿宋" w:hAnsi="仿宋" w:eastAsia="仿宋"/>
          <w:sz w:val="24"/>
        </w:rPr>
        <w:t>采购代理机构</w:t>
      </w:r>
      <w:r>
        <w:rPr>
          <w:rFonts w:ascii="仿宋" w:hAnsi="仿宋" w:eastAsia="仿宋"/>
          <w:sz w:val="24"/>
        </w:rPr>
        <w:t>，修改或撤回其响应文件。</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.2 供应商的修改或撤回文件应按规定进行编制、密封、标记和发送，并应在封套上加注</w:t>
      </w:r>
      <w:r>
        <w:rPr>
          <w:rFonts w:hint="eastAsia" w:ascii="仿宋" w:hAnsi="仿宋" w:eastAsia="仿宋"/>
          <w:sz w:val="24"/>
        </w:rPr>
        <w:t>“</w:t>
      </w:r>
      <w:r>
        <w:rPr>
          <w:rFonts w:ascii="仿宋" w:hAnsi="仿宋" w:eastAsia="仿宋"/>
          <w:sz w:val="24"/>
        </w:rPr>
        <w:t>修改</w:t>
      </w:r>
      <w:r>
        <w:rPr>
          <w:rFonts w:hint="eastAsia" w:ascii="仿宋" w:hAnsi="仿宋" w:eastAsia="仿宋"/>
          <w:sz w:val="24"/>
        </w:rPr>
        <w:t>”</w:t>
      </w:r>
      <w:r>
        <w:rPr>
          <w:rFonts w:ascii="仿宋" w:hAnsi="仿宋" w:eastAsia="仿宋"/>
          <w:sz w:val="24"/>
        </w:rPr>
        <w:t>和</w:t>
      </w:r>
      <w:r>
        <w:rPr>
          <w:rFonts w:hint="eastAsia" w:ascii="仿宋" w:hAnsi="仿宋" w:eastAsia="仿宋"/>
          <w:sz w:val="24"/>
        </w:rPr>
        <w:t>“</w:t>
      </w:r>
      <w:r>
        <w:rPr>
          <w:rFonts w:ascii="仿宋" w:hAnsi="仿宋" w:eastAsia="仿宋"/>
          <w:sz w:val="24"/>
        </w:rPr>
        <w:t>撤回</w:t>
      </w:r>
      <w:r>
        <w:rPr>
          <w:rFonts w:hint="eastAsia" w:ascii="仿宋" w:hAnsi="仿宋" w:eastAsia="仿宋"/>
          <w:sz w:val="24"/>
        </w:rPr>
        <w:t>”</w:t>
      </w:r>
      <w:r>
        <w:rPr>
          <w:rFonts w:ascii="仿宋" w:hAnsi="仿宋" w:eastAsia="仿宋"/>
          <w:sz w:val="24"/>
        </w:rPr>
        <w:t>字样。修改文件必须在</w:t>
      </w:r>
      <w:r>
        <w:rPr>
          <w:rFonts w:hint="eastAsia" w:ascii="仿宋" w:hAnsi="仿宋" w:eastAsia="仿宋"/>
          <w:sz w:val="24"/>
        </w:rPr>
        <w:t>响应文件递交</w:t>
      </w:r>
      <w:r>
        <w:rPr>
          <w:rFonts w:ascii="仿宋" w:hAnsi="仿宋" w:eastAsia="仿宋"/>
          <w:sz w:val="24"/>
        </w:rPr>
        <w:t>响应文件递交截止时间前送达</w:t>
      </w:r>
      <w:r>
        <w:rPr>
          <w:rFonts w:hint="eastAsia" w:ascii="仿宋" w:hAnsi="仿宋" w:eastAsia="仿宋"/>
          <w:sz w:val="24"/>
        </w:rPr>
        <w:t>采购代理机构</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.3 在响应文件递交截止时间之后，供应商不得对其响应文件作任何修改。</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.4 在响应文件递交截止时间至竞争性磋商文件中规定的</w:t>
      </w:r>
      <w:r>
        <w:rPr>
          <w:rFonts w:hint="eastAsia" w:ascii="仿宋" w:hAnsi="仿宋" w:eastAsia="仿宋"/>
          <w:sz w:val="24"/>
        </w:rPr>
        <w:t>响应文件</w:t>
      </w:r>
      <w:r>
        <w:rPr>
          <w:rFonts w:ascii="仿宋" w:hAnsi="仿宋" w:eastAsia="仿宋"/>
          <w:sz w:val="24"/>
        </w:rPr>
        <w:t>有效期满之间的这段时间内，供应商不得撤回其投标。</w:t>
      </w:r>
    </w:p>
    <w:p>
      <w:pPr>
        <w:pStyle w:val="5"/>
        <w:spacing w:before="156" w:beforeLines="50" w:after="156" w:afterLines="50" w:line="360" w:lineRule="auto"/>
        <w:ind w:firstLine="482" w:firstLineChars="150"/>
        <w:rPr>
          <w:rFonts w:ascii="仿宋" w:hAnsi="仿宋" w:eastAsia="仿宋"/>
          <w:sz w:val="32"/>
          <w:szCs w:val="22"/>
          <w:u w:val="none"/>
        </w:rPr>
      </w:pPr>
      <w:bookmarkStart w:id="117" w:name="_Toc16938545"/>
      <w:bookmarkStart w:id="118" w:name="_Toc120614218"/>
      <w:bookmarkStart w:id="119" w:name="_Toc513029229"/>
      <w:bookmarkStart w:id="120" w:name="_Toc20823301"/>
      <w:r>
        <w:rPr>
          <w:rFonts w:ascii="仿宋" w:hAnsi="仿宋" w:eastAsia="仿宋"/>
          <w:sz w:val="32"/>
          <w:szCs w:val="22"/>
          <w:u w:val="none"/>
        </w:rPr>
        <w:t>五、</w:t>
      </w:r>
      <w:r>
        <w:rPr>
          <w:rFonts w:hint="eastAsia" w:ascii="仿宋" w:hAnsi="仿宋" w:eastAsia="仿宋"/>
          <w:sz w:val="32"/>
          <w:szCs w:val="22"/>
          <w:u w:val="none"/>
        </w:rPr>
        <w:t>磋商</w:t>
      </w:r>
      <w:r>
        <w:rPr>
          <w:rFonts w:ascii="仿宋" w:hAnsi="仿宋" w:eastAsia="仿宋"/>
          <w:sz w:val="32"/>
          <w:szCs w:val="22"/>
          <w:u w:val="none"/>
        </w:rPr>
        <w:t>与评</w:t>
      </w:r>
      <w:r>
        <w:rPr>
          <w:rFonts w:hint="eastAsia" w:ascii="仿宋" w:hAnsi="仿宋" w:eastAsia="仿宋"/>
          <w:sz w:val="32"/>
          <w:szCs w:val="22"/>
          <w:u w:val="none"/>
        </w:rPr>
        <w:t>审</w:t>
      </w:r>
      <w:bookmarkEnd w:id="117"/>
      <w:bookmarkEnd w:id="118"/>
      <w:bookmarkEnd w:id="119"/>
      <w:bookmarkEnd w:id="120"/>
    </w:p>
    <w:p>
      <w:pPr>
        <w:pStyle w:val="7"/>
        <w:spacing w:before="0" w:after="0" w:line="360" w:lineRule="auto"/>
        <w:ind w:firstLine="422" w:firstLineChars="150"/>
        <w:rPr>
          <w:rFonts w:ascii="仿宋" w:hAnsi="仿宋" w:eastAsia="仿宋"/>
          <w:bCs w:val="0"/>
        </w:rPr>
      </w:pPr>
      <w:bookmarkStart w:id="121" w:name="_Toc16938546"/>
      <w:bookmarkStart w:id="122" w:name="_Toc513029230"/>
      <w:bookmarkStart w:id="123" w:name="_Toc20823302"/>
      <w:r>
        <w:rPr>
          <w:rFonts w:ascii="仿宋" w:hAnsi="仿宋" w:eastAsia="仿宋"/>
          <w:bCs w:val="0"/>
        </w:rPr>
        <w:t>2</w:t>
      </w:r>
      <w:r>
        <w:rPr>
          <w:rFonts w:hint="eastAsia" w:ascii="仿宋" w:hAnsi="仿宋" w:eastAsia="仿宋"/>
          <w:bCs w:val="0"/>
        </w:rPr>
        <w:t>2</w:t>
      </w:r>
      <w:r>
        <w:rPr>
          <w:rFonts w:ascii="仿宋" w:hAnsi="仿宋" w:eastAsia="仿宋"/>
          <w:bCs w:val="0"/>
        </w:rPr>
        <w:t>、</w:t>
      </w:r>
      <w:r>
        <w:rPr>
          <w:rFonts w:hint="eastAsia" w:ascii="仿宋" w:hAnsi="仿宋" w:eastAsia="仿宋"/>
          <w:bCs w:val="0"/>
        </w:rPr>
        <w:t>磋商</w:t>
      </w:r>
      <w:bookmarkEnd w:id="121"/>
      <w:bookmarkEnd w:id="122"/>
      <w:bookmarkEnd w:id="123"/>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.1</w:t>
      </w:r>
      <w:r>
        <w:rPr>
          <w:rFonts w:hint="eastAsia" w:ascii="仿宋" w:hAnsi="仿宋" w:eastAsia="仿宋"/>
          <w:sz w:val="24"/>
        </w:rPr>
        <w:t>采购代理机构按本须知规定的时间、地点主持竞争性磋商活动。磋商活动由采购代理机构、采购人、供应商代表及有关方面代表参加。</w:t>
      </w:r>
    </w:p>
    <w:p>
      <w:pPr>
        <w:spacing w:line="360" w:lineRule="auto"/>
        <w:ind w:firstLine="480" w:firstLineChars="200"/>
        <w:rPr>
          <w:rFonts w:ascii="仿宋" w:hAnsi="仿宋" w:eastAsia="仿宋"/>
          <w:sz w:val="24"/>
        </w:rPr>
      </w:pPr>
      <w:r>
        <w:rPr>
          <w:rFonts w:hint="eastAsia" w:ascii="仿宋" w:hAnsi="仿宋" w:eastAsia="仿宋"/>
          <w:sz w:val="24"/>
        </w:rPr>
        <w:t>22.2参加磋商的供应商法定代表人或授权委托代理人应携带本人身份证明签名报到，以证明其出席竞争性磋商活动。供应商法定代表人或授权委托代理人未准时参加磋商活动的视为自动放弃竞争性磋商，其响应文件将不予评审、不予退还。</w:t>
      </w:r>
    </w:p>
    <w:p>
      <w:pPr>
        <w:spacing w:line="360" w:lineRule="auto"/>
        <w:ind w:firstLine="480" w:firstLineChars="200"/>
        <w:rPr>
          <w:rFonts w:ascii="仿宋" w:hAnsi="仿宋" w:eastAsia="仿宋"/>
          <w:sz w:val="24"/>
        </w:rPr>
      </w:pPr>
      <w:r>
        <w:rPr>
          <w:rFonts w:hint="eastAsia" w:ascii="仿宋" w:hAnsi="仿宋" w:eastAsia="仿宋"/>
          <w:sz w:val="24"/>
        </w:rPr>
        <w:t>22.3现场由公证人员或供应商代表查验响应文件密封及签章情况。</w:t>
      </w:r>
    </w:p>
    <w:p>
      <w:pPr>
        <w:spacing w:line="360" w:lineRule="auto"/>
        <w:ind w:firstLine="480" w:firstLineChars="200"/>
        <w:rPr>
          <w:rFonts w:ascii="仿宋" w:hAnsi="仿宋" w:eastAsia="仿宋"/>
          <w:sz w:val="24"/>
        </w:rPr>
      </w:pPr>
      <w:r>
        <w:rPr>
          <w:rFonts w:hint="eastAsia" w:ascii="仿宋" w:hAnsi="仿宋" w:eastAsia="仿宋"/>
          <w:sz w:val="24"/>
        </w:rPr>
        <w:t>22.4磋商小组对供应商递交的响应文件进行审查，可根据评审情况分别对审查通过的供应商进行磋商。</w:t>
      </w:r>
    </w:p>
    <w:p>
      <w:pPr>
        <w:spacing w:line="360" w:lineRule="auto"/>
        <w:ind w:firstLine="480" w:firstLineChars="200"/>
        <w:rPr>
          <w:rFonts w:ascii="仿宋" w:hAnsi="仿宋" w:eastAsia="仿宋"/>
          <w:sz w:val="24"/>
        </w:rPr>
      </w:pPr>
      <w:r>
        <w:rPr>
          <w:rFonts w:hint="eastAsia" w:ascii="仿宋" w:hAnsi="仿宋" w:eastAsia="仿宋"/>
          <w:sz w:val="24"/>
        </w:rPr>
        <w:t>22.5视评审情况需要，供应商代表进行澄清、回复磋商小组的提问；</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22.6视评审情况需要，进行包括但不限于价格、技术以及售后服务等商务条款的商讨；</w:t>
      </w:r>
    </w:p>
    <w:p>
      <w:pPr>
        <w:spacing w:line="360" w:lineRule="auto"/>
        <w:ind w:firstLine="482" w:firstLineChars="200"/>
        <w:rPr>
          <w:rFonts w:ascii="仿宋" w:hAnsi="仿宋" w:eastAsia="仿宋"/>
          <w:b/>
          <w:bCs/>
          <w:sz w:val="24"/>
          <w:highlight w:val="none"/>
        </w:rPr>
      </w:pPr>
      <w:r>
        <w:rPr>
          <w:rFonts w:ascii="仿宋" w:hAnsi="仿宋" w:eastAsia="仿宋"/>
          <w:b/>
          <w:bCs/>
          <w:sz w:val="24"/>
          <w:highlight w:val="none"/>
        </w:rPr>
        <w:t>2</w:t>
      </w:r>
      <w:r>
        <w:rPr>
          <w:rFonts w:hint="eastAsia" w:ascii="仿宋" w:hAnsi="仿宋" w:eastAsia="仿宋"/>
          <w:b/>
          <w:bCs/>
          <w:sz w:val="24"/>
          <w:highlight w:val="none"/>
          <w:lang w:val="en-US" w:eastAsia="zh-CN"/>
        </w:rPr>
        <w:t>2</w:t>
      </w:r>
      <w:r>
        <w:rPr>
          <w:rFonts w:ascii="仿宋" w:hAnsi="仿宋" w:eastAsia="仿宋"/>
          <w:b/>
          <w:bCs/>
          <w:sz w:val="24"/>
          <w:highlight w:val="none"/>
        </w:rPr>
        <w:t>.7供应商最终填写总报价（</w:t>
      </w:r>
      <w:r>
        <w:rPr>
          <w:rFonts w:hint="eastAsia" w:ascii="仿宋" w:hAnsi="仿宋" w:eastAsia="仿宋" w:cs="仿宋"/>
          <w:b/>
          <w:sz w:val="24"/>
          <w:highlight w:val="none"/>
        </w:rPr>
        <w:t>至少二次，响应文件中的报价为首次报价</w:t>
      </w:r>
      <w:r>
        <w:rPr>
          <w:rFonts w:hint="eastAsia" w:ascii="仿宋" w:hAnsi="仿宋" w:eastAsia="仿宋"/>
          <w:b/>
          <w:bCs/>
          <w:sz w:val="24"/>
          <w:highlight w:val="none"/>
        </w:rPr>
        <w:t>）、填写承诺函；</w:t>
      </w:r>
    </w:p>
    <w:p>
      <w:pPr>
        <w:spacing w:line="360" w:lineRule="auto"/>
        <w:ind w:firstLine="480" w:firstLineChars="200"/>
        <w:rPr>
          <w:rFonts w:ascii="仿宋" w:hAnsi="仿宋" w:eastAsia="仿宋"/>
          <w:sz w:val="24"/>
        </w:rPr>
      </w:pPr>
      <w:r>
        <w:rPr>
          <w:rFonts w:ascii="仿宋" w:hAnsi="仿宋" w:eastAsia="仿宋"/>
          <w:sz w:val="24"/>
        </w:rPr>
        <w:t>22.</w:t>
      </w:r>
      <w:r>
        <w:rPr>
          <w:rFonts w:hint="eastAsia" w:ascii="仿宋" w:hAnsi="仿宋" w:eastAsia="仿宋"/>
          <w:sz w:val="24"/>
        </w:rPr>
        <w:t>8最终报价超预算者不成交；</w:t>
      </w:r>
    </w:p>
    <w:p>
      <w:pPr>
        <w:spacing w:line="360" w:lineRule="auto"/>
        <w:ind w:firstLine="480" w:firstLineChars="200"/>
        <w:rPr>
          <w:rFonts w:ascii="仿宋" w:hAnsi="仿宋" w:eastAsia="仿宋"/>
          <w:sz w:val="24"/>
        </w:rPr>
      </w:pPr>
      <w:r>
        <w:rPr>
          <w:rFonts w:hint="eastAsia" w:ascii="仿宋" w:hAnsi="仿宋" w:eastAsia="仿宋"/>
          <w:sz w:val="24"/>
        </w:rPr>
        <w:t>22.9磋商小组经过与供应商的磋商，根据供应商的承诺、响应程度和供应商的最终报价进行综合评审。</w:t>
      </w:r>
    </w:p>
    <w:p>
      <w:pPr>
        <w:spacing w:line="360" w:lineRule="auto"/>
        <w:ind w:firstLine="480" w:firstLineChars="200"/>
        <w:rPr>
          <w:rFonts w:ascii="仿宋" w:hAnsi="仿宋" w:eastAsia="仿宋"/>
          <w:sz w:val="24"/>
        </w:rPr>
      </w:pPr>
      <w:r>
        <w:rPr>
          <w:rFonts w:hint="eastAsia" w:ascii="仿宋" w:hAnsi="仿宋" w:eastAsia="仿宋"/>
          <w:sz w:val="24"/>
        </w:rPr>
        <w:t>22.10如磋商过程中出现本竞争性磋商文件未尽事宜，由磋商小组根据有关法律、法规以及项目实际情况讨论决定。</w:t>
      </w:r>
    </w:p>
    <w:p>
      <w:pPr>
        <w:pStyle w:val="7"/>
        <w:spacing w:before="0" w:after="0" w:line="360" w:lineRule="auto"/>
        <w:ind w:firstLine="422" w:firstLineChars="150"/>
        <w:rPr>
          <w:rFonts w:ascii="仿宋" w:hAnsi="仿宋" w:eastAsia="仿宋"/>
          <w:bCs w:val="0"/>
        </w:rPr>
      </w:pPr>
      <w:bookmarkStart w:id="124" w:name="_Toc513029231"/>
      <w:bookmarkStart w:id="125" w:name="_Toc16938547"/>
      <w:bookmarkStart w:id="126" w:name="_Toc20823303"/>
      <w:r>
        <w:rPr>
          <w:rFonts w:ascii="仿宋" w:hAnsi="仿宋" w:eastAsia="仿宋"/>
          <w:bCs w:val="0"/>
        </w:rPr>
        <w:t>2</w:t>
      </w:r>
      <w:r>
        <w:rPr>
          <w:rFonts w:hint="eastAsia" w:ascii="仿宋" w:hAnsi="仿宋" w:eastAsia="仿宋"/>
          <w:bCs w:val="0"/>
        </w:rPr>
        <w:t>3</w:t>
      </w:r>
      <w:r>
        <w:rPr>
          <w:rFonts w:ascii="仿宋" w:hAnsi="仿宋" w:eastAsia="仿宋"/>
          <w:bCs w:val="0"/>
        </w:rPr>
        <w:t>、</w:t>
      </w:r>
      <w:r>
        <w:rPr>
          <w:rFonts w:hint="eastAsia" w:ascii="仿宋" w:hAnsi="仿宋" w:eastAsia="仿宋"/>
          <w:bCs w:val="0"/>
        </w:rPr>
        <w:t>磋商小组</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3</w:t>
      </w:r>
      <w:r>
        <w:rPr>
          <w:rFonts w:ascii="仿宋" w:hAnsi="仿宋" w:eastAsia="仿宋"/>
          <w:sz w:val="24"/>
        </w:rPr>
        <w:t xml:space="preserve">.1 </w:t>
      </w:r>
      <w:r>
        <w:rPr>
          <w:rFonts w:hint="eastAsia" w:ascii="仿宋" w:hAnsi="仿宋" w:eastAsia="仿宋"/>
          <w:sz w:val="24"/>
        </w:rPr>
        <w:t>采购代理机构</w:t>
      </w:r>
      <w:r>
        <w:rPr>
          <w:rFonts w:ascii="仿宋" w:hAnsi="仿宋" w:eastAsia="仿宋"/>
          <w:sz w:val="24"/>
        </w:rPr>
        <w:t>将根据项目特点</w:t>
      </w:r>
      <w:r>
        <w:rPr>
          <w:rFonts w:hint="eastAsia" w:ascii="仿宋" w:hAnsi="仿宋" w:eastAsia="仿宋"/>
          <w:sz w:val="24"/>
        </w:rPr>
        <w:t>和有关规定</w:t>
      </w:r>
      <w:r>
        <w:rPr>
          <w:rFonts w:ascii="仿宋" w:hAnsi="仿宋" w:eastAsia="仿宋"/>
          <w:sz w:val="24"/>
        </w:rPr>
        <w:t>组建磋商小组，由</w:t>
      </w:r>
      <w:r>
        <w:rPr>
          <w:rFonts w:hint="eastAsia" w:ascii="仿宋" w:hAnsi="仿宋" w:eastAsia="仿宋"/>
          <w:sz w:val="24"/>
        </w:rPr>
        <w:t>采购人代表和评审专家组成</w:t>
      </w:r>
      <w:r>
        <w:rPr>
          <w:rFonts w:ascii="仿宋" w:hAnsi="仿宋" w:eastAsia="仿宋"/>
          <w:sz w:val="24"/>
        </w:rPr>
        <w:t>，并独立开展评审工作。磋商小组对响应文件进行审查、</w:t>
      </w:r>
      <w:r>
        <w:rPr>
          <w:rFonts w:hint="eastAsia" w:ascii="仿宋" w:hAnsi="仿宋" w:eastAsia="仿宋"/>
          <w:sz w:val="24"/>
        </w:rPr>
        <w:t>澄清</w:t>
      </w:r>
      <w:r>
        <w:rPr>
          <w:rFonts w:ascii="仿宋" w:hAnsi="仿宋" w:eastAsia="仿宋"/>
          <w:sz w:val="24"/>
        </w:rPr>
        <w:t>、评估、比较。</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3</w:t>
      </w:r>
      <w:r>
        <w:rPr>
          <w:rFonts w:ascii="仿宋" w:hAnsi="仿宋" w:eastAsia="仿宋"/>
          <w:sz w:val="24"/>
        </w:rPr>
        <w:t>.2</w:t>
      </w:r>
      <w:r>
        <w:rPr>
          <w:rFonts w:hint="eastAsia" w:ascii="仿宋" w:hAnsi="仿宋" w:eastAsia="仿宋"/>
          <w:sz w:val="24"/>
        </w:rPr>
        <w:t>采购人可以推荐代表参加磋商小组。但人数不得超过磋商小组成员总人数的三分之一。参加评审的采购人代表，必须向采购代理机构提交采购人代表身份授权函或证明。</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3</w:t>
      </w:r>
      <w:r>
        <w:rPr>
          <w:rFonts w:ascii="仿宋" w:hAnsi="仿宋" w:eastAsia="仿宋"/>
          <w:sz w:val="24"/>
        </w:rPr>
        <w:t>.3磋商小组应以科学、公正的态度参加评审工作并推荐成交候选人。评审专家在评审过程中不受任何干扰，独立、负责地提出评审意见，并对自己的评审意见承担责任。</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3</w:t>
      </w:r>
      <w:r>
        <w:rPr>
          <w:rFonts w:ascii="仿宋" w:hAnsi="仿宋" w:eastAsia="仿宋"/>
          <w:sz w:val="24"/>
        </w:rPr>
        <w:t>.4磋商小组将对供应商的商业、技术秘密予以保密。</w:t>
      </w:r>
    </w:p>
    <w:p>
      <w:pPr>
        <w:spacing w:line="360" w:lineRule="auto"/>
        <w:ind w:firstLine="480" w:firstLineChars="200"/>
        <w:rPr>
          <w:rFonts w:ascii="仿宋" w:hAnsi="仿宋" w:eastAsia="仿宋"/>
          <w:sz w:val="24"/>
        </w:rPr>
      </w:pPr>
      <w:r>
        <w:rPr>
          <w:rFonts w:hint="eastAsia" w:ascii="仿宋" w:hAnsi="仿宋" w:eastAsia="仿宋"/>
          <w:sz w:val="24"/>
        </w:rPr>
        <w:t>23.5未经磋商小组批准，其他任何人员禁止进入评审现场。</w:t>
      </w:r>
    </w:p>
    <w:p>
      <w:pPr>
        <w:spacing w:line="360" w:lineRule="auto"/>
        <w:ind w:firstLine="480" w:firstLineChars="200"/>
        <w:rPr>
          <w:rFonts w:ascii="仿宋" w:hAnsi="仿宋" w:eastAsia="仿宋"/>
          <w:sz w:val="24"/>
        </w:rPr>
      </w:pPr>
      <w:r>
        <w:rPr>
          <w:rFonts w:hint="eastAsia" w:ascii="仿宋" w:hAnsi="仿宋" w:eastAsia="仿宋"/>
          <w:sz w:val="24"/>
        </w:rPr>
        <w:t>23.6 磋商小组成员负责具体的评审事务，并独立履行以下职责：</w:t>
      </w:r>
    </w:p>
    <w:p>
      <w:pPr>
        <w:spacing w:line="360" w:lineRule="auto"/>
        <w:ind w:firstLine="480" w:firstLineChars="200"/>
        <w:rPr>
          <w:rFonts w:ascii="仿宋" w:hAnsi="仿宋" w:eastAsia="仿宋"/>
          <w:sz w:val="24"/>
        </w:rPr>
      </w:pPr>
      <w:r>
        <w:rPr>
          <w:rFonts w:hint="eastAsia" w:ascii="仿宋" w:hAnsi="仿宋" w:eastAsia="仿宋"/>
          <w:sz w:val="24"/>
        </w:rPr>
        <w:t>23.6.1 审查、评价响应文件是否符合竞争性磋商文件的要求，并作出评价；</w:t>
      </w:r>
    </w:p>
    <w:p>
      <w:pPr>
        <w:spacing w:line="360" w:lineRule="auto"/>
        <w:ind w:firstLine="480" w:firstLineChars="200"/>
        <w:rPr>
          <w:rFonts w:ascii="仿宋" w:hAnsi="仿宋" w:eastAsia="仿宋"/>
          <w:sz w:val="24"/>
        </w:rPr>
      </w:pPr>
      <w:r>
        <w:rPr>
          <w:rFonts w:hint="eastAsia" w:ascii="仿宋" w:hAnsi="仿宋" w:eastAsia="仿宋"/>
          <w:sz w:val="24"/>
        </w:rPr>
        <w:t>23.6.2 要求供应商对响应文件有关事项作出澄清或者说明；</w:t>
      </w:r>
    </w:p>
    <w:p>
      <w:pPr>
        <w:spacing w:line="360" w:lineRule="auto"/>
        <w:ind w:firstLine="480" w:firstLineChars="200"/>
        <w:rPr>
          <w:rFonts w:ascii="仿宋" w:hAnsi="仿宋" w:eastAsia="仿宋"/>
          <w:sz w:val="24"/>
        </w:rPr>
      </w:pPr>
      <w:r>
        <w:rPr>
          <w:rFonts w:hint="eastAsia" w:ascii="仿宋" w:hAnsi="仿宋" w:eastAsia="仿宋"/>
          <w:sz w:val="24"/>
        </w:rPr>
        <w:t>23.6.3 对响应文件进行比较和评价；</w:t>
      </w:r>
    </w:p>
    <w:p>
      <w:pPr>
        <w:spacing w:line="360" w:lineRule="auto"/>
        <w:ind w:firstLine="480" w:firstLineChars="200"/>
        <w:rPr>
          <w:rFonts w:ascii="仿宋" w:hAnsi="仿宋" w:eastAsia="仿宋"/>
          <w:sz w:val="24"/>
        </w:rPr>
      </w:pPr>
      <w:r>
        <w:rPr>
          <w:rFonts w:hint="eastAsia" w:ascii="仿宋" w:hAnsi="仿宋" w:eastAsia="仿宋"/>
          <w:sz w:val="24"/>
        </w:rPr>
        <w:t>23.6.4 确定成交候选人名单，以及根据采购人委托直接确定成交供应商；</w:t>
      </w:r>
    </w:p>
    <w:p>
      <w:pPr>
        <w:spacing w:line="360" w:lineRule="auto"/>
        <w:ind w:firstLine="480" w:firstLineChars="200"/>
        <w:rPr>
          <w:rFonts w:ascii="仿宋" w:hAnsi="仿宋" w:eastAsia="仿宋"/>
          <w:sz w:val="24"/>
        </w:rPr>
      </w:pPr>
      <w:r>
        <w:rPr>
          <w:rFonts w:hint="eastAsia" w:ascii="仿宋" w:hAnsi="仿宋" w:eastAsia="仿宋"/>
          <w:sz w:val="24"/>
        </w:rPr>
        <w:t>23.6.5 向采购人、采购代理机构或者有关部门报告评标中发现的违法行为。</w:t>
      </w:r>
    </w:p>
    <w:p>
      <w:pPr>
        <w:spacing w:line="360" w:lineRule="auto"/>
        <w:ind w:firstLine="480" w:firstLineChars="200"/>
        <w:rPr>
          <w:rFonts w:ascii="仿宋" w:hAnsi="仿宋" w:eastAsia="仿宋"/>
          <w:sz w:val="24"/>
        </w:rPr>
      </w:pPr>
      <w:r>
        <w:rPr>
          <w:rFonts w:hint="eastAsia" w:ascii="仿宋" w:hAnsi="仿宋" w:eastAsia="仿宋"/>
          <w:sz w:val="24"/>
        </w:rPr>
        <w:t>23.7 磋商小组成员应当履行下列义务：</w:t>
      </w:r>
    </w:p>
    <w:p>
      <w:pPr>
        <w:spacing w:line="360" w:lineRule="auto"/>
        <w:ind w:firstLine="480" w:firstLineChars="200"/>
        <w:rPr>
          <w:rFonts w:ascii="仿宋" w:hAnsi="仿宋" w:eastAsia="仿宋"/>
          <w:sz w:val="24"/>
        </w:rPr>
      </w:pPr>
      <w:r>
        <w:rPr>
          <w:rFonts w:hint="eastAsia" w:ascii="仿宋" w:hAnsi="仿宋" w:eastAsia="仿宋"/>
          <w:sz w:val="24"/>
        </w:rPr>
        <w:t>23.7.1 遵纪守法，客观、公正、廉洁地履行职责；</w:t>
      </w:r>
    </w:p>
    <w:p>
      <w:pPr>
        <w:spacing w:line="360" w:lineRule="auto"/>
        <w:ind w:firstLine="480" w:firstLineChars="200"/>
        <w:rPr>
          <w:rFonts w:ascii="仿宋" w:hAnsi="仿宋" w:eastAsia="仿宋"/>
          <w:sz w:val="24"/>
        </w:rPr>
      </w:pPr>
      <w:r>
        <w:rPr>
          <w:rFonts w:hint="eastAsia" w:ascii="仿宋" w:hAnsi="仿宋" w:eastAsia="仿宋"/>
          <w:sz w:val="24"/>
        </w:rPr>
        <w:t>23.7.2 按照竞争性磋商文件规定的评标办法进行评审，对评审意见承担个人责任；</w:t>
      </w:r>
    </w:p>
    <w:p>
      <w:pPr>
        <w:spacing w:line="360" w:lineRule="auto"/>
        <w:ind w:firstLine="480" w:firstLineChars="200"/>
        <w:rPr>
          <w:rFonts w:ascii="仿宋" w:hAnsi="仿宋" w:eastAsia="仿宋"/>
          <w:sz w:val="24"/>
        </w:rPr>
      </w:pPr>
      <w:r>
        <w:rPr>
          <w:rFonts w:hint="eastAsia" w:ascii="仿宋" w:hAnsi="仿宋" w:eastAsia="仿宋"/>
          <w:sz w:val="24"/>
        </w:rPr>
        <w:t>23.7.3 对评审过程和结果，以及供应商的商业秘密保密；</w:t>
      </w:r>
    </w:p>
    <w:p>
      <w:pPr>
        <w:spacing w:line="360" w:lineRule="auto"/>
        <w:ind w:firstLine="480" w:firstLineChars="200"/>
        <w:rPr>
          <w:rFonts w:ascii="仿宋" w:hAnsi="仿宋" w:eastAsia="仿宋"/>
          <w:sz w:val="24"/>
        </w:rPr>
      </w:pPr>
      <w:r>
        <w:rPr>
          <w:rFonts w:hint="eastAsia" w:ascii="仿宋" w:hAnsi="仿宋" w:eastAsia="仿宋"/>
          <w:sz w:val="24"/>
        </w:rPr>
        <w:t>23.7.4 参与评审报告的起草；</w:t>
      </w:r>
    </w:p>
    <w:p>
      <w:pPr>
        <w:spacing w:line="360" w:lineRule="auto"/>
        <w:ind w:firstLine="480" w:firstLineChars="200"/>
        <w:rPr>
          <w:rFonts w:ascii="仿宋" w:hAnsi="仿宋" w:eastAsia="仿宋"/>
          <w:sz w:val="24"/>
        </w:rPr>
      </w:pPr>
      <w:r>
        <w:rPr>
          <w:rFonts w:hint="eastAsia" w:ascii="仿宋" w:hAnsi="仿宋" w:eastAsia="仿宋"/>
          <w:sz w:val="24"/>
        </w:rPr>
        <w:t>23.7.5 配合相关部门的投诉处理工作；</w:t>
      </w:r>
    </w:p>
    <w:p>
      <w:pPr>
        <w:spacing w:line="360" w:lineRule="auto"/>
        <w:ind w:firstLine="480" w:firstLineChars="200"/>
        <w:rPr>
          <w:rFonts w:ascii="仿宋" w:hAnsi="仿宋" w:eastAsia="仿宋"/>
          <w:sz w:val="24"/>
        </w:rPr>
      </w:pPr>
      <w:r>
        <w:rPr>
          <w:rFonts w:hint="eastAsia" w:ascii="仿宋" w:hAnsi="仿宋" w:eastAsia="仿宋"/>
          <w:sz w:val="24"/>
        </w:rPr>
        <w:t>23.7.6 配合采购代理机构答复供应商提出的质疑。</w:t>
      </w:r>
    </w:p>
    <w:p>
      <w:pPr>
        <w:pStyle w:val="7"/>
        <w:spacing w:before="0" w:after="0" w:line="360" w:lineRule="auto"/>
        <w:ind w:firstLine="422" w:firstLineChars="150"/>
        <w:rPr>
          <w:rFonts w:ascii="仿宋" w:hAnsi="仿宋" w:eastAsia="仿宋"/>
          <w:bCs w:val="0"/>
        </w:rPr>
      </w:pPr>
      <w:r>
        <w:rPr>
          <w:rFonts w:ascii="仿宋" w:hAnsi="仿宋" w:eastAsia="仿宋"/>
          <w:bCs w:val="0"/>
        </w:rPr>
        <w:t>2</w:t>
      </w:r>
      <w:r>
        <w:rPr>
          <w:rFonts w:hint="eastAsia" w:ascii="仿宋" w:hAnsi="仿宋" w:eastAsia="仿宋"/>
          <w:bCs w:val="0"/>
        </w:rPr>
        <w:t>4</w:t>
      </w:r>
      <w:r>
        <w:rPr>
          <w:rFonts w:ascii="仿宋" w:hAnsi="仿宋" w:eastAsia="仿宋"/>
          <w:bCs w:val="0"/>
        </w:rPr>
        <w:t>、</w:t>
      </w:r>
      <w:r>
        <w:rPr>
          <w:rFonts w:hint="eastAsia" w:ascii="仿宋" w:hAnsi="仿宋" w:eastAsia="仿宋"/>
          <w:bCs w:val="0"/>
        </w:rPr>
        <w:t>磋商</w:t>
      </w:r>
      <w:r>
        <w:rPr>
          <w:rFonts w:ascii="仿宋" w:hAnsi="仿宋" w:eastAsia="仿宋"/>
          <w:bCs w:val="0"/>
        </w:rPr>
        <w:t>过程的保密</w:t>
      </w:r>
      <w:bookmarkEnd w:id="124"/>
      <w:bookmarkEnd w:id="125"/>
      <w:bookmarkEnd w:id="126"/>
      <w:r>
        <w:rPr>
          <w:rFonts w:ascii="仿宋" w:hAnsi="仿宋" w:eastAsia="仿宋"/>
          <w:bCs w:val="0"/>
        </w:rPr>
        <w:t>与公正</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4</w:t>
      </w:r>
      <w:r>
        <w:rPr>
          <w:rFonts w:ascii="仿宋" w:hAnsi="仿宋" w:eastAsia="仿宋"/>
          <w:sz w:val="24"/>
        </w:rPr>
        <w:t>.1竞争性磋商</w:t>
      </w:r>
      <w:r>
        <w:rPr>
          <w:rFonts w:hint="eastAsia" w:ascii="仿宋" w:hAnsi="仿宋" w:eastAsia="仿宋"/>
          <w:sz w:val="24"/>
        </w:rPr>
        <w:t>结束</w:t>
      </w:r>
      <w:r>
        <w:rPr>
          <w:rFonts w:ascii="仿宋" w:hAnsi="仿宋" w:eastAsia="仿宋"/>
          <w:sz w:val="24"/>
        </w:rPr>
        <w:t>后，直至向</w:t>
      </w:r>
      <w:r>
        <w:rPr>
          <w:rFonts w:hint="eastAsia" w:ascii="仿宋" w:hAnsi="仿宋" w:eastAsia="仿宋"/>
          <w:sz w:val="24"/>
        </w:rPr>
        <w:t>成交</w:t>
      </w:r>
      <w:r>
        <w:rPr>
          <w:rFonts w:ascii="仿宋" w:hAnsi="仿宋" w:eastAsia="仿宋"/>
          <w:sz w:val="24"/>
        </w:rPr>
        <w:t>供应商授予合同时止，凡是与审查、澄清、评价和比较投标的有关资料以及授标建议等，均不得向供应商或与评审无关的其他人员透露。有关</w:t>
      </w:r>
      <w:r>
        <w:rPr>
          <w:rFonts w:hint="eastAsia" w:ascii="仿宋" w:hAnsi="仿宋" w:eastAsia="仿宋"/>
          <w:sz w:val="24"/>
        </w:rPr>
        <w:t>成交</w:t>
      </w:r>
      <w:r>
        <w:rPr>
          <w:rFonts w:ascii="仿宋" w:hAnsi="仿宋" w:eastAsia="仿宋"/>
          <w:sz w:val="24"/>
        </w:rPr>
        <w:t>信息，须经</w:t>
      </w:r>
      <w:r>
        <w:rPr>
          <w:rFonts w:hint="eastAsia" w:ascii="仿宋" w:hAnsi="仿宋" w:eastAsia="仿宋"/>
          <w:sz w:val="24"/>
        </w:rPr>
        <w:t>竞争性磋商文件</w:t>
      </w:r>
      <w:r>
        <w:rPr>
          <w:rFonts w:ascii="仿宋" w:hAnsi="仿宋" w:eastAsia="仿宋"/>
          <w:sz w:val="24"/>
        </w:rPr>
        <w:t>规定的程序报批后，由</w:t>
      </w:r>
      <w:r>
        <w:rPr>
          <w:rFonts w:hint="eastAsia" w:ascii="仿宋" w:hAnsi="仿宋" w:eastAsia="仿宋"/>
          <w:sz w:val="24"/>
        </w:rPr>
        <w:t>采购代理机构</w:t>
      </w:r>
      <w:r>
        <w:rPr>
          <w:rFonts w:ascii="仿宋" w:hAnsi="仿宋" w:eastAsia="仿宋"/>
          <w:sz w:val="24"/>
        </w:rPr>
        <w:t>书面通知有关单位。</w:t>
      </w:r>
      <w:r>
        <w:rPr>
          <w:rFonts w:hint="eastAsia" w:ascii="仿宋" w:hAnsi="仿宋" w:eastAsia="仿宋"/>
          <w:sz w:val="24"/>
        </w:rPr>
        <w:t>采购代理机构</w:t>
      </w:r>
      <w:r>
        <w:rPr>
          <w:rFonts w:ascii="仿宋" w:hAnsi="仿宋" w:eastAsia="仿宋"/>
          <w:sz w:val="24"/>
        </w:rPr>
        <w:t>对除此以外的其他渠道得悉的任何信息都不承担责任，并保留对其信息来源追究的权力。</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4</w:t>
      </w:r>
      <w:r>
        <w:rPr>
          <w:rFonts w:ascii="仿宋" w:hAnsi="仿宋" w:eastAsia="仿宋"/>
          <w:sz w:val="24"/>
        </w:rPr>
        <w:t>.2</w:t>
      </w:r>
      <w:r>
        <w:rPr>
          <w:rFonts w:hint="eastAsia" w:ascii="仿宋" w:hAnsi="仿宋" w:eastAsia="仿宋"/>
          <w:sz w:val="24"/>
        </w:rPr>
        <w:t>在响应文件的审查、澄清、评价和比较以及授予合同的过程中，供应商试图向采购人、采购代理机构和磋商小组成员施加任何影响，都将会导致其投标被拒绝，</w:t>
      </w:r>
      <w:r>
        <w:rPr>
          <w:rFonts w:ascii="仿宋" w:hAnsi="仿宋" w:eastAsia="仿宋"/>
          <w:sz w:val="24"/>
        </w:rPr>
        <w:t>并承担相应的法律责任</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24.3 在评审期间，采购代理机构将通过指定联络人（非磋商小组成员）与供应商进行联系。</w:t>
      </w:r>
    </w:p>
    <w:p>
      <w:pPr>
        <w:pStyle w:val="7"/>
        <w:spacing w:before="0" w:after="0" w:line="360" w:lineRule="auto"/>
        <w:ind w:firstLine="422" w:firstLineChars="150"/>
        <w:rPr>
          <w:rFonts w:ascii="仿宋" w:hAnsi="仿宋" w:eastAsia="仿宋"/>
          <w:bCs w:val="0"/>
        </w:rPr>
      </w:pPr>
      <w:bookmarkStart w:id="127" w:name="_Toc20823304"/>
      <w:bookmarkStart w:id="128" w:name="_Toc513029232"/>
      <w:bookmarkStart w:id="129" w:name="_Toc16938548"/>
      <w:r>
        <w:rPr>
          <w:rFonts w:ascii="仿宋" w:hAnsi="仿宋" w:eastAsia="仿宋"/>
          <w:bCs w:val="0"/>
        </w:rPr>
        <w:t>2</w:t>
      </w:r>
      <w:r>
        <w:rPr>
          <w:rFonts w:hint="eastAsia" w:ascii="仿宋" w:hAnsi="仿宋" w:eastAsia="仿宋"/>
          <w:bCs w:val="0"/>
        </w:rPr>
        <w:t>5</w:t>
      </w:r>
      <w:r>
        <w:rPr>
          <w:rFonts w:ascii="仿宋" w:hAnsi="仿宋" w:eastAsia="仿宋"/>
          <w:bCs w:val="0"/>
        </w:rPr>
        <w:t>、</w:t>
      </w:r>
      <w:r>
        <w:rPr>
          <w:rFonts w:hint="eastAsia" w:ascii="仿宋" w:hAnsi="仿宋" w:eastAsia="仿宋"/>
          <w:bCs w:val="0"/>
        </w:rPr>
        <w:t>磋商</w:t>
      </w:r>
      <w:r>
        <w:rPr>
          <w:rFonts w:ascii="仿宋" w:hAnsi="仿宋" w:eastAsia="仿宋"/>
          <w:bCs w:val="0"/>
        </w:rPr>
        <w:t>的澄清</w:t>
      </w:r>
      <w:bookmarkEnd w:id="127"/>
      <w:bookmarkEnd w:id="128"/>
      <w:bookmarkEnd w:id="129"/>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5</w:t>
      </w:r>
      <w:r>
        <w:rPr>
          <w:rFonts w:ascii="仿宋" w:hAnsi="仿宋" w:eastAsia="仿宋"/>
          <w:sz w:val="24"/>
        </w:rPr>
        <w:t>.1评审期间，为有助于对响应文件的审查、评价和比较，</w:t>
      </w:r>
      <w:r>
        <w:rPr>
          <w:rFonts w:hint="eastAsia" w:ascii="仿宋" w:hAnsi="仿宋" w:eastAsia="仿宋"/>
          <w:sz w:val="24"/>
        </w:rPr>
        <w:t>磋商小组</w:t>
      </w:r>
      <w:r>
        <w:rPr>
          <w:rFonts w:ascii="仿宋" w:hAnsi="仿宋" w:eastAsia="仿宋"/>
          <w:sz w:val="24"/>
        </w:rPr>
        <w:t>有权要求供应商对</w:t>
      </w:r>
      <w:r>
        <w:rPr>
          <w:rFonts w:hint="eastAsia" w:ascii="仿宋" w:hAnsi="仿宋" w:eastAsia="仿宋"/>
          <w:sz w:val="24"/>
        </w:rPr>
        <w:t>响应文件</w:t>
      </w:r>
      <w:r>
        <w:rPr>
          <w:rFonts w:ascii="仿宋" w:hAnsi="仿宋" w:eastAsia="仿宋"/>
          <w:sz w:val="24"/>
        </w:rPr>
        <w:t>中含义不明确的内容进行澄清。</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5</w:t>
      </w:r>
      <w:r>
        <w:rPr>
          <w:rFonts w:ascii="仿宋" w:hAnsi="仿宋" w:eastAsia="仿宋"/>
          <w:sz w:val="24"/>
        </w:rPr>
        <w:t>.2供应商必须按照磋商小组通知的时间、地点派技术和商务人员进行答疑和澄清，书面澄清的内容须由供应商法定代表人或授权代表签署，并作为响应文件的补充部分，但实质性内容不得做任何更改。</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5</w:t>
      </w:r>
      <w:r>
        <w:rPr>
          <w:rFonts w:ascii="仿宋" w:hAnsi="仿宋" w:eastAsia="仿宋"/>
          <w:sz w:val="24"/>
        </w:rPr>
        <w:t>.3 接到磋商小组澄清要求的供应商如未按规定做出澄清，其风险由供应商自行承担。</w:t>
      </w:r>
    </w:p>
    <w:p>
      <w:pPr>
        <w:pStyle w:val="7"/>
        <w:spacing w:before="0" w:after="0" w:line="360" w:lineRule="auto"/>
        <w:ind w:firstLine="422" w:firstLineChars="150"/>
        <w:rPr>
          <w:rFonts w:ascii="仿宋" w:hAnsi="仿宋" w:eastAsia="仿宋"/>
          <w:bCs w:val="0"/>
        </w:rPr>
      </w:pPr>
      <w:bookmarkStart w:id="130" w:name="_Toc513029233"/>
      <w:bookmarkStart w:id="131" w:name="_Toc20823305"/>
      <w:bookmarkStart w:id="132" w:name="_Toc16938549"/>
      <w:r>
        <w:rPr>
          <w:rFonts w:ascii="仿宋" w:hAnsi="仿宋" w:eastAsia="仿宋"/>
          <w:bCs w:val="0"/>
        </w:rPr>
        <w:t>2</w:t>
      </w:r>
      <w:r>
        <w:rPr>
          <w:rFonts w:hint="eastAsia" w:ascii="仿宋" w:hAnsi="仿宋" w:eastAsia="仿宋"/>
          <w:bCs w:val="0"/>
        </w:rPr>
        <w:t>6</w:t>
      </w:r>
      <w:r>
        <w:rPr>
          <w:rFonts w:ascii="仿宋" w:hAnsi="仿宋" w:eastAsia="仿宋"/>
          <w:bCs w:val="0"/>
        </w:rPr>
        <w:t>、对响应文件的</w:t>
      </w:r>
      <w:r>
        <w:rPr>
          <w:rFonts w:hint="eastAsia" w:ascii="仿宋" w:hAnsi="仿宋" w:eastAsia="仿宋"/>
          <w:bCs w:val="0"/>
        </w:rPr>
        <w:t>审查</w:t>
      </w:r>
      <w:bookmarkEnd w:id="130"/>
      <w:bookmarkEnd w:id="131"/>
      <w:bookmarkEnd w:id="132"/>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.1响应文件初审分为资格性检查和符合性检查。</w:t>
      </w:r>
    </w:p>
    <w:p>
      <w:pPr>
        <w:spacing w:line="360" w:lineRule="auto"/>
        <w:ind w:firstLine="480" w:firstLineChars="200"/>
        <w:rPr>
          <w:rFonts w:ascii="仿宋" w:hAnsi="仿宋" w:eastAsia="仿宋"/>
          <w:sz w:val="24"/>
        </w:rPr>
      </w:pPr>
      <w:r>
        <w:rPr>
          <w:rFonts w:ascii="仿宋" w:hAnsi="仿宋" w:eastAsia="仿宋"/>
          <w:sz w:val="24"/>
        </w:rPr>
        <w:t>资格性检查：依据法律法规和竞争性磋商文件的规定，对响应文件中的资格证明文件等进行审查，以确定供应商是否具备</w:t>
      </w:r>
      <w:r>
        <w:rPr>
          <w:rFonts w:hint="eastAsia" w:ascii="仿宋" w:hAnsi="仿宋" w:eastAsia="仿宋"/>
          <w:sz w:val="24"/>
        </w:rPr>
        <w:t>参与竞争性磋商的</w:t>
      </w:r>
      <w:r>
        <w:rPr>
          <w:rFonts w:ascii="仿宋" w:hAnsi="仿宋" w:eastAsia="仿宋"/>
          <w:sz w:val="24"/>
        </w:rPr>
        <w:t>资格。</w:t>
      </w:r>
    </w:p>
    <w:p>
      <w:pPr>
        <w:spacing w:line="360" w:lineRule="auto"/>
        <w:ind w:firstLine="480" w:firstLineChars="200"/>
        <w:rPr>
          <w:rFonts w:ascii="仿宋" w:hAnsi="仿宋" w:eastAsia="仿宋"/>
          <w:sz w:val="24"/>
        </w:rPr>
      </w:pPr>
      <w:r>
        <w:rPr>
          <w:rFonts w:ascii="仿宋" w:hAnsi="仿宋" w:eastAsia="仿宋"/>
          <w:sz w:val="24"/>
        </w:rPr>
        <w:t>符合性检查：依据竞争性磋商文件的规定，从响应文件的有效性、完整性和对竞争性磋商文件的响应程度进行审查，以确定是否对竞争性磋商文件的实质性要求作出响应。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2在详细评审之前，磋商小组将首先审查每份响应文件是否实质性响应了竞争性磋商文件的要求。实质性响应是与竞争性磋商文件要求的全部实质性条款、条件和规格相符且其余非实质性技术及商务条款没有重大偏离和保留。</w:t>
      </w:r>
    </w:p>
    <w:p>
      <w:pPr>
        <w:spacing w:line="360" w:lineRule="auto"/>
        <w:ind w:firstLine="480" w:firstLineChars="200"/>
        <w:rPr>
          <w:rFonts w:ascii="仿宋" w:hAnsi="仿宋" w:eastAsia="仿宋"/>
          <w:sz w:val="24"/>
        </w:rPr>
      </w:pPr>
      <w:r>
        <w:rPr>
          <w:rFonts w:ascii="仿宋" w:hAnsi="仿宋" w:eastAsia="仿宋"/>
          <w:sz w:val="24"/>
        </w:rPr>
        <w:t>所谓重大偏离或保留是指与竞争性磋商文件规定的主要技术指标或重要的商务条款或除上述以外的多项指标要求存在负偏离，或者在实质上与竞争性磋商文件不一致，而且限制了合同中</w:t>
      </w:r>
      <w:r>
        <w:rPr>
          <w:rFonts w:hint="eastAsia" w:ascii="仿宋" w:hAnsi="仿宋" w:eastAsia="仿宋"/>
          <w:sz w:val="24"/>
        </w:rPr>
        <w:t>采购单位</w:t>
      </w:r>
      <w:r>
        <w:rPr>
          <w:rFonts w:ascii="仿宋" w:hAnsi="仿宋" w:eastAsia="仿宋"/>
          <w:sz w:val="24"/>
        </w:rPr>
        <w:t>的权利或供应商的义务，纠正这些偏离或保留将会对其他实质性响应要求的供应商的竞争地位产生不公正的影响。重大偏离的认定需经过磋商小组三分之二及以上成员的认定。磋商小组</w:t>
      </w:r>
      <w:r>
        <w:rPr>
          <w:rFonts w:hint="eastAsia" w:ascii="仿宋" w:hAnsi="仿宋" w:eastAsia="仿宋"/>
          <w:sz w:val="24"/>
        </w:rPr>
        <w:t>判断</w:t>
      </w:r>
      <w:r>
        <w:rPr>
          <w:rFonts w:ascii="仿宋" w:hAnsi="仿宋" w:eastAsia="仿宋"/>
          <w:sz w:val="24"/>
        </w:rPr>
        <w:t>响应文件的响应性只根据响应文件本身的内容，而不寻求外部的证据。</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.3如果响应文件实质上没有响应竞争性磋商文件的要求，磋商小组将予以拒绝，供应商不得通过修改或撤销不合要求的偏离或保留而使其成为实质性响应的投标。</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.4磋商小组将对确定为实质性响应的</w:t>
      </w:r>
      <w:r>
        <w:rPr>
          <w:rFonts w:hint="eastAsia" w:ascii="仿宋" w:hAnsi="仿宋" w:eastAsia="仿宋"/>
          <w:sz w:val="24"/>
        </w:rPr>
        <w:t>响应文件</w:t>
      </w:r>
      <w:r>
        <w:rPr>
          <w:rFonts w:ascii="仿宋" w:hAnsi="仿宋" w:eastAsia="仿宋"/>
          <w:sz w:val="24"/>
        </w:rPr>
        <w:t>进行进一步审核，看其是否有计算上或累加上的算术错误，修正错误的原则如下：</w:t>
      </w:r>
    </w:p>
    <w:p>
      <w:pPr>
        <w:spacing w:line="360" w:lineRule="auto"/>
        <w:ind w:firstLine="480" w:firstLineChars="200"/>
        <w:rPr>
          <w:rFonts w:ascii="仿宋" w:hAnsi="仿宋" w:eastAsia="仿宋"/>
          <w:sz w:val="24"/>
        </w:rPr>
      </w:pPr>
      <w:r>
        <w:rPr>
          <w:rFonts w:ascii="仿宋" w:hAnsi="仿宋" w:eastAsia="仿宋"/>
          <w:sz w:val="24"/>
        </w:rPr>
        <w:t>(1) 如果用数字表示的金额和用文字表示的金额不一致时，应以文字表示的金额为准进行修正；</w:t>
      </w:r>
    </w:p>
    <w:p>
      <w:pPr>
        <w:spacing w:line="360" w:lineRule="auto"/>
        <w:ind w:firstLine="480" w:firstLineChars="200"/>
        <w:rPr>
          <w:rFonts w:ascii="仿宋" w:hAnsi="仿宋" w:eastAsia="仿宋"/>
          <w:sz w:val="24"/>
        </w:rPr>
      </w:pPr>
      <w:r>
        <w:rPr>
          <w:rFonts w:ascii="仿宋" w:hAnsi="仿宋" w:eastAsia="仿宋"/>
          <w:sz w:val="24"/>
        </w:rPr>
        <w:t>(2) 当单价与数量的乘积和总价不一致时，以单价为准进行修正。只有在磋商小组认为单价有明显的小数点错误时，才能以标出的总价为准，并修改单价；</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数量不符合竞争性磋商文件要求的作为未实质性响应竞争性磋商文件处理，该响应文件将不予以详细评审，也不得中标；</w:t>
      </w:r>
    </w:p>
    <w:p>
      <w:pPr>
        <w:spacing w:line="360" w:lineRule="auto"/>
        <w:ind w:firstLine="480" w:firstLineChars="200"/>
        <w:rPr>
          <w:rFonts w:ascii="仿宋" w:hAnsi="仿宋" w:eastAsia="仿宋"/>
          <w:sz w:val="24"/>
        </w:rPr>
      </w:pPr>
      <w:r>
        <w:rPr>
          <w:rFonts w:ascii="仿宋" w:hAnsi="仿宋" w:eastAsia="仿宋"/>
          <w:sz w:val="24"/>
        </w:rPr>
        <w:t>(4)当分项报价与汇总总价不符时，以分项报价为准重新计算总价（总价已注明优惠的除外）。</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.5磋商小组将按上述修正错误的方法调整响应文件中的报价，调整后的价格应对供应商具有约束力。如果供应商不接受修正后的价格，则其</w:t>
      </w:r>
      <w:r>
        <w:rPr>
          <w:rFonts w:hint="eastAsia" w:ascii="仿宋" w:hAnsi="仿宋" w:eastAsia="仿宋"/>
          <w:sz w:val="24"/>
        </w:rPr>
        <w:t>响应文件</w:t>
      </w:r>
      <w:r>
        <w:rPr>
          <w:rFonts w:ascii="仿宋" w:hAnsi="仿宋" w:eastAsia="仿宋"/>
          <w:sz w:val="24"/>
        </w:rPr>
        <w:t>将被拒绝。</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6</w:t>
      </w:r>
      <w:r>
        <w:rPr>
          <w:rFonts w:ascii="仿宋" w:hAnsi="仿宋" w:eastAsia="仿宋"/>
          <w:sz w:val="24"/>
        </w:rPr>
        <w:t>.6磋商小组将允许修正响应文件中不构成重大偏离的、微小的、非正规的、不一致的或不规则的地方。</w:t>
      </w:r>
    </w:p>
    <w:p>
      <w:pPr>
        <w:spacing w:line="360" w:lineRule="auto"/>
        <w:ind w:firstLine="482" w:firstLineChars="200"/>
        <w:rPr>
          <w:rFonts w:ascii="仿宋" w:hAnsi="仿宋" w:eastAsia="仿宋"/>
          <w:b/>
          <w:bCs/>
          <w:sz w:val="24"/>
        </w:rPr>
      </w:pPr>
      <w:r>
        <w:rPr>
          <w:rFonts w:ascii="仿宋" w:hAnsi="仿宋" w:eastAsia="仿宋"/>
          <w:b/>
          <w:bCs/>
          <w:sz w:val="24"/>
        </w:rPr>
        <w:t>2</w:t>
      </w:r>
      <w:r>
        <w:rPr>
          <w:rFonts w:hint="eastAsia" w:ascii="仿宋" w:hAnsi="仿宋" w:eastAsia="仿宋"/>
          <w:b/>
          <w:bCs/>
          <w:sz w:val="24"/>
        </w:rPr>
        <w:t>6</w:t>
      </w:r>
      <w:r>
        <w:rPr>
          <w:rFonts w:ascii="仿宋" w:hAnsi="仿宋" w:eastAsia="仿宋"/>
          <w:b/>
          <w:bCs/>
          <w:sz w:val="24"/>
        </w:rPr>
        <w:t>.7竞争性磋商文件提供的工艺、材料、设备、参考的商标或样本目录号码等仅作为说明并没有限制性，磋商供应商在</w:t>
      </w:r>
      <w:r>
        <w:rPr>
          <w:rFonts w:hint="eastAsia" w:ascii="仿宋" w:hAnsi="仿宋" w:eastAsia="仿宋"/>
          <w:b/>
          <w:bCs/>
          <w:sz w:val="24"/>
        </w:rPr>
        <w:t>响应文件</w:t>
      </w:r>
      <w:r>
        <w:rPr>
          <w:rFonts w:ascii="仿宋" w:hAnsi="仿宋" w:eastAsia="仿宋"/>
          <w:b/>
          <w:bCs/>
          <w:sz w:val="24"/>
        </w:rPr>
        <w:t>中可以选用替代标准，但这些替代标准要优于或相当于技术规格中要求的标准，以满足采购单位的需要。</w:t>
      </w:r>
    </w:p>
    <w:p>
      <w:pPr>
        <w:pStyle w:val="7"/>
        <w:spacing w:before="0" w:after="0" w:line="360" w:lineRule="auto"/>
        <w:ind w:firstLine="422" w:firstLineChars="150"/>
        <w:rPr>
          <w:rFonts w:ascii="仿宋" w:hAnsi="仿宋" w:eastAsia="仿宋"/>
          <w:bCs w:val="0"/>
        </w:rPr>
      </w:pPr>
      <w:bookmarkStart w:id="133" w:name="_Toc16938550"/>
      <w:bookmarkStart w:id="134" w:name="_Toc20823306"/>
      <w:bookmarkStart w:id="135" w:name="_Toc513029234"/>
      <w:r>
        <w:rPr>
          <w:rFonts w:ascii="仿宋" w:hAnsi="仿宋" w:eastAsia="仿宋"/>
          <w:bCs w:val="0"/>
        </w:rPr>
        <w:t>2</w:t>
      </w:r>
      <w:r>
        <w:rPr>
          <w:rFonts w:hint="eastAsia" w:ascii="仿宋" w:hAnsi="仿宋" w:eastAsia="仿宋"/>
          <w:bCs w:val="0"/>
        </w:rPr>
        <w:t>7</w:t>
      </w:r>
      <w:r>
        <w:rPr>
          <w:rFonts w:ascii="仿宋" w:hAnsi="仿宋" w:eastAsia="仿宋"/>
          <w:bCs w:val="0"/>
        </w:rPr>
        <w:t>、</w:t>
      </w:r>
      <w:bookmarkEnd w:id="133"/>
      <w:bookmarkEnd w:id="134"/>
      <w:bookmarkEnd w:id="135"/>
      <w:r>
        <w:rPr>
          <w:rFonts w:ascii="仿宋" w:hAnsi="仿宋" w:eastAsia="仿宋"/>
          <w:bCs w:val="0"/>
        </w:rPr>
        <w:t>无效</w:t>
      </w:r>
      <w:r>
        <w:rPr>
          <w:rFonts w:hint="eastAsia" w:ascii="仿宋" w:hAnsi="仿宋" w:eastAsia="仿宋"/>
          <w:bCs w:val="0"/>
        </w:rPr>
        <w:t>响应</w:t>
      </w:r>
      <w:r>
        <w:rPr>
          <w:rFonts w:ascii="仿宋" w:hAnsi="仿宋" w:eastAsia="仿宋"/>
          <w:bCs w:val="0"/>
        </w:rPr>
        <w:t>条款和废标条款</w:t>
      </w:r>
    </w:p>
    <w:p>
      <w:pPr>
        <w:spacing w:line="360" w:lineRule="auto"/>
        <w:ind w:firstLine="480" w:firstLineChars="200"/>
        <w:rPr>
          <w:rFonts w:ascii="仿宋" w:hAnsi="仿宋" w:eastAsia="仿宋"/>
          <w:sz w:val="24"/>
        </w:rPr>
      </w:pPr>
      <w:bookmarkStart w:id="136" w:name="_Toc20823307"/>
      <w:bookmarkStart w:id="137" w:name="_Toc16938551"/>
      <w:bookmarkStart w:id="138" w:name="_Toc513029235"/>
      <w:r>
        <w:rPr>
          <w:rFonts w:ascii="仿宋" w:hAnsi="仿宋" w:eastAsia="仿宋"/>
          <w:sz w:val="24"/>
        </w:rPr>
        <w:t>2</w:t>
      </w:r>
      <w:r>
        <w:rPr>
          <w:rFonts w:hint="eastAsia" w:ascii="仿宋" w:hAnsi="仿宋" w:eastAsia="仿宋"/>
          <w:sz w:val="24"/>
        </w:rPr>
        <w:t>7</w:t>
      </w:r>
      <w:r>
        <w:rPr>
          <w:rFonts w:ascii="仿宋" w:hAnsi="仿宋" w:eastAsia="仿宋"/>
          <w:sz w:val="24"/>
        </w:rPr>
        <w:t>.1无效</w:t>
      </w:r>
      <w:r>
        <w:rPr>
          <w:rFonts w:hint="eastAsia" w:ascii="仿宋" w:hAnsi="仿宋" w:eastAsia="仿宋"/>
          <w:sz w:val="24"/>
        </w:rPr>
        <w:t>响应</w:t>
      </w:r>
      <w:r>
        <w:rPr>
          <w:rFonts w:ascii="仿宋" w:hAnsi="仿宋" w:eastAsia="仿宋"/>
          <w:sz w:val="24"/>
        </w:rPr>
        <w:t>条款</w:t>
      </w:r>
    </w:p>
    <w:p>
      <w:pPr>
        <w:spacing w:line="360" w:lineRule="auto"/>
        <w:ind w:firstLine="480" w:firstLineChars="200"/>
        <w:rPr>
          <w:rFonts w:ascii="仿宋" w:hAnsi="仿宋" w:eastAsia="仿宋"/>
          <w:sz w:val="24"/>
        </w:rPr>
      </w:pPr>
      <w:r>
        <w:rPr>
          <w:rFonts w:hint="eastAsia" w:ascii="仿宋" w:hAnsi="仿宋" w:eastAsia="仿宋"/>
          <w:sz w:val="24"/>
        </w:rPr>
        <w:t>（1）未按本次竞争性磋商公告及竞争性磋商文件相关要求交纳磋商保证金的（无须交纳的除外）；</w:t>
      </w:r>
    </w:p>
    <w:p>
      <w:pPr>
        <w:spacing w:line="360" w:lineRule="auto"/>
        <w:ind w:firstLine="480" w:firstLineChars="200"/>
        <w:rPr>
          <w:rFonts w:ascii="仿宋" w:hAnsi="仿宋" w:eastAsia="仿宋"/>
          <w:sz w:val="24"/>
        </w:rPr>
      </w:pPr>
      <w:r>
        <w:rPr>
          <w:rFonts w:hint="eastAsia" w:ascii="仿宋" w:hAnsi="仿宋" w:eastAsia="仿宋"/>
          <w:sz w:val="24"/>
        </w:rPr>
        <w:t>（2）未按照竞争性磋商文件规定要求密封、无单位盖章、无法定代表人或授权代理人签字盖章的；</w:t>
      </w:r>
    </w:p>
    <w:p>
      <w:pPr>
        <w:spacing w:line="360" w:lineRule="auto"/>
        <w:ind w:firstLine="480" w:firstLineChars="200"/>
        <w:rPr>
          <w:rFonts w:ascii="仿宋" w:hAnsi="仿宋" w:eastAsia="仿宋"/>
          <w:sz w:val="24"/>
        </w:rPr>
      </w:pPr>
      <w:r>
        <w:rPr>
          <w:rFonts w:hint="eastAsia" w:ascii="仿宋" w:hAnsi="仿宋" w:eastAsia="仿宋"/>
          <w:sz w:val="24"/>
        </w:rPr>
        <w:t>（3）供应商在报价时采用选择性或是附有条件的报价；</w:t>
      </w:r>
    </w:p>
    <w:p>
      <w:pPr>
        <w:spacing w:line="360" w:lineRule="auto"/>
        <w:ind w:firstLine="480" w:firstLineChars="200"/>
        <w:rPr>
          <w:rFonts w:ascii="仿宋" w:hAnsi="仿宋" w:eastAsia="仿宋"/>
          <w:sz w:val="24"/>
        </w:rPr>
      </w:pPr>
      <w:r>
        <w:rPr>
          <w:rFonts w:hint="eastAsia" w:ascii="仿宋" w:hAnsi="仿宋" w:eastAsia="仿宋"/>
          <w:sz w:val="24"/>
        </w:rPr>
        <w:t>（4）经磋商小组认定与竞争性磋商文件有重大偏离；</w:t>
      </w:r>
    </w:p>
    <w:p>
      <w:pPr>
        <w:spacing w:line="360" w:lineRule="auto"/>
        <w:ind w:firstLine="480" w:firstLineChars="200"/>
        <w:rPr>
          <w:rFonts w:ascii="仿宋" w:hAnsi="仿宋" w:eastAsia="仿宋"/>
          <w:sz w:val="24"/>
        </w:rPr>
      </w:pPr>
      <w:r>
        <w:rPr>
          <w:rFonts w:hint="eastAsia" w:ascii="仿宋" w:hAnsi="仿宋" w:eastAsia="仿宋"/>
          <w:sz w:val="24"/>
        </w:rPr>
        <w:t>（5）响应文件的有效期不满足竞争性磋商文件要求的；</w:t>
      </w:r>
    </w:p>
    <w:p>
      <w:pPr>
        <w:spacing w:line="360" w:lineRule="auto"/>
        <w:ind w:firstLine="480" w:firstLineChars="200"/>
        <w:rPr>
          <w:rFonts w:ascii="仿宋" w:hAnsi="仿宋" w:eastAsia="仿宋"/>
          <w:sz w:val="24"/>
        </w:rPr>
      </w:pPr>
      <w:r>
        <w:rPr>
          <w:rFonts w:hint="eastAsia" w:ascii="仿宋" w:hAnsi="仿宋" w:eastAsia="仿宋"/>
          <w:sz w:val="24"/>
        </w:rPr>
        <w:t>（6）最终报价下浮率小于0%；</w:t>
      </w:r>
    </w:p>
    <w:p>
      <w:pPr>
        <w:spacing w:line="360" w:lineRule="auto"/>
        <w:ind w:firstLine="480" w:firstLineChars="200"/>
        <w:rPr>
          <w:rFonts w:ascii="仿宋" w:hAnsi="仿宋" w:eastAsia="仿宋" w:cs="仿宋"/>
          <w:sz w:val="24"/>
        </w:rPr>
      </w:pPr>
      <w:r>
        <w:rPr>
          <w:rFonts w:hint="eastAsia" w:ascii="仿宋" w:hAnsi="仿宋" w:eastAsia="仿宋" w:cs="仿宋"/>
          <w:sz w:val="24"/>
        </w:rPr>
        <w:t>（7）有下列情形之一的，视为供应商串通投标，其投标无效：</w:t>
      </w:r>
    </w:p>
    <w:p>
      <w:pPr>
        <w:spacing w:line="360" w:lineRule="auto"/>
        <w:ind w:firstLine="720" w:firstLineChars="300"/>
        <w:rPr>
          <w:rFonts w:ascii="仿宋" w:hAnsi="仿宋" w:eastAsia="仿宋" w:cs="仿宋"/>
          <w:sz w:val="24"/>
        </w:rPr>
      </w:pPr>
      <w:r>
        <w:rPr>
          <w:rFonts w:hint="eastAsia" w:ascii="仿宋" w:hAnsi="仿宋" w:eastAsia="仿宋" w:cs="仿宋"/>
          <w:sz w:val="24"/>
        </w:rPr>
        <w:t>① 不同供应商的响应文件由同一单位或者个人编制；</w:t>
      </w:r>
    </w:p>
    <w:p>
      <w:pPr>
        <w:spacing w:line="360" w:lineRule="auto"/>
        <w:ind w:firstLine="720" w:firstLineChars="300"/>
        <w:rPr>
          <w:rFonts w:ascii="仿宋" w:hAnsi="仿宋" w:eastAsia="仿宋" w:cs="仿宋"/>
          <w:sz w:val="24"/>
        </w:rPr>
      </w:pPr>
      <w:r>
        <w:rPr>
          <w:rFonts w:hint="eastAsia" w:ascii="仿宋" w:hAnsi="仿宋" w:eastAsia="仿宋" w:cs="仿宋"/>
          <w:sz w:val="24"/>
        </w:rPr>
        <w:t>② 不同供应商委托同一单位或者个人办理投标事宜；</w:t>
      </w:r>
    </w:p>
    <w:p>
      <w:pPr>
        <w:spacing w:line="360" w:lineRule="auto"/>
        <w:ind w:firstLine="720" w:firstLineChars="300"/>
        <w:rPr>
          <w:rFonts w:ascii="仿宋" w:hAnsi="仿宋" w:eastAsia="仿宋" w:cs="仿宋"/>
          <w:sz w:val="24"/>
        </w:rPr>
      </w:pPr>
      <w:r>
        <w:rPr>
          <w:rFonts w:hint="eastAsia" w:ascii="仿宋" w:hAnsi="仿宋" w:eastAsia="仿宋" w:cs="仿宋"/>
          <w:sz w:val="24"/>
        </w:rPr>
        <w:t>③ 不同供应商的响应文件载明的项目管理成员或者联系人员为同一人；</w:t>
      </w:r>
    </w:p>
    <w:p>
      <w:pPr>
        <w:spacing w:line="360" w:lineRule="auto"/>
        <w:ind w:firstLine="720" w:firstLineChars="300"/>
        <w:rPr>
          <w:rFonts w:ascii="仿宋" w:hAnsi="仿宋" w:eastAsia="仿宋" w:cs="仿宋"/>
          <w:sz w:val="24"/>
        </w:rPr>
      </w:pPr>
      <w:r>
        <w:rPr>
          <w:rFonts w:hint="eastAsia" w:ascii="宋体" w:hAnsi="宋体" w:cs="宋体"/>
          <w:sz w:val="24"/>
        </w:rPr>
        <w:t>④</w:t>
      </w:r>
      <w:r>
        <w:rPr>
          <w:rFonts w:hint="eastAsia" w:ascii="仿宋" w:hAnsi="仿宋" w:eastAsia="仿宋" w:cs="仿宋"/>
          <w:sz w:val="24"/>
        </w:rPr>
        <w:t xml:space="preserve"> 不同供应商的响应文件异常一致或者投标报价呈规律性差异；</w:t>
      </w:r>
    </w:p>
    <w:p>
      <w:pPr>
        <w:spacing w:line="360" w:lineRule="auto"/>
        <w:ind w:firstLine="720" w:firstLineChars="300"/>
        <w:rPr>
          <w:rFonts w:ascii="仿宋" w:hAnsi="仿宋" w:eastAsia="仿宋" w:cs="仿宋"/>
          <w:sz w:val="24"/>
        </w:rPr>
      </w:pPr>
      <w:r>
        <w:rPr>
          <w:rFonts w:hint="eastAsia" w:ascii="仿宋" w:hAnsi="仿宋" w:eastAsia="仿宋" w:cs="仿宋"/>
          <w:sz w:val="24"/>
        </w:rPr>
        <w:t>⑤ 不同供应商的响应文件相互混装；</w:t>
      </w:r>
    </w:p>
    <w:p>
      <w:pPr>
        <w:spacing w:line="500" w:lineRule="exact"/>
        <w:ind w:firstLine="480" w:firstLineChars="200"/>
        <w:jc w:val="left"/>
        <w:rPr>
          <w:rFonts w:ascii="仿宋" w:hAnsi="仿宋" w:eastAsia="仿宋" w:cs="仿宋"/>
          <w:bCs/>
          <w:sz w:val="24"/>
        </w:rPr>
      </w:pPr>
      <w:r>
        <w:rPr>
          <w:rFonts w:hint="eastAsia" w:ascii="仿宋" w:hAnsi="仿宋" w:eastAsia="仿宋" w:cs="仿宋"/>
          <w:sz w:val="24"/>
        </w:rPr>
        <w:t>（8）</w:t>
      </w:r>
      <w:r>
        <w:rPr>
          <w:rFonts w:hint="eastAsia" w:ascii="仿宋" w:hAnsi="仿宋" w:eastAsia="仿宋" w:cs="仿宋"/>
          <w:bCs/>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（9）响应文件含有采购人不能接受的附加条件的；</w:t>
      </w:r>
    </w:p>
    <w:p>
      <w:pPr>
        <w:spacing w:line="360" w:lineRule="auto"/>
        <w:ind w:firstLine="480" w:firstLineChars="200"/>
        <w:rPr>
          <w:rFonts w:ascii="仿宋" w:hAnsi="仿宋" w:eastAsia="仿宋" w:cs="仿宋"/>
          <w:sz w:val="24"/>
        </w:rPr>
      </w:pPr>
      <w:r>
        <w:rPr>
          <w:rFonts w:hint="eastAsia" w:ascii="仿宋" w:hAnsi="仿宋" w:eastAsia="仿宋" w:cs="仿宋"/>
          <w:sz w:val="24"/>
        </w:rPr>
        <w:t>（10）</w:t>
      </w:r>
      <w:r>
        <w:rPr>
          <w:rFonts w:hint="eastAsia" w:ascii="仿宋" w:hAnsi="仿宋" w:eastAsia="仿宋"/>
          <w:sz w:val="24"/>
        </w:rPr>
        <w:t>被“信用中国”网站（WWW.creditchina.gov.cn）和“中国政府采购网”网站（www.ccgp.gov.cn）列入失信被执行人、重大税收违法案件当事人名单、政府采购严重失信行为记录名单的；</w:t>
      </w:r>
    </w:p>
    <w:p>
      <w:pPr>
        <w:spacing w:line="360" w:lineRule="auto"/>
        <w:ind w:firstLine="480" w:firstLineChars="200"/>
        <w:rPr>
          <w:rFonts w:ascii="仿宋" w:hAnsi="仿宋" w:eastAsia="仿宋"/>
          <w:sz w:val="24"/>
        </w:rPr>
      </w:pPr>
      <w:r>
        <w:rPr>
          <w:rFonts w:hint="eastAsia" w:ascii="仿宋" w:hAnsi="仿宋" w:eastAsia="仿宋"/>
          <w:sz w:val="24"/>
        </w:rPr>
        <w:t>（11）竞争性磋商文件明确规定无效的其他情形；</w:t>
      </w:r>
    </w:p>
    <w:p>
      <w:pPr>
        <w:spacing w:line="360" w:lineRule="auto"/>
        <w:ind w:firstLine="480" w:firstLineChars="200"/>
        <w:rPr>
          <w:rFonts w:ascii="仿宋" w:hAnsi="仿宋" w:eastAsia="仿宋"/>
          <w:sz w:val="24"/>
        </w:rPr>
      </w:pPr>
      <w:r>
        <w:rPr>
          <w:rFonts w:hint="eastAsia" w:ascii="仿宋" w:hAnsi="仿宋" w:eastAsia="仿宋"/>
          <w:sz w:val="24"/>
        </w:rPr>
        <w:t>（12）其他被磋商小组认定无效的情况；</w:t>
      </w:r>
    </w:p>
    <w:p>
      <w:pPr>
        <w:spacing w:line="360" w:lineRule="auto"/>
        <w:ind w:firstLine="480" w:firstLineChars="200"/>
        <w:rPr>
          <w:rFonts w:ascii="仿宋" w:hAnsi="仿宋" w:eastAsia="仿宋"/>
          <w:sz w:val="24"/>
        </w:rPr>
      </w:pPr>
      <w:r>
        <w:rPr>
          <w:rFonts w:hint="eastAsia" w:ascii="仿宋" w:hAnsi="仿宋" w:eastAsia="仿宋"/>
          <w:sz w:val="24"/>
        </w:rPr>
        <w:t>（13）其他法律、法规及本竞争性磋商文件规定的属无效响应的情形。</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7</w:t>
      </w:r>
      <w:r>
        <w:rPr>
          <w:rFonts w:ascii="仿宋" w:hAnsi="仿宋" w:eastAsia="仿宋"/>
          <w:sz w:val="24"/>
        </w:rPr>
        <w:t>.2废标条款：</w:t>
      </w:r>
    </w:p>
    <w:p>
      <w:pPr>
        <w:numPr>
          <w:ilvl w:val="0"/>
          <w:numId w:val="3"/>
        </w:num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符合专业条件的供应商或者对竞争性磋商文件作实质响应的供应商不足</w:t>
      </w:r>
      <w:r>
        <w:rPr>
          <w:rFonts w:hint="eastAsia" w:ascii="仿宋" w:hAnsi="仿宋" w:eastAsia="仿宋"/>
          <w:sz w:val="24"/>
          <w:highlight w:val="none"/>
          <w:lang w:eastAsia="zh-CN"/>
        </w:rPr>
        <w:t>三家</w:t>
      </w:r>
      <w:r>
        <w:rPr>
          <w:rFonts w:hint="eastAsia" w:ascii="仿宋" w:hAnsi="仿宋" w:eastAsia="仿宋"/>
          <w:sz w:val="24"/>
          <w:highlight w:val="none"/>
        </w:rPr>
        <w:t>的</w:t>
      </w:r>
      <w:r>
        <w:rPr>
          <w:rFonts w:hint="eastAsia" w:ascii="仿宋" w:hAnsi="仿宋" w:eastAsia="仿宋"/>
          <w:sz w:val="24"/>
          <w:highlight w:val="none"/>
          <w:lang w:eastAsia="zh-CN"/>
        </w:rPr>
        <w:t>（分标包的，适用各个标包）</w:t>
      </w:r>
      <w:r>
        <w:rPr>
          <w:rFonts w:hint="eastAsia" w:ascii="仿宋" w:hAnsi="仿宋" w:eastAsia="仿宋"/>
          <w:sz w:val="24"/>
          <w:highlight w:val="none"/>
        </w:rPr>
        <w:t>；</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（2）出现影响招标公正的违法、违规行为的；</w:t>
      </w:r>
    </w:p>
    <w:p>
      <w:pPr>
        <w:spacing w:line="360" w:lineRule="auto"/>
        <w:ind w:firstLine="480" w:firstLineChars="200"/>
        <w:rPr>
          <w:rFonts w:ascii="仿宋" w:hAnsi="仿宋" w:eastAsia="仿宋"/>
          <w:sz w:val="24"/>
        </w:rPr>
      </w:pPr>
      <w:r>
        <w:rPr>
          <w:rFonts w:hint="eastAsia" w:ascii="仿宋" w:hAnsi="仿宋" w:eastAsia="仿宋"/>
          <w:sz w:val="24"/>
          <w:highlight w:val="none"/>
        </w:rPr>
        <w:t>（3）供应商的报价下</w:t>
      </w:r>
      <w:r>
        <w:rPr>
          <w:rFonts w:hint="eastAsia" w:ascii="仿宋" w:hAnsi="仿宋" w:eastAsia="仿宋"/>
          <w:sz w:val="24"/>
        </w:rPr>
        <w:t>浮率小于0%，采购人不能接受的；</w:t>
      </w:r>
    </w:p>
    <w:p>
      <w:pPr>
        <w:spacing w:line="360" w:lineRule="auto"/>
        <w:ind w:firstLine="480" w:firstLineChars="200"/>
        <w:rPr>
          <w:rFonts w:ascii="仿宋" w:hAnsi="仿宋" w:eastAsia="仿宋"/>
          <w:sz w:val="24"/>
        </w:rPr>
      </w:pPr>
      <w:r>
        <w:rPr>
          <w:rFonts w:hint="eastAsia" w:ascii="仿宋" w:hAnsi="仿宋" w:eastAsia="仿宋"/>
          <w:sz w:val="24"/>
        </w:rPr>
        <w:t>（4）因重大变故，招标任务取消的。</w:t>
      </w:r>
    </w:p>
    <w:p>
      <w:pPr>
        <w:pStyle w:val="7"/>
        <w:spacing w:before="0" w:after="0" w:line="360" w:lineRule="auto"/>
        <w:ind w:firstLine="422" w:firstLineChars="150"/>
        <w:rPr>
          <w:rFonts w:ascii="仿宋" w:hAnsi="仿宋" w:eastAsia="仿宋"/>
          <w:bCs w:val="0"/>
        </w:rPr>
      </w:pPr>
      <w:bookmarkStart w:id="139" w:name="_Toc120614219"/>
      <w:r>
        <w:rPr>
          <w:rFonts w:hint="eastAsia" w:ascii="仿宋" w:hAnsi="仿宋" w:eastAsia="仿宋"/>
          <w:bCs w:val="0"/>
        </w:rPr>
        <w:t>28、</w:t>
      </w:r>
      <w:r>
        <w:rPr>
          <w:rFonts w:ascii="仿宋" w:hAnsi="仿宋" w:eastAsia="仿宋"/>
          <w:bCs w:val="0"/>
        </w:rPr>
        <w:t>评审</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8</w:t>
      </w:r>
      <w:r>
        <w:rPr>
          <w:rFonts w:ascii="仿宋" w:hAnsi="仿宋" w:eastAsia="仿宋"/>
          <w:sz w:val="24"/>
        </w:rPr>
        <w:t>.1磋商小组将仅对按照本须知有关规定确定为实质上响应竞争性磋商文件要求的响应文件进行评审。</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8</w:t>
      </w:r>
      <w:r>
        <w:rPr>
          <w:rFonts w:ascii="仿宋" w:hAnsi="仿宋" w:eastAsia="仿宋"/>
          <w:sz w:val="24"/>
        </w:rPr>
        <w:t>.2</w:t>
      </w:r>
      <w:r>
        <w:rPr>
          <w:rFonts w:hint="eastAsia" w:ascii="仿宋" w:hAnsi="仿宋" w:eastAsia="仿宋"/>
          <w:sz w:val="24"/>
        </w:rPr>
        <w:t>本项目评标办法采用综合评分法，是指响应文件满足竞争性磋商文件全部实质性要求且按照评审因素的量化指标评审得分最高的供应商为第一成交候选人的评分办法（详见第五章</w:t>
      </w:r>
      <w:r>
        <w:rPr>
          <w:rFonts w:ascii="仿宋" w:hAnsi="仿宋" w:eastAsia="仿宋"/>
          <w:sz w:val="24"/>
        </w:rPr>
        <w:t>评标方法与评标标准</w:t>
      </w:r>
      <w:r>
        <w:rPr>
          <w:rFonts w:hint="eastAsia" w:ascii="仿宋" w:hAnsi="仿宋" w:eastAsia="仿宋"/>
          <w:sz w:val="24"/>
        </w:rPr>
        <w:t>）</w:t>
      </w:r>
    </w:p>
    <w:p>
      <w:pPr>
        <w:spacing w:line="360" w:lineRule="auto"/>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8</w:t>
      </w:r>
      <w:r>
        <w:rPr>
          <w:rFonts w:ascii="仿宋" w:hAnsi="仿宋" w:eastAsia="仿宋"/>
          <w:b/>
          <w:sz w:val="24"/>
        </w:rPr>
        <w:t xml:space="preserve">.3 </w:t>
      </w:r>
      <w:r>
        <w:rPr>
          <w:rFonts w:hint="eastAsia" w:ascii="仿宋" w:hAnsi="仿宋" w:eastAsia="仿宋"/>
          <w:b/>
          <w:sz w:val="24"/>
        </w:rPr>
        <w:t>最高的下浮比例是中标的重要条件，但不是唯一条件。</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8</w:t>
      </w:r>
      <w:r>
        <w:rPr>
          <w:rFonts w:ascii="仿宋" w:hAnsi="仿宋" w:eastAsia="仿宋"/>
          <w:sz w:val="24"/>
        </w:rPr>
        <w:t>.4</w:t>
      </w:r>
      <w:r>
        <w:rPr>
          <w:rFonts w:hint="eastAsia" w:ascii="仿宋" w:hAnsi="仿宋" w:eastAsia="仿宋"/>
          <w:sz w:val="24"/>
        </w:rPr>
        <w:t>磋商小组</w:t>
      </w:r>
      <w:r>
        <w:rPr>
          <w:rFonts w:ascii="仿宋" w:hAnsi="仿宋" w:eastAsia="仿宋"/>
          <w:sz w:val="24"/>
        </w:rPr>
        <w:t>有权评定成交供应商</w:t>
      </w:r>
      <w:r>
        <w:rPr>
          <w:rFonts w:hint="eastAsia" w:ascii="仿宋" w:hAnsi="仿宋" w:eastAsia="仿宋"/>
          <w:sz w:val="24"/>
        </w:rPr>
        <w:t>，同时也有权拒绝任何或所有供应商中标。同时，为维护国家利益，采购人在授予合同之前仍有选择或拒绝任何或全部投标的权力，且无须向受影响的供应商承担任何责任。</w:t>
      </w:r>
    </w:p>
    <w:p>
      <w:pPr>
        <w:pStyle w:val="5"/>
        <w:spacing w:before="156" w:beforeLines="50" w:after="156" w:afterLines="50" w:line="360" w:lineRule="auto"/>
        <w:ind w:firstLine="482" w:firstLineChars="150"/>
        <w:rPr>
          <w:rFonts w:ascii="仿宋" w:hAnsi="仿宋" w:eastAsia="仿宋"/>
          <w:sz w:val="32"/>
          <w:szCs w:val="22"/>
          <w:u w:val="none"/>
        </w:rPr>
      </w:pPr>
      <w:r>
        <w:rPr>
          <w:rFonts w:ascii="仿宋" w:hAnsi="仿宋" w:eastAsia="仿宋"/>
          <w:sz w:val="32"/>
          <w:szCs w:val="22"/>
          <w:u w:val="none"/>
        </w:rPr>
        <w:t>六、定标</w:t>
      </w:r>
    </w:p>
    <w:p>
      <w:pPr>
        <w:pStyle w:val="7"/>
        <w:spacing w:before="0" w:after="0" w:line="360" w:lineRule="auto"/>
        <w:ind w:firstLine="422" w:firstLineChars="150"/>
        <w:rPr>
          <w:rFonts w:ascii="仿宋" w:hAnsi="仿宋" w:eastAsia="仿宋"/>
          <w:bCs w:val="0"/>
        </w:rPr>
      </w:pPr>
      <w:r>
        <w:rPr>
          <w:rFonts w:hint="eastAsia" w:ascii="仿宋" w:hAnsi="仿宋" w:eastAsia="仿宋"/>
          <w:bCs w:val="0"/>
        </w:rPr>
        <w:t>29</w:t>
      </w:r>
      <w:r>
        <w:rPr>
          <w:rFonts w:ascii="仿宋" w:hAnsi="仿宋" w:eastAsia="仿宋"/>
          <w:bCs w:val="0"/>
        </w:rPr>
        <w:t>、确定</w:t>
      </w:r>
      <w:r>
        <w:rPr>
          <w:rFonts w:hint="eastAsia" w:ascii="仿宋" w:hAnsi="仿宋" w:eastAsia="仿宋"/>
          <w:bCs w:val="0"/>
        </w:rPr>
        <w:t>预成交供应商</w:t>
      </w:r>
    </w:p>
    <w:p>
      <w:pPr>
        <w:spacing w:line="360" w:lineRule="auto"/>
        <w:ind w:firstLine="480" w:firstLineChars="200"/>
        <w:rPr>
          <w:rFonts w:ascii="仿宋" w:hAnsi="仿宋" w:eastAsia="仿宋"/>
          <w:sz w:val="24"/>
        </w:rPr>
      </w:pPr>
      <w:r>
        <w:rPr>
          <w:rFonts w:hint="eastAsia" w:ascii="仿宋" w:hAnsi="仿宋" w:eastAsia="仿宋"/>
          <w:sz w:val="24"/>
        </w:rPr>
        <w:t>29</w:t>
      </w:r>
      <w:r>
        <w:rPr>
          <w:rFonts w:ascii="仿宋" w:hAnsi="仿宋" w:eastAsia="仿宋"/>
          <w:sz w:val="24"/>
        </w:rPr>
        <w:t>.1磋商小组根据本竞争性磋商文件规定评分办法与评分标准向</w:t>
      </w:r>
      <w:r>
        <w:rPr>
          <w:rFonts w:hint="eastAsia" w:ascii="仿宋" w:hAnsi="仿宋" w:eastAsia="仿宋"/>
          <w:sz w:val="24"/>
        </w:rPr>
        <w:t>采购人</w:t>
      </w:r>
      <w:r>
        <w:rPr>
          <w:rFonts w:ascii="仿宋" w:hAnsi="仿宋" w:eastAsia="仿宋"/>
          <w:sz w:val="24"/>
        </w:rPr>
        <w:t>推荐成交候选人。</w:t>
      </w:r>
    </w:p>
    <w:p>
      <w:pPr>
        <w:spacing w:line="360" w:lineRule="auto"/>
        <w:ind w:firstLine="480" w:firstLineChars="200"/>
        <w:rPr>
          <w:rFonts w:ascii="仿宋" w:hAnsi="仿宋" w:eastAsia="仿宋"/>
          <w:sz w:val="24"/>
        </w:rPr>
      </w:pPr>
      <w:r>
        <w:rPr>
          <w:rFonts w:hint="eastAsia" w:ascii="仿宋" w:hAnsi="仿宋" w:eastAsia="仿宋"/>
          <w:sz w:val="24"/>
        </w:rPr>
        <w:t>29</w:t>
      </w:r>
      <w:r>
        <w:rPr>
          <w:rFonts w:ascii="仿宋" w:hAnsi="仿宋" w:eastAsia="仿宋"/>
          <w:sz w:val="24"/>
        </w:rPr>
        <w:t>.2</w:t>
      </w:r>
      <w:r>
        <w:rPr>
          <w:rFonts w:hint="eastAsia" w:ascii="仿宋" w:hAnsi="仿宋" w:eastAsia="仿宋" w:cs="仿宋"/>
          <w:sz w:val="24"/>
        </w:rPr>
        <w:t>采购人应当自收到评标报告之日起５个工作日内，在评标报告确定的</w:t>
      </w:r>
      <w:r>
        <w:rPr>
          <w:rFonts w:hint="eastAsia" w:ascii="仿宋" w:hAnsi="仿宋" w:eastAsia="仿宋"/>
          <w:sz w:val="24"/>
        </w:rPr>
        <w:t>成交供应商</w:t>
      </w:r>
      <w:r>
        <w:rPr>
          <w:rFonts w:hint="eastAsia" w:ascii="仿宋" w:hAnsi="仿宋" w:eastAsia="仿宋" w:cs="仿宋"/>
          <w:sz w:val="24"/>
        </w:rPr>
        <w:t>候选人名单中按顺序确定</w:t>
      </w:r>
      <w:r>
        <w:rPr>
          <w:rFonts w:hint="eastAsia" w:ascii="仿宋" w:hAnsi="仿宋" w:eastAsia="仿宋"/>
          <w:sz w:val="24"/>
        </w:rPr>
        <w:t>成交供应商</w:t>
      </w:r>
      <w:r>
        <w:rPr>
          <w:rFonts w:hint="eastAsia" w:ascii="仿宋" w:hAnsi="仿宋" w:eastAsia="仿宋" w:cs="仿宋"/>
          <w:sz w:val="24"/>
        </w:rPr>
        <w:t>。采购人在收到评标报告5个工作日内未按评标报告推荐的</w:t>
      </w:r>
      <w:r>
        <w:rPr>
          <w:rFonts w:hint="eastAsia" w:ascii="仿宋" w:hAnsi="仿宋" w:eastAsia="仿宋"/>
          <w:sz w:val="24"/>
        </w:rPr>
        <w:t>成交供应商</w:t>
      </w:r>
      <w:r>
        <w:rPr>
          <w:rFonts w:hint="eastAsia" w:ascii="仿宋" w:hAnsi="仿宋" w:eastAsia="仿宋" w:cs="仿宋"/>
          <w:sz w:val="24"/>
        </w:rPr>
        <w:t>候选人顺序确定</w:t>
      </w:r>
      <w:r>
        <w:rPr>
          <w:rFonts w:hint="eastAsia" w:ascii="仿宋" w:hAnsi="仿宋" w:eastAsia="仿宋"/>
          <w:sz w:val="24"/>
        </w:rPr>
        <w:t>成交供应商</w:t>
      </w:r>
      <w:r>
        <w:rPr>
          <w:rFonts w:hint="eastAsia" w:ascii="仿宋" w:hAnsi="仿宋" w:eastAsia="仿宋" w:cs="仿宋"/>
          <w:sz w:val="24"/>
        </w:rPr>
        <w:t>，又不能说明合法理由的，视同按评标报告推荐的顺序确定排名第一的</w:t>
      </w:r>
      <w:r>
        <w:rPr>
          <w:rFonts w:hint="eastAsia" w:ascii="仿宋" w:hAnsi="仿宋" w:eastAsia="仿宋"/>
          <w:sz w:val="24"/>
        </w:rPr>
        <w:t>成交供应商</w:t>
      </w:r>
      <w:r>
        <w:rPr>
          <w:rFonts w:hint="eastAsia" w:ascii="仿宋" w:hAnsi="仿宋" w:eastAsia="仿宋" w:cs="仿宋"/>
          <w:sz w:val="24"/>
        </w:rPr>
        <w:t>候选人为</w:t>
      </w:r>
      <w:r>
        <w:rPr>
          <w:rFonts w:hint="eastAsia" w:ascii="仿宋" w:hAnsi="仿宋" w:eastAsia="仿宋"/>
          <w:sz w:val="24"/>
        </w:rPr>
        <w:t>成交供应商</w:t>
      </w:r>
      <w:r>
        <w:rPr>
          <w:rFonts w:hint="eastAsia" w:ascii="仿宋" w:hAnsi="仿宋" w:eastAsia="仿宋" w:cs="仿宋"/>
          <w:sz w:val="24"/>
        </w:rPr>
        <w:t>。采购人也可以事前授权评委会直接确定预</w:t>
      </w:r>
      <w:r>
        <w:rPr>
          <w:rFonts w:hint="eastAsia" w:ascii="仿宋" w:hAnsi="仿宋" w:eastAsia="仿宋"/>
          <w:sz w:val="24"/>
        </w:rPr>
        <w:t>成交供应商</w:t>
      </w:r>
      <w:r>
        <w:rPr>
          <w:rFonts w:hint="eastAsia" w:ascii="仿宋" w:hAnsi="仿宋" w:eastAsia="仿宋" w:cs="仿宋"/>
          <w:sz w:val="24"/>
        </w:rPr>
        <w:t>。</w:t>
      </w:r>
    </w:p>
    <w:p>
      <w:pPr>
        <w:spacing w:line="360" w:lineRule="auto"/>
        <w:ind w:firstLine="480" w:firstLineChars="200"/>
        <w:rPr>
          <w:rFonts w:ascii="仿宋" w:hAnsi="仿宋" w:eastAsia="仿宋"/>
          <w:sz w:val="24"/>
        </w:rPr>
      </w:pPr>
      <w:r>
        <w:rPr>
          <w:rFonts w:hint="eastAsia" w:ascii="仿宋" w:hAnsi="仿宋" w:eastAsia="仿宋"/>
          <w:sz w:val="24"/>
        </w:rPr>
        <w:t>29</w:t>
      </w:r>
      <w:r>
        <w:rPr>
          <w:rFonts w:ascii="仿宋" w:hAnsi="仿宋" w:eastAsia="仿宋"/>
          <w:sz w:val="24"/>
        </w:rPr>
        <w:t>.3</w:t>
      </w:r>
      <w:r>
        <w:rPr>
          <w:rFonts w:hint="eastAsia" w:ascii="仿宋" w:hAnsi="仿宋" w:eastAsia="仿宋"/>
          <w:sz w:val="24"/>
        </w:rPr>
        <w:t>预成交供应商确定</w:t>
      </w:r>
      <w:r>
        <w:rPr>
          <w:rFonts w:ascii="仿宋" w:hAnsi="仿宋" w:eastAsia="仿宋"/>
          <w:sz w:val="24"/>
        </w:rPr>
        <w:t>后，</w:t>
      </w:r>
      <w:r>
        <w:rPr>
          <w:rFonts w:hint="eastAsia" w:ascii="仿宋" w:hAnsi="仿宋" w:eastAsia="仿宋"/>
          <w:sz w:val="24"/>
        </w:rPr>
        <w:t>采购代理机构将预成交供应商、预成交金额、评委名单等信息</w:t>
      </w:r>
      <w:r>
        <w:rPr>
          <w:rFonts w:ascii="仿宋" w:hAnsi="仿宋" w:eastAsia="仿宋"/>
          <w:sz w:val="24"/>
        </w:rPr>
        <w:t>在</w:t>
      </w:r>
      <w:r>
        <w:rPr>
          <w:rFonts w:hint="eastAsia" w:ascii="仿宋" w:hAnsi="仿宋" w:eastAsia="仿宋"/>
          <w:sz w:val="24"/>
        </w:rPr>
        <w:t>相关媒体网站</w:t>
      </w:r>
      <w:r>
        <w:rPr>
          <w:rFonts w:ascii="仿宋" w:hAnsi="仿宋" w:eastAsia="仿宋"/>
          <w:sz w:val="24"/>
        </w:rPr>
        <w:t>进行公示，公示时间为</w:t>
      </w:r>
      <w:r>
        <w:rPr>
          <w:rFonts w:hint="eastAsia" w:ascii="仿宋" w:hAnsi="仿宋" w:eastAsia="仿宋"/>
          <w:sz w:val="24"/>
        </w:rPr>
        <w:t>1</w:t>
      </w:r>
      <w:r>
        <w:rPr>
          <w:rFonts w:ascii="仿宋" w:hAnsi="仿宋" w:eastAsia="仿宋"/>
          <w:sz w:val="24"/>
        </w:rPr>
        <w:t>个工作日。</w:t>
      </w:r>
    </w:p>
    <w:p>
      <w:pPr>
        <w:pStyle w:val="7"/>
        <w:spacing w:before="0" w:after="0" w:line="360" w:lineRule="auto"/>
        <w:ind w:firstLine="422" w:firstLineChars="150"/>
        <w:rPr>
          <w:rFonts w:ascii="仿宋" w:hAnsi="仿宋" w:eastAsia="仿宋"/>
          <w:bCs w:val="0"/>
        </w:rPr>
      </w:pPr>
      <w:r>
        <w:rPr>
          <w:rFonts w:ascii="仿宋" w:hAnsi="仿宋" w:eastAsia="仿宋"/>
          <w:bCs w:val="0"/>
        </w:rPr>
        <w:t>3</w:t>
      </w:r>
      <w:r>
        <w:rPr>
          <w:rFonts w:hint="eastAsia" w:ascii="仿宋" w:hAnsi="仿宋" w:eastAsia="仿宋"/>
          <w:bCs w:val="0"/>
        </w:rPr>
        <w:t>0</w:t>
      </w:r>
      <w:r>
        <w:rPr>
          <w:rFonts w:ascii="仿宋" w:hAnsi="仿宋" w:eastAsia="仿宋"/>
          <w:bCs w:val="0"/>
        </w:rPr>
        <w:t>、质疑处理</w:t>
      </w:r>
    </w:p>
    <w:p>
      <w:pPr>
        <w:spacing w:line="360" w:lineRule="auto"/>
        <w:ind w:firstLine="480" w:firstLineChars="200"/>
        <w:rPr>
          <w:rFonts w:ascii="仿宋" w:hAnsi="仿宋" w:eastAsia="仿宋" w:cs="仿宋"/>
          <w:sz w:val="24"/>
        </w:rPr>
      </w:pPr>
      <w:r>
        <w:rPr>
          <w:rFonts w:hint="eastAsia" w:ascii="仿宋" w:hAnsi="仿宋" w:eastAsia="仿宋" w:cs="仿宋"/>
          <w:sz w:val="24"/>
        </w:rPr>
        <w:t>30.1供应商认为磋商文件、磋商过程、中标或者成交结果使自己的权益受到损害的，可以在知道或者应知其权益受到损害之日起七个工作日内，以书面形式向采购人、采购代理机构提出，并必须在上述规定期限内一次性提出针对同一采购程序环节的质疑，同时出具相关必要证明（证据）材料。 </w:t>
      </w:r>
    </w:p>
    <w:p>
      <w:pPr>
        <w:spacing w:line="360" w:lineRule="auto"/>
        <w:ind w:firstLine="480" w:firstLineChars="200"/>
        <w:rPr>
          <w:rFonts w:ascii="仿宋" w:hAnsi="仿宋" w:eastAsia="仿宋" w:cs="仿宋"/>
          <w:sz w:val="24"/>
        </w:rPr>
      </w:pPr>
      <w:r>
        <w:rPr>
          <w:rFonts w:hint="eastAsia" w:ascii="仿宋" w:hAnsi="仿宋" w:eastAsia="仿宋" w:cs="仿宋"/>
          <w:sz w:val="24"/>
        </w:rPr>
        <w:t>30.2提出质疑的供应商应当是参与所质疑项目招标活动的供应商。</w:t>
      </w:r>
    </w:p>
    <w:p>
      <w:pPr>
        <w:spacing w:line="360" w:lineRule="auto"/>
        <w:ind w:firstLine="480" w:firstLineChars="200"/>
        <w:rPr>
          <w:rFonts w:ascii="仿宋" w:hAnsi="仿宋" w:eastAsia="仿宋" w:cs="仿宋"/>
          <w:sz w:val="24"/>
        </w:rPr>
      </w:pPr>
      <w:r>
        <w:rPr>
          <w:rFonts w:hint="eastAsia" w:ascii="仿宋" w:hAnsi="仿宋" w:eastAsia="仿宋" w:cs="仿宋"/>
          <w:sz w:val="24"/>
        </w:rPr>
        <w:t>30.3供应商提出质疑应当提交质疑函和必要的证明材料。质疑函应当包括下列内容：</w:t>
      </w:r>
    </w:p>
    <w:p>
      <w:pPr>
        <w:spacing w:line="360" w:lineRule="auto"/>
        <w:ind w:firstLine="480" w:firstLineChars="200"/>
        <w:rPr>
          <w:rFonts w:ascii="仿宋" w:hAnsi="仿宋" w:eastAsia="仿宋" w:cs="仿宋"/>
          <w:sz w:val="24"/>
        </w:rPr>
      </w:pPr>
      <w:r>
        <w:rPr>
          <w:rFonts w:hint="eastAsia" w:ascii="仿宋" w:hAnsi="仿宋" w:eastAsia="仿宋" w:cs="仿宋"/>
          <w:sz w:val="24"/>
        </w:rPr>
        <w:t>　（一）供应商的姓名或者名称、地址、邮编、联系人及联系电话；</w:t>
      </w:r>
    </w:p>
    <w:p>
      <w:pPr>
        <w:spacing w:line="360" w:lineRule="auto"/>
        <w:ind w:firstLine="480" w:firstLineChars="200"/>
        <w:rPr>
          <w:rFonts w:ascii="仿宋" w:hAnsi="仿宋" w:eastAsia="仿宋" w:cs="仿宋"/>
          <w:sz w:val="24"/>
        </w:rPr>
      </w:pPr>
      <w:r>
        <w:rPr>
          <w:rFonts w:hint="eastAsia" w:ascii="仿宋" w:hAnsi="仿宋" w:eastAsia="仿宋" w:cs="仿宋"/>
          <w:sz w:val="24"/>
        </w:rPr>
        <w:t>　（二）质疑项目的名称、编号；</w:t>
      </w:r>
    </w:p>
    <w:p>
      <w:pPr>
        <w:spacing w:line="360" w:lineRule="auto"/>
        <w:ind w:firstLine="480" w:firstLineChars="200"/>
        <w:rPr>
          <w:rFonts w:ascii="仿宋" w:hAnsi="仿宋" w:eastAsia="仿宋" w:cs="仿宋"/>
          <w:sz w:val="24"/>
        </w:rPr>
      </w:pPr>
      <w:r>
        <w:rPr>
          <w:rFonts w:hint="eastAsia" w:ascii="仿宋" w:hAnsi="仿宋" w:eastAsia="仿宋" w:cs="仿宋"/>
          <w:sz w:val="24"/>
        </w:rPr>
        <w:t>　（三）具体、明确的质疑事项和与质疑事项相关的请求；</w:t>
      </w:r>
    </w:p>
    <w:p>
      <w:pPr>
        <w:spacing w:line="360" w:lineRule="auto"/>
        <w:ind w:firstLine="480" w:firstLineChars="200"/>
        <w:rPr>
          <w:rFonts w:ascii="仿宋" w:hAnsi="仿宋" w:eastAsia="仿宋" w:cs="仿宋"/>
          <w:sz w:val="24"/>
        </w:rPr>
      </w:pPr>
      <w:r>
        <w:rPr>
          <w:rFonts w:hint="eastAsia" w:ascii="仿宋" w:hAnsi="仿宋" w:eastAsia="仿宋" w:cs="仿宋"/>
          <w:sz w:val="24"/>
        </w:rPr>
        <w:t>　（四）事实依据；</w:t>
      </w:r>
    </w:p>
    <w:p>
      <w:pPr>
        <w:spacing w:line="360" w:lineRule="auto"/>
        <w:ind w:firstLine="480" w:firstLineChars="200"/>
        <w:rPr>
          <w:rFonts w:ascii="仿宋" w:hAnsi="仿宋" w:eastAsia="仿宋" w:cs="仿宋"/>
          <w:sz w:val="24"/>
        </w:rPr>
      </w:pPr>
      <w:r>
        <w:rPr>
          <w:rFonts w:hint="eastAsia" w:ascii="仿宋" w:hAnsi="仿宋" w:eastAsia="仿宋" w:cs="仿宋"/>
          <w:sz w:val="24"/>
        </w:rPr>
        <w:t>　（五）必要的法律依据；</w:t>
      </w:r>
    </w:p>
    <w:p>
      <w:pPr>
        <w:spacing w:line="360" w:lineRule="auto"/>
        <w:rPr>
          <w:rFonts w:ascii="仿宋" w:hAnsi="仿宋" w:eastAsia="仿宋" w:cs="仿宋"/>
          <w:sz w:val="24"/>
        </w:rPr>
      </w:pPr>
      <w:r>
        <w:rPr>
          <w:rFonts w:hint="eastAsia" w:ascii="仿宋" w:hAnsi="仿宋" w:eastAsia="仿宋" w:cs="仿宋"/>
          <w:sz w:val="24"/>
        </w:rPr>
        <w:t>　　  （六）提出质疑的日期。</w:t>
      </w:r>
    </w:p>
    <w:p>
      <w:pPr>
        <w:spacing w:line="360" w:lineRule="auto"/>
        <w:ind w:firstLine="480" w:firstLineChars="200"/>
        <w:rPr>
          <w:rFonts w:ascii="仿宋" w:hAnsi="仿宋" w:eastAsia="仿宋" w:cs="仿宋"/>
          <w:sz w:val="24"/>
        </w:rPr>
      </w:pPr>
      <w:r>
        <w:rPr>
          <w:rFonts w:hint="eastAsia" w:ascii="仿宋" w:hAnsi="仿宋" w:eastAsia="仿宋" w:cs="仿宋"/>
          <w:sz w:val="24"/>
        </w:rPr>
        <w:t>　供应商为自然人的，应当由本人签字；供应商为法人或者其他组织的，应当由法定代表人、主要负责人签字或者盖章，并加盖公章，不得加盖合同专用章、投标专用章等各种形式的专用章。</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供应商可以委托代理人进行质疑，应当提交供应商签字盖章的授权委托书，授权委托书应当载明代理人的姓名或者名称、代理事项、具体权限、期限和相关事项。</w:t>
      </w:r>
    </w:p>
    <w:p>
      <w:pPr>
        <w:spacing w:line="360" w:lineRule="auto"/>
        <w:ind w:firstLine="480" w:firstLineChars="200"/>
        <w:rPr>
          <w:rFonts w:ascii="仿宋" w:hAnsi="仿宋" w:eastAsia="仿宋" w:cs="仿宋"/>
          <w:sz w:val="24"/>
        </w:rPr>
      </w:pPr>
      <w:r>
        <w:rPr>
          <w:rFonts w:hint="eastAsia" w:ascii="仿宋" w:hAnsi="仿宋" w:eastAsia="仿宋" w:cs="仿宋"/>
          <w:sz w:val="24"/>
        </w:rPr>
        <w:t>30.4以联合体形式参加政府采购活动的，其投诉应当由组成联合体的所有供应商共同提出。</w:t>
      </w:r>
    </w:p>
    <w:p>
      <w:pPr>
        <w:spacing w:line="360" w:lineRule="auto"/>
        <w:ind w:firstLine="480" w:firstLineChars="200"/>
        <w:rPr>
          <w:rFonts w:ascii="仿宋" w:hAnsi="仿宋" w:eastAsia="仿宋" w:cs="仿宋"/>
          <w:sz w:val="24"/>
        </w:rPr>
      </w:pPr>
      <w:r>
        <w:rPr>
          <w:rFonts w:hint="eastAsia" w:ascii="仿宋" w:hAnsi="仿宋" w:eastAsia="仿宋" w:cs="仿宋"/>
          <w:sz w:val="24"/>
        </w:rPr>
        <w:t>30.5供应商未在第30.1条规定的时限内向招标代理机构提出质疑、质疑不符合第30.1至第30.4条规定的将被视为无效质疑，采购代理机构不予受理。</w:t>
      </w:r>
    </w:p>
    <w:p>
      <w:pPr>
        <w:spacing w:line="360" w:lineRule="auto"/>
        <w:ind w:firstLine="480" w:firstLineChars="200"/>
        <w:rPr>
          <w:rFonts w:ascii="仿宋" w:hAnsi="仿宋" w:eastAsia="仿宋" w:cs="仿宋"/>
          <w:sz w:val="24"/>
        </w:rPr>
      </w:pPr>
      <w:r>
        <w:rPr>
          <w:rFonts w:hint="eastAsia" w:ascii="仿宋" w:hAnsi="仿宋" w:eastAsia="仿宋" w:cs="仿宋"/>
          <w:sz w:val="24"/>
        </w:rPr>
        <w:t>30.6在有效质疑期内，若质疑仅是对磋商文件设置的资质、条件、技术要求、商务条款、评标办法（评分标准）等内容的，因该等质疑的设置已在本章节第7条（磋商文件的澄清）中予以设定，此时不再作为有效质疑被审查。</w:t>
      </w:r>
    </w:p>
    <w:p>
      <w:pPr>
        <w:spacing w:line="360" w:lineRule="auto"/>
        <w:ind w:firstLine="480" w:firstLineChars="200"/>
        <w:rPr>
          <w:rFonts w:ascii="仿宋" w:hAnsi="仿宋" w:eastAsia="仿宋" w:cs="仿宋"/>
          <w:sz w:val="24"/>
        </w:rPr>
      </w:pPr>
      <w:r>
        <w:rPr>
          <w:rFonts w:hint="eastAsia" w:ascii="仿宋" w:hAnsi="仿宋" w:eastAsia="仿宋" w:cs="仿宋"/>
          <w:sz w:val="24"/>
        </w:rPr>
        <w:t>30.7采购代理机构将在收到磋商供应商的书面质疑后七个工作日内作出答复，但答复的内容不得涉及商业秘密。</w:t>
      </w:r>
    </w:p>
    <w:p>
      <w:pPr>
        <w:spacing w:line="360" w:lineRule="auto"/>
        <w:ind w:firstLine="480" w:firstLineChars="200"/>
        <w:rPr>
          <w:rFonts w:ascii="仿宋" w:hAnsi="仿宋" w:eastAsia="仿宋" w:cs="仿宋"/>
          <w:sz w:val="24"/>
        </w:rPr>
      </w:pPr>
      <w:r>
        <w:rPr>
          <w:rFonts w:hint="eastAsia" w:ascii="仿宋" w:hAnsi="仿宋" w:eastAsia="仿宋" w:cs="仿宋"/>
          <w:sz w:val="24"/>
        </w:rPr>
        <w:t>30.8被质疑的供应商应当配合招标代理机构对质疑内容调查取证，并提供所需的相关资料，否则，视同质疑成立。</w:t>
      </w:r>
    </w:p>
    <w:p>
      <w:pPr>
        <w:spacing w:line="360" w:lineRule="auto"/>
        <w:ind w:firstLine="480" w:firstLineChars="200"/>
        <w:rPr>
          <w:rFonts w:ascii="仿宋" w:hAnsi="仿宋" w:eastAsia="仿宋" w:cs="仿宋"/>
          <w:sz w:val="24"/>
        </w:rPr>
      </w:pPr>
      <w:r>
        <w:rPr>
          <w:rFonts w:hint="eastAsia" w:ascii="仿宋" w:hAnsi="仿宋" w:eastAsia="仿宋" w:cs="仿宋"/>
          <w:sz w:val="24"/>
        </w:rPr>
        <w:t>30.9在有效质疑期内，如有参加磋商的供应商提出有效质疑，并因此可能对成交结果产生影响，而最终被取消成交的，采购代理机构对成交单位不承担任何责任。</w:t>
      </w:r>
    </w:p>
    <w:p>
      <w:pPr>
        <w:spacing w:line="360" w:lineRule="auto"/>
        <w:ind w:firstLine="480" w:firstLineChars="200"/>
        <w:rPr>
          <w:rFonts w:ascii="仿宋" w:hAnsi="仿宋" w:eastAsia="仿宋" w:cs="仿宋"/>
          <w:sz w:val="24"/>
        </w:rPr>
      </w:pPr>
      <w:r>
        <w:rPr>
          <w:rFonts w:hint="eastAsia" w:ascii="仿宋" w:hAnsi="仿宋" w:eastAsia="仿宋" w:cs="仿宋"/>
          <w:sz w:val="24"/>
        </w:rPr>
        <w:t>30.10若异议供应商对采购代理机构答复不满意的，可以在答复后的十五个工作日内按有关规定，向监督部门提出书面投诉。投诉期间不影响项目的实施。</w:t>
      </w:r>
    </w:p>
    <w:p>
      <w:pPr>
        <w:spacing w:line="360" w:lineRule="auto"/>
        <w:ind w:firstLine="480" w:firstLineChars="200"/>
        <w:rPr>
          <w:rFonts w:ascii="仿宋" w:hAnsi="仿宋" w:eastAsia="仿宋" w:cs="仿宋"/>
          <w:sz w:val="24"/>
        </w:rPr>
      </w:pPr>
      <w:r>
        <w:rPr>
          <w:rFonts w:hint="eastAsia" w:ascii="仿宋" w:hAnsi="仿宋" w:eastAsia="仿宋" w:cs="仿宋"/>
          <w:sz w:val="24"/>
        </w:rPr>
        <w:t>采购监督部门：常州市财政局采购管理处</w:t>
      </w:r>
    </w:p>
    <w:p>
      <w:pPr>
        <w:spacing w:line="360" w:lineRule="auto"/>
        <w:ind w:firstLine="480" w:firstLineChars="200"/>
        <w:rPr>
          <w:rFonts w:ascii="仿宋" w:hAnsi="仿宋" w:eastAsia="仿宋" w:cs="仿宋"/>
          <w:sz w:val="24"/>
        </w:rPr>
      </w:pPr>
      <w:r>
        <w:rPr>
          <w:rFonts w:hint="eastAsia" w:ascii="仿宋" w:hAnsi="仿宋" w:eastAsia="仿宋" w:cs="仿宋"/>
          <w:sz w:val="24"/>
        </w:rPr>
        <w:t>监督电话：0519-85681828</w:t>
      </w:r>
    </w:p>
    <w:p>
      <w:pPr>
        <w:spacing w:line="360" w:lineRule="auto"/>
        <w:ind w:firstLine="480" w:firstLineChars="200"/>
        <w:rPr>
          <w:rFonts w:ascii="仿宋" w:hAnsi="仿宋" w:eastAsia="仿宋" w:cs="仿宋"/>
          <w:sz w:val="24"/>
        </w:rPr>
      </w:pPr>
      <w:r>
        <w:rPr>
          <w:rFonts w:hint="eastAsia" w:ascii="仿宋" w:hAnsi="仿宋" w:eastAsia="仿宋" w:cs="仿宋"/>
          <w:sz w:val="24"/>
        </w:rPr>
        <w:t>30.11供应商提出书面质疑必须有理、有据，不得恶意质疑或提交虚假质疑。否则，一经查实，采购代理机构有权依据规定报请行业监管部门对该供应商进行相应的行政处罚。</w:t>
      </w:r>
    </w:p>
    <w:p>
      <w:pPr>
        <w:pStyle w:val="7"/>
        <w:spacing w:before="0" w:after="0" w:line="360" w:lineRule="auto"/>
        <w:ind w:firstLine="422" w:firstLineChars="150"/>
        <w:rPr>
          <w:rFonts w:ascii="仿宋" w:hAnsi="仿宋" w:eastAsia="仿宋"/>
          <w:bCs w:val="0"/>
        </w:rPr>
      </w:pPr>
      <w:r>
        <w:rPr>
          <w:rFonts w:ascii="仿宋" w:hAnsi="仿宋" w:eastAsia="仿宋"/>
          <w:bCs w:val="0"/>
        </w:rPr>
        <w:t>3</w:t>
      </w:r>
      <w:r>
        <w:rPr>
          <w:rFonts w:hint="eastAsia" w:ascii="仿宋" w:hAnsi="仿宋" w:eastAsia="仿宋"/>
          <w:bCs w:val="0"/>
        </w:rPr>
        <w:t>1</w:t>
      </w:r>
      <w:r>
        <w:rPr>
          <w:rFonts w:ascii="仿宋" w:hAnsi="仿宋" w:eastAsia="仿宋"/>
          <w:bCs w:val="0"/>
        </w:rPr>
        <w:t>、成交通知书</w:t>
      </w:r>
    </w:p>
    <w:p>
      <w:pPr>
        <w:spacing w:line="360" w:lineRule="auto"/>
        <w:ind w:firstLine="480" w:firstLineChars="200"/>
        <w:rPr>
          <w:rFonts w:ascii="仿宋" w:hAnsi="仿宋" w:eastAsia="仿宋" w:cs="仿宋"/>
          <w:sz w:val="24"/>
        </w:rPr>
      </w:pPr>
      <w:r>
        <w:rPr>
          <w:rFonts w:ascii="仿宋" w:hAnsi="仿宋" w:eastAsia="仿宋"/>
          <w:sz w:val="24"/>
        </w:rPr>
        <w:t>3</w:t>
      </w:r>
      <w:r>
        <w:rPr>
          <w:rFonts w:hint="eastAsia" w:ascii="仿宋" w:hAnsi="仿宋" w:eastAsia="仿宋"/>
          <w:sz w:val="24"/>
        </w:rPr>
        <w:t>1</w:t>
      </w:r>
      <w:r>
        <w:rPr>
          <w:rFonts w:ascii="仿宋" w:hAnsi="仿宋" w:eastAsia="仿宋"/>
          <w:sz w:val="24"/>
        </w:rPr>
        <w:t xml:space="preserve">.l </w:t>
      </w:r>
      <w:r>
        <w:rPr>
          <w:rFonts w:hint="eastAsia" w:ascii="仿宋" w:hAnsi="仿宋" w:eastAsia="仿宋" w:cs="仿宋"/>
          <w:sz w:val="24"/>
        </w:rPr>
        <w:t>预成交公告发布后，招标代理机构将向成交供应商发出成交通知书。</w:t>
      </w:r>
    </w:p>
    <w:p>
      <w:pPr>
        <w:spacing w:line="360" w:lineRule="auto"/>
        <w:ind w:firstLine="480" w:firstLineChars="200"/>
        <w:rPr>
          <w:rFonts w:ascii="仿宋" w:hAnsi="仿宋" w:eastAsia="仿宋" w:cs="仿宋"/>
          <w:sz w:val="24"/>
        </w:rPr>
      </w:pPr>
      <w:r>
        <w:rPr>
          <w:rFonts w:ascii="仿宋" w:hAnsi="仿宋" w:eastAsia="仿宋"/>
          <w:sz w:val="24"/>
        </w:rPr>
        <w:t>3</w:t>
      </w:r>
      <w:r>
        <w:rPr>
          <w:rFonts w:hint="eastAsia" w:ascii="仿宋" w:hAnsi="仿宋" w:eastAsia="仿宋"/>
          <w:sz w:val="24"/>
        </w:rPr>
        <w:t>1</w:t>
      </w:r>
      <w:r>
        <w:rPr>
          <w:rFonts w:ascii="仿宋" w:hAnsi="仿宋" w:eastAsia="仿宋"/>
          <w:sz w:val="24"/>
        </w:rPr>
        <w:t>.2 成交通知书将是合同的一个组成部分。对</w:t>
      </w:r>
      <w:r>
        <w:rPr>
          <w:rFonts w:hint="eastAsia" w:ascii="仿宋" w:hAnsi="仿宋" w:eastAsia="仿宋"/>
          <w:sz w:val="24"/>
        </w:rPr>
        <w:t>采购人</w:t>
      </w:r>
      <w:r>
        <w:rPr>
          <w:rFonts w:ascii="仿宋" w:hAnsi="仿宋" w:eastAsia="仿宋"/>
          <w:sz w:val="24"/>
        </w:rPr>
        <w:t>和</w:t>
      </w:r>
      <w:r>
        <w:rPr>
          <w:rFonts w:hint="eastAsia" w:ascii="仿宋" w:hAnsi="仿宋" w:eastAsia="仿宋"/>
          <w:sz w:val="24"/>
        </w:rPr>
        <w:t>成交供应商</w:t>
      </w:r>
      <w:r>
        <w:rPr>
          <w:rFonts w:ascii="仿宋" w:hAnsi="仿宋" w:eastAsia="仿宋"/>
          <w:sz w:val="24"/>
        </w:rPr>
        <w:t>均具有法律效力。成交通知书发出后，</w:t>
      </w:r>
      <w:r>
        <w:rPr>
          <w:rFonts w:hint="eastAsia" w:ascii="仿宋" w:hAnsi="仿宋" w:eastAsia="仿宋"/>
          <w:sz w:val="24"/>
        </w:rPr>
        <w:t>采购人</w:t>
      </w:r>
      <w:r>
        <w:rPr>
          <w:rFonts w:hint="eastAsia" w:ascii="仿宋" w:hAnsi="仿宋" w:eastAsia="仿宋" w:cs="仿宋"/>
          <w:sz w:val="24"/>
        </w:rPr>
        <w:t>不得违法改变成交结果，</w:t>
      </w:r>
      <w:r>
        <w:rPr>
          <w:rFonts w:hint="eastAsia" w:ascii="仿宋" w:hAnsi="仿宋" w:eastAsia="仿宋"/>
          <w:sz w:val="24"/>
        </w:rPr>
        <w:t>成交供应商</w:t>
      </w:r>
      <w:r>
        <w:rPr>
          <w:rFonts w:hint="eastAsia" w:ascii="仿宋" w:hAnsi="仿宋" w:eastAsia="仿宋" w:cs="仿宋"/>
          <w:sz w:val="24"/>
        </w:rPr>
        <w:t>无正当理由不得放弃中标，且不影响其成交服务费的支付。</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1</w:t>
      </w:r>
      <w:r>
        <w:rPr>
          <w:rFonts w:ascii="仿宋" w:hAnsi="仿宋" w:eastAsia="仿宋"/>
          <w:sz w:val="24"/>
        </w:rPr>
        <w:t>.3</w:t>
      </w:r>
      <w:r>
        <w:rPr>
          <w:rFonts w:hint="eastAsia" w:ascii="仿宋" w:hAnsi="仿宋" w:eastAsia="仿宋"/>
          <w:sz w:val="24"/>
        </w:rPr>
        <w:t>采购代理机构及采购人对未成交供应商不承担解释其未中标原因的义务。</w:t>
      </w:r>
    </w:p>
    <w:p>
      <w:pPr>
        <w:pStyle w:val="5"/>
        <w:spacing w:before="156" w:beforeLines="50" w:after="156" w:afterLines="50" w:line="360" w:lineRule="auto"/>
        <w:ind w:firstLine="482" w:firstLineChars="150"/>
        <w:rPr>
          <w:rFonts w:ascii="仿宋" w:hAnsi="仿宋" w:eastAsia="仿宋"/>
          <w:sz w:val="32"/>
          <w:szCs w:val="22"/>
          <w:u w:val="none"/>
        </w:rPr>
      </w:pPr>
      <w:r>
        <w:rPr>
          <w:rFonts w:ascii="仿宋" w:hAnsi="仿宋" w:eastAsia="仿宋"/>
          <w:sz w:val="32"/>
          <w:szCs w:val="22"/>
          <w:u w:val="none"/>
        </w:rPr>
        <w:t>七、授予合同</w:t>
      </w:r>
    </w:p>
    <w:p>
      <w:pPr>
        <w:pStyle w:val="7"/>
        <w:spacing w:before="0" w:after="0" w:line="360" w:lineRule="auto"/>
        <w:ind w:firstLine="422" w:firstLineChars="150"/>
        <w:rPr>
          <w:rFonts w:ascii="仿宋" w:hAnsi="仿宋" w:eastAsia="仿宋"/>
          <w:bCs w:val="0"/>
        </w:rPr>
      </w:pPr>
      <w:bookmarkStart w:id="140" w:name="_Toc513029237"/>
      <w:bookmarkStart w:id="141" w:name="_Toc20823309"/>
      <w:bookmarkStart w:id="142" w:name="_Toc16938553"/>
      <w:r>
        <w:rPr>
          <w:rFonts w:ascii="仿宋" w:hAnsi="仿宋" w:eastAsia="仿宋"/>
          <w:bCs w:val="0"/>
        </w:rPr>
        <w:t>3</w:t>
      </w:r>
      <w:r>
        <w:rPr>
          <w:rFonts w:hint="eastAsia" w:ascii="仿宋" w:hAnsi="仿宋" w:eastAsia="仿宋"/>
          <w:bCs w:val="0"/>
        </w:rPr>
        <w:t>2</w:t>
      </w:r>
      <w:r>
        <w:rPr>
          <w:rFonts w:ascii="仿宋" w:hAnsi="仿宋" w:eastAsia="仿宋"/>
          <w:bCs w:val="0"/>
        </w:rPr>
        <w:t>、签订合同</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2</w:t>
      </w:r>
      <w:r>
        <w:rPr>
          <w:rFonts w:ascii="仿宋" w:hAnsi="仿宋" w:eastAsia="仿宋"/>
          <w:sz w:val="24"/>
        </w:rPr>
        <w:t>.l</w:t>
      </w:r>
      <w:r>
        <w:rPr>
          <w:rFonts w:hint="eastAsia" w:ascii="仿宋" w:hAnsi="仿宋" w:eastAsia="仿宋"/>
          <w:sz w:val="24"/>
        </w:rPr>
        <w:t>采购人和成交供应商应当自成交通知书发出之日起三十日内，按照竞争性磋商文件和成交供应商的响应文件订立书面合同。采购人和成交供应商不得再行订立背离合同实质性内容的其他协议。</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2</w:t>
      </w:r>
      <w:r>
        <w:rPr>
          <w:rFonts w:ascii="仿宋" w:hAnsi="仿宋" w:eastAsia="仿宋"/>
          <w:sz w:val="24"/>
        </w:rPr>
        <w:t xml:space="preserve">.2 </w:t>
      </w:r>
      <w:r>
        <w:rPr>
          <w:rFonts w:hint="eastAsia" w:ascii="仿宋" w:hAnsi="仿宋" w:eastAsia="仿宋"/>
          <w:sz w:val="24"/>
        </w:rPr>
        <w:t>签订合同及合同条款应以</w:t>
      </w:r>
      <w:r>
        <w:rPr>
          <w:rFonts w:ascii="仿宋" w:hAnsi="仿宋" w:eastAsia="仿宋"/>
          <w:sz w:val="24"/>
        </w:rPr>
        <w:t>竞争性磋商文件、成交供应商的响应文件及招标过程中有关澄清、承诺文件</w:t>
      </w:r>
      <w:r>
        <w:rPr>
          <w:rFonts w:hint="eastAsia" w:ascii="仿宋" w:hAnsi="仿宋" w:eastAsia="仿宋"/>
          <w:sz w:val="24"/>
        </w:rPr>
        <w:t>为依据</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2</w:t>
      </w:r>
      <w:r>
        <w:rPr>
          <w:rFonts w:ascii="仿宋" w:hAnsi="仿宋" w:eastAsia="仿宋"/>
          <w:sz w:val="24"/>
        </w:rPr>
        <w:t>.3 签订合同后，成交供应商不得将</w:t>
      </w:r>
      <w:r>
        <w:rPr>
          <w:rFonts w:hint="eastAsia" w:ascii="仿宋" w:hAnsi="仿宋" w:eastAsia="仿宋"/>
          <w:sz w:val="24"/>
        </w:rPr>
        <w:t>合同</w:t>
      </w:r>
      <w:r>
        <w:rPr>
          <w:rFonts w:ascii="仿宋" w:hAnsi="仿宋" w:eastAsia="仿宋"/>
          <w:sz w:val="24"/>
        </w:rPr>
        <w:t>相关服务进行转包。未经</w:t>
      </w:r>
      <w:r>
        <w:rPr>
          <w:rFonts w:hint="eastAsia" w:ascii="仿宋" w:hAnsi="仿宋" w:eastAsia="仿宋"/>
          <w:sz w:val="24"/>
        </w:rPr>
        <w:t>采购人</w:t>
      </w:r>
      <w:r>
        <w:rPr>
          <w:rFonts w:ascii="仿宋" w:hAnsi="仿宋" w:eastAsia="仿宋"/>
          <w:sz w:val="24"/>
        </w:rPr>
        <w:t>同意，成交供应商也不得采用分包的形式履行合同，否则</w:t>
      </w:r>
      <w:r>
        <w:rPr>
          <w:rFonts w:hint="eastAsia" w:ascii="仿宋" w:hAnsi="仿宋" w:eastAsia="仿宋"/>
          <w:sz w:val="24"/>
        </w:rPr>
        <w:t>采购人</w:t>
      </w:r>
      <w:r>
        <w:rPr>
          <w:rFonts w:ascii="仿宋" w:hAnsi="仿宋" w:eastAsia="仿宋"/>
          <w:sz w:val="24"/>
        </w:rPr>
        <w:t>有权终止合同，成交供应商的履约保证金将不予退还。转包或分包造成</w:t>
      </w:r>
      <w:r>
        <w:rPr>
          <w:rFonts w:hint="eastAsia" w:ascii="仿宋" w:hAnsi="仿宋" w:eastAsia="仿宋"/>
          <w:sz w:val="24"/>
        </w:rPr>
        <w:t>采购人</w:t>
      </w:r>
      <w:r>
        <w:rPr>
          <w:rFonts w:ascii="仿宋" w:hAnsi="仿宋" w:eastAsia="仿宋"/>
          <w:sz w:val="24"/>
        </w:rPr>
        <w:t>损失的，成交供应商应承担相应赔偿责任。</w:t>
      </w:r>
    </w:p>
    <w:p>
      <w:pPr>
        <w:spacing w:line="360" w:lineRule="auto"/>
        <w:ind w:firstLine="480"/>
        <w:rPr>
          <w:rFonts w:ascii="仿宋" w:hAnsi="仿宋" w:eastAsia="仿宋"/>
          <w:b/>
          <w:sz w:val="24"/>
        </w:rPr>
      </w:pPr>
      <w:r>
        <w:rPr>
          <w:rFonts w:hint="eastAsia" w:ascii="仿宋" w:hAnsi="仿宋" w:eastAsia="仿宋"/>
          <w:sz w:val="24"/>
        </w:rPr>
        <w:t>32.</w:t>
      </w:r>
      <w:r>
        <w:rPr>
          <w:rFonts w:ascii="仿宋" w:hAnsi="仿宋" w:eastAsia="仿宋"/>
          <w:sz w:val="24"/>
        </w:rPr>
        <w:t>4</w:t>
      </w:r>
      <w:r>
        <w:rPr>
          <w:rFonts w:hint="eastAsia" w:ascii="仿宋" w:hAnsi="仿宋" w:eastAsia="仿宋"/>
          <w:sz w:val="24"/>
        </w:rPr>
        <w:t>成交供应商未按期签订合同或拒绝与采购人签订合同的，采购人可以按评审报告推荐的中标或者成交候选人名单排序，确定下一候选人为中标或者成交供应商，也可以重新开展政府采购活动；对于供应商履约验收不合格、双方解除合同的情况，应当按照合同法有关规定或者合同约定执行，原则上不得顺延确定中标或成交供应商：</w:t>
      </w:r>
    </w:p>
    <w:p>
      <w:pPr>
        <w:spacing w:line="360" w:lineRule="auto"/>
        <w:ind w:firstLine="480" w:firstLineChars="200"/>
        <w:rPr>
          <w:rFonts w:ascii="仿宋" w:hAnsi="仿宋" w:eastAsia="仿宋"/>
          <w:sz w:val="24"/>
        </w:rPr>
      </w:pPr>
      <w:r>
        <w:rPr>
          <w:rFonts w:hint="eastAsia" w:ascii="仿宋" w:hAnsi="仿宋" w:eastAsia="仿宋"/>
          <w:sz w:val="24"/>
        </w:rPr>
        <w:t>32.</w:t>
      </w:r>
      <w:r>
        <w:rPr>
          <w:rFonts w:ascii="仿宋" w:hAnsi="仿宋" w:eastAsia="仿宋"/>
          <w:sz w:val="24"/>
        </w:rPr>
        <w:t>4</w:t>
      </w:r>
      <w:r>
        <w:rPr>
          <w:rFonts w:hint="eastAsia" w:ascii="仿宋" w:hAnsi="仿宋" w:eastAsia="仿宋"/>
          <w:sz w:val="24"/>
        </w:rPr>
        <w:t>.1成交供应商因不可抗力导致无法按期签订合同的，应当在不可抗力发生之日起5日内提出，并提供书面证据，采购人及成交供应商互不承担任何责任及损失。</w:t>
      </w:r>
    </w:p>
    <w:p>
      <w:pPr>
        <w:spacing w:line="360" w:lineRule="auto"/>
        <w:ind w:firstLine="480" w:firstLineChars="200"/>
        <w:rPr>
          <w:rFonts w:ascii="仿宋" w:hAnsi="仿宋" w:eastAsia="仿宋"/>
          <w:sz w:val="24"/>
        </w:rPr>
      </w:pPr>
      <w:r>
        <w:rPr>
          <w:rFonts w:hint="eastAsia" w:ascii="仿宋" w:hAnsi="仿宋" w:eastAsia="仿宋"/>
          <w:sz w:val="24"/>
        </w:rPr>
        <w:t>32.</w:t>
      </w:r>
      <w:r>
        <w:rPr>
          <w:rFonts w:ascii="仿宋" w:hAnsi="仿宋" w:eastAsia="仿宋"/>
          <w:sz w:val="24"/>
        </w:rPr>
        <w:t>4</w:t>
      </w:r>
      <w:r>
        <w:rPr>
          <w:rFonts w:hint="eastAsia" w:ascii="仿宋" w:hAnsi="仿宋" w:eastAsia="仿宋"/>
          <w:sz w:val="24"/>
        </w:rPr>
        <w:t>.2成交供应商无正当理由未在规定的时间内与采购人签订合同的，视为自动放弃中标资格</w:t>
      </w:r>
      <w:r>
        <w:rPr>
          <w:rFonts w:ascii="仿宋" w:hAnsi="仿宋" w:eastAsia="仿宋"/>
          <w:sz w:val="24"/>
        </w:rPr>
        <w:t>，由此给</w:t>
      </w:r>
      <w:r>
        <w:rPr>
          <w:rFonts w:hint="eastAsia" w:ascii="仿宋" w:hAnsi="仿宋" w:eastAsia="仿宋"/>
          <w:sz w:val="24"/>
        </w:rPr>
        <w:t>采购人</w:t>
      </w:r>
      <w:r>
        <w:rPr>
          <w:rFonts w:ascii="仿宋" w:hAnsi="仿宋" w:eastAsia="仿宋"/>
          <w:sz w:val="24"/>
        </w:rPr>
        <w:t>造成损失的，成交供应商还应承担赔偿责任。</w:t>
      </w:r>
    </w:p>
    <w:p>
      <w:pPr>
        <w:pStyle w:val="7"/>
        <w:spacing w:before="0" w:after="0" w:line="360" w:lineRule="auto"/>
        <w:ind w:firstLine="562" w:firstLineChars="200"/>
        <w:rPr>
          <w:rFonts w:ascii="仿宋" w:hAnsi="仿宋" w:eastAsia="仿宋"/>
          <w:bCs w:val="0"/>
        </w:rPr>
      </w:pPr>
      <w:r>
        <w:rPr>
          <w:rFonts w:hint="eastAsia" w:ascii="仿宋" w:hAnsi="仿宋" w:eastAsia="仿宋"/>
          <w:bCs w:val="0"/>
        </w:rPr>
        <w:t>33、货物或服务的增加和减少</w:t>
      </w:r>
    </w:p>
    <w:p>
      <w:pPr>
        <w:snapToGrid w:val="0"/>
        <w:spacing w:line="360" w:lineRule="auto"/>
        <w:ind w:firstLine="480" w:firstLineChars="200"/>
        <w:rPr>
          <w:rFonts w:ascii="仿宋" w:hAnsi="仿宋" w:eastAsia="仿宋"/>
          <w:sz w:val="24"/>
        </w:rPr>
      </w:pPr>
      <w:r>
        <w:rPr>
          <w:rFonts w:hint="eastAsia" w:ascii="仿宋" w:hAnsi="仿宋" w:eastAsia="仿宋"/>
          <w:sz w:val="24"/>
        </w:rPr>
        <w:t>采购人在授予合同时，需追加与合同标的相同的货物或服务的，在不改变价格水平、合同及其他条款的前提下，采购人可以与成交供应商协商签订补充合同，但增加的数量或金额不得超过中标货物和服务数量或金额的10%。</w:t>
      </w:r>
    </w:p>
    <w:p>
      <w:pPr>
        <w:pStyle w:val="7"/>
        <w:spacing w:before="0" w:after="0" w:line="360" w:lineRule="auto"/>
        <w:ind w:firstLine="562" w:firstLineChars="200"/>
        <w:rPr>
          <w:rFonts w:ascii="仿宋" w:hAnsi="仿宋" w:eastAsia="仿宋"/>
          <w:bCs w:val="0"/>
        </w:rPr>
      </w:pPr>
      <w:r>
        <w:rPr>
          <w:rFonts w:hint="eastAsia" w:ascii="仿宋" w:hAnsi="仿宋" w:eastAsia="仿宋"/>
          <w:bCs w:val="0"/>
        </w:rPr>
        <w:t>34、履约保证</w:t>
      </w:r>
    </w:p>
    <w:p>
      <w:pPr>
        <w:snapToGrid w:val="0"/>
        <w:spacing w:line="360" w:lineRule="auto"/>
        <w:ind w:firstLine="480" w:firstLineChars="200"/>
        <w:rPr>
          <w:rFonts w:ascii="仿宋" w:hAnsi="仿宋" w:eastAsia="仿宋"/>
          <w:sz w:val="24"/>
        </w:rPr>
      </w:pPr>
      <w:r>
        <w:rPr>
          <w:rFonts w:hint="eastAsia" w:ascii="仿宋" w:hAnsi="仿宋" w:eastAsia="仿宋"/>
          <w:sz w:val="24"/>
        </w:rPr>
        <w:t>34.1成交供应商在收到成交通知书后，</w:t>
      </w:r>
      <w:r>
        <w:rPr>
          <w:rFonts w:hint="eastAsia" w:ascii="仿宋" w:hAnsi="仿宋" w:eastAsia="仿宋" w:cs="仿宋"/>
          <w:b/>
          <w:bCs/>
          <w:sz w:val="24"/>
          <w:u w:val="single"/>
        </w:rPr>
        <w:t>合同签订前每家单位应向</w:t>
      </w:r>
      <w:r>
        <w:rPr>
          <w:rFonts w:hint="eastAsia" w:ascii="仿宋" w:hAnsi="仿宋" w:eastAsia="仿宋" w:cs="仿宋"/>
          <w:b/>
          <w:bCs/>
          <w:sz w:val="24"/>
          <w:u w:val="single"/>
          <w:lang w:eastAsia="zh-CN"/>
        </w:rPr>
        <w:t>采购</w:t>
      </w:r>
      <w:r>
        <w:rPr>
          <w:rFonts w:hint="eastAsia" w:ascii="仿宋" w:hAnsi="仿宋" w:eastAsia="仿宋"/>
          <w:b/>
          <w:bCs/>
          <w:sz w:val="24"/>
          <w:u w:val="single"/>
        </w:rPr>
        <w:t>代理机构缴纳</w:t>
      </w:r>
      <w:r>
        <w:rPr>
          <w:rFonts w:hint="eastAsia" w:ascii="仿宋" w:hAnsi="仿宋" w:eastAsia="仿宋" w:cs="仿宋"/>
          <w:b/>
          <w:bCs/>
          <w:sz w:val="24"/>
          <w:u w:val="single"/>
        </w:rPr>
        <w:t>壹万伍仟元的履约保证金（非现金方式）</w:t>
      </w:r>
      <w:r>
        <w:rPr>
          <w:rFonts w:hint="eastAsia" w:ascii="仿宋" w:hAnsi="仿宋" w:eastAsia="仿宋"/>
          <w:sz w:val="24"/>
        </w:rPr>
        <w:t>，用以约束供应商在合同履行中的行为，弥补合同执行中由于自身行为可能给采购人带来的各种损失(另有约定的除外)。如果成交供应商不同意按照规定缴纳履约保证金的，采购代理机构有权取消其中标资格，并有权按照竞争性磋商文件相关规定对其进行处理。</w:t>
      </w:r>
    </w:p>
    <w:p>
      <w:pPr>
        <w:snapToGrid w:val="0"/>
        <w:spacing w:line="360" w:lineRule="auto"/>
        <w:ind w:firstLine="482" w:firstLineChars="200"/>
        <w:rPr>
          <w:rFonts w:ascii="仿宋" w:hAnsi="仿宋" w:eastAsia="仿宋"/>
          <w:sz w:val="24"/>
        </w:rPr>
      </w:pPr>
      <w:r>
        <w:rPr>
          <w:rFonts w:hint="eastAsia" w:ascii="仿宋" w:hAnsi="仿宋" w:eastAsia="仿宋"/>
          <w:b/>
          <w:bCs/>
          <w:sz w:val="24"/>
        </w:rPr>
        <w:t>34.2履约保证的退还：</w:t>
      </w:r>
      <w:r>
        <w:rPr>
          <w:rFonts w:hint="eastAsia" w:ascii="仿宋" w:hAnsi="仿宋" w:eastAsia="仿宋"/>
          <w:sz w:val="24"/>
        </w:rPr>
        <w:t>履约保证金将在项目完成并验收合格后凭采购人验收报告</w:t>
      </w:r>
      <w:r>
        <w:rPr>
          <w:rFonts w:hint="eastAsia" w:ascii="仿宋" w:hAnsi="仿宋" w:eastAsia="仿宋"/>
          <w:sz w:val="24"/>
          <w:lang w:val="en-US" w:eastAsia="zh-CN"/>
        </w:rPr>
        <w:t>15日内</w:t>
      </w:r>
      <w:r>
        <w:rPr>
          <w:rFonts w:hint="eastAsia" w:ascii="仿宋" w:hAnsi="仿宋" w:eastAsia="仿宋"/>
          <w:sz w:val="24"/>
        </w:rPr>
        <w:t>（无息）退还成交供应商。</w:t>
      </w:r>
    </w:p>
    <w:p>
      <w:pPr>
        <w:pStyle w:val="7"/>
        <w:spacing w:before="0" w:after="0" w:line="360" w:lineRule="auto"/>
        <w:ind w:firstLine="562" w:firstLineChars="200"/>
        <w:rPr>
          <w:rFonts w:ascii="仿宋" w:hAnsi="仿宋" w:eastAsia="仿宋" w:cs="仿宋"/>
          <w:bCs w:val="0"/>
          <w:color w:val="000000"/>
        </w:rPr>
      </w:pPr>
      <w:r>
        <w:rPr>
          <w:rFonts w:hint="eastAsia" w:ascii="仿宋" w:hAnsi="仿宋" w:eastAsia="仿宋" w:cs="仿宋"/>
          <w:bCs w:val="0"/>
          <w:color w:val="000000"/>
        </w:rPr>
        <w:t>35、政府采购政策功能</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35.1强制采购节能产品（《节能产品政府采购清单》中以“★”标注的）、强制采购信息安全产品、优先采购环境标志产品。节能产品指列入财政部、发展和改革委员会制定的最新一期《节能产品政府采购清单》的产品；信息安全产品指列入国家质检总局、国家认监委《信息安全产品强制性认证目录》，并获得强制性产品认证证书的产品；环境标志产品指列入财政部、国家环保部制定的最新一期《环境标志产品政府采购清单》的产品。</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35.2根据《政府采购促进中小企业发展暂行办法》，小型、微型企业在评审时享受扶持政策。小、微企业划型标准见《关于印发中小企业划型标准规定的通知》（工信部联企业[2011]300号）。</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35.3关于常州市中小企业政府采购信用融资</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(1)申请条件及操作流程等事项详见《常州市财政局关于全面开展常州市中小企业政府采购信用融资工作的通知》。</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(2)常州市中小企业政府采购信用融资签约金融机构名单如下：</w:t>
      </w:r>
    </w:p>
    <w:tbl>
      <w:tblPr>
        <w:tblStyle w:val="22"/>
        <w:tblW w:w="9135" w:type="dxa"/>
        <w:tblInd w:w="93" w:type="dxa"/>
        <w:tblLayout w:type="fixed"/>
        <w:tblCellMar>
          <w:top w:w="0" w:type="dxa"/>
          <w:left w:w="108" w:type="dxa"/>
          <w:bottom w:w="0" w:type="dxa"/>
          <w:right w:w="108" w:type="dxa"/>
        </w:tblCellMar>
      </w:tblPr>
      <w:tblGrid>
        <w:gridCol w:w="4270"/>
        <w:gridCol w:w="1275"/>
        <w:gridCol w:w="1845"/>
        <w:gridCol w:w="1745"/>
      </w:tblGrid>
      <w:tr>
        <w:tblPrEx>
          <w:tblCellMar>
            <w:top w:w="0" w:type="dxa"/>
            <w:left w:w="108" w:type="dxa"/>
            <w:bottom w:w="0" w:type="dxa"/>
            <w:right w:w="108" w:type="dxa"/>
          </w:tblCellMar>
        </w:tblPrEx>
        <w:trPr>
          <w:trHeight w:val="675" w:hRule="atLeast"/>
        </w:trPr>
        <w:tc>
          <w:tcPr>
            <w:tcW w:w="9135" w:type="dxa"/>
            <w:gridSpan w:val="4"/>
            <w:tcBorders>
              <w:top w:val="nil"/>
              <w:left w:val="nil"/>
              <w:bottom w:val="nil"/>
              <w:right w:val="nil"/>
            </w:tcBorders>
            <w:noWrap/>
            <w:vAlign w:val="center"/>
          </w:tcPr>
          <w:p>
            <w:pPr>
              <w:widowControl/>
              <w:jc w:val="center"/>
              <w:textAlignment w:val="center"/>
              <w:rPr>
                <w:rFonts w:ascii="仿宋_GB2312" w:hAnsi="宋体" w:eastAsia="仿宋_GB2312" w:cs="仿宋_GB2312"/>
                <w:b/>
                <w:bCs/>
                <w:color w:val="000000"/>
                <w:sz w:val="28"/>
                <w:szCs w:val="28"/>
              </w:rPr>
            </w:pPr>
            <w:r>
              <w:rPr>
                <w:rFonts w:ascii="仿宋_GB2312" w:hAnsi="宋体" w:eastAsia="仿宋_GB2312" w:cs="仿宋_GB2312"/>
                <w:b/>
                <w:bCs/>
                <w:color w:val="000000"/>
                <w:kern w:val="0"/>
                <w:sz w:val="28"/>
                <w:szCs w:val="28"/>
                <w:lang w:bidi="ar"/>
              </w:rPr>
              <w:t>政府采购信用融资合作商业银行及利率情况表</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合作银行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联系人</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联系电话</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贷款利率上限</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333333"/>
                <w:sz w:val="22"/>
                <w:szCs w:val="22"/>
              </w:rPr>
            </w:pPr>
            <w:r>
              <w:rPr>
                <w:rStyle w:val="37"/>
                <w:lang w:bidi="ar"/>
              </w:rPr>
              <w:t>江苏江南农村商业银行股份有限公司</w:t>
            </w:r>
            <w:r>
              <w:rPr>
                <w:rStyle w:val="62"/>
                <w:rFonts w:hint="default"/>
                <w:lang w:bidi="ar"/>
              </w:rPr>
              <w:t xml:space="preserve"> </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潘 苗</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0519-80585945</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LPR+100个基点</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江苏银行股份有限公司常州分行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夏文强</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13861269216</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LPR+100个基点</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中信银行股份有限公司常州分行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于 澹</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13861079977</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LPR+50个基点</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中国建设银行银行股份有限公司常州分行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李 蕾</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0519-86812870</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LPR+100个基点</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中国邮政储蓄银行常州市分行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成 庆</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18006121930</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LPR+100个基点</w:t>
            </w:r>
          </w:p>
        </w:tc>
      </w:tr>
      <w:tr>
        <w:tblPrEx>
          <w:tblCellMar>
            <w:top w:w="0" w:type="dxa"/>
            <w:left w:w="108" w:type="dxa"/>
            <w:bottom w:w="0" w:type="dxa"/>
            <w:right w:w="108" w:type="dxa"/>
          </w:tblCellMar>
        </w:tblPrEx>
        <w:trPr>
          <w:trHeight w:val="582" w:hRule="atLeast"/>
        </w:trPr>
        <w:tc>
          <w:tcPr>
            <w:tcW w:w="42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中国银行股份有限公司常州分行</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恽 雍</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0519-88178290</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LPR+80个基点</w:t>
            </w:r>
          </w:p>
        </w:tc>
      </w:tr>
    </w:tbl>
    <w:p>
      <w:pPr>
        <w:pStyle w:val="21"/>
      </w:pPr>
    </w:p>
    <w:p>
      <w:pPr>
        <w:pStyle w:val="7"/>
        <w:spacing w:before="0" w:after="0" w:line="360" w:lineRule="auto"/>
        <w:ind w:firstLine="562" w:firstLineChars="200"/>
        <w:rPr>
          <w:rFonts w:ascii="仿宋" w:hAnsi="仿宋" w:eastAsia="仿宋"/>
          <w:bCs w:val="0"/>
        </w:rPr>
      </w:pPr>
      <w:r>
        <w:rPr>
          <w:rFonts w:hint="eastAsia" w:ascii="仿宋" w:hAnsi="仿宋" w:eastAsia="仿宋"/>
          <w:bCs w:val="0"/>
        </w:rPr>
        <w:t>36、未尽事宜</w:t>
      </w:r>
    </w:p>
    <w:p>
      <w:pPr>
        <w:snapToGrid w:val="0"/>
        <w:spacing w:line="360" w:lineRule="auto"/>
        <w:ind w:firstLine="600" w:firstLineChars="250"/>
        <w:rPr>
          <w:rFonts w:ascii="仿宋" w:hAnsi="仿宋" w:eastAsia="仿宋"/>
          <w:sz w:val="24"/>
        </w:rPr>
      </w:pPr>
      <w:r>
        <w:rPr>
          <w:rFonts w:hint="eastAsia" w:ascii="仿宋" w:hAnsi="仿宋" w:eastAsia="仿宋"/>
          <w:sz w:val="24"/>
        </w:rPr>
        <w:t>依据</w:t>
      </w:r>
      <w:r>
        <w:rPr>
          <w:rFonts w:ascii="仿宋" w:hAnsi="仿宋" w:eastAsia="仿宋"/>
          <w:sz w:val="24"/>
        </w:rPr>
        <w:t>《中华人民共和国</w:t>
      </w:r>
      <w:r>
        <w:rPr>
          <w:rFonts w:hint="eastAsia" w:ascii="仿宋" w:hAnsi="仿宋" w:eastAsia="仿宋"/>
          <w:sz w:val="24"/>
        </w:rPr>
        <w:t>政府采购法</w:t>
      </w:r>
      <w:r>
        <w:rPr>
          <w:rFonts w:ascii="仿宋" w:hAnsi="仿宋" w:eastAsia="仿宋"/>
          <w:sz w:val="24"/>
        </w:rPr>
        <w:t>》</w:t>
      </w:r>
      <w:r>
        <w:rPr>
          <w:rFonts w:hint="eastAsia" w:ascii="仿宋" w:hAnsi="仿宋" w:eastAsia="仿宋"/>
          <w:sz w:val="24"/>
        </w:rPr>
        <w:t>及其他有关的法律法规的规定执行。</w:t>
      </w:r>
    </w:p>
    <w:p>
      <w:pPr>
        <w:snapToGrid w:val="0"/>
        <w:spacing w:line="360" w:lineRule="auto"/>
        <w:ind w:firstLine="602" w:firstLineChars="250"/>
        <w:rPr>
          <w:rFonts w:ascii="仿宋" w:hAnsi="仿宋" w:eastAsia="仿宋"/>
          <w:b/>
          <w:sz w:val="24"/>
        </w:rPr>
      </w:pPr>
    </w:p>
    <w:p>
      <w:pPr>
        <w:snapToGrid w:val="0"/>
        <w:spacing w:line="360" w:lineRule="auto"/>
        <w:ind w:firstLine="602" w:firstLineChars="250"/>
        <w:rPr>
          <w:rFonts w:ascii="仿宋" w:hAnsi="仿宋" w:eastAsia="仿宋"/>
          <w:b/>
          <w:sz w:val="24"/>
        </w:rPr>
      </w:pPr>
    </w:p>
    <w:p>
      <w:pPr>
        <w:snapToGrid w:val="0"/>
        <w:spacing w:line="360" w:lineRule="auto"/>
        <w:ind w:firstLine="602" w:firstLineChars="250"/>
        <w:rPr>
          <w:rFonts w:ascii="仿宋" w:hAnsi="仿宋" w:eastAsia="仿宋"/>
          <w:b/>
          <w:sz w:val="24"/>
        </w:rPr>
      </w:pPr>
    </w:p>
    <w:p>
      <w:pPr>
        <w:pStyle w:val="21"/>
        <w:ind w:firstLine="482"/>
        <w:rPr>
          <w:rFonts w:ascii="仿宋" w:hAnsi="仿宋" w:eastAsia="仿宋"/>
          <w:b/>
          <w:sz w:val="24"/>
        </w:rPr>
      </w:pPr>
    </w:p>
    <w:p>
      <w:pPr>
        <w:rPr>
          <w:rFonts w:ascii="仿宋" w:hAnsi="仿宋" w:eastAsia="仿宋"/>
          <w:b/>
          <w:sz w:val="24"/>
        </w:rPr>
      </w:pPr>
    </w:p>
    <w:p>
      <w:pPr>
        <w:pStyle w:val="21"/>
        <w:ind w:firstLine="482"/>
        <w:rPr>
          <w:rFonts w:ascii="仿宋" w:hAnsi="仿宋" w:eastAsia="仿宋"/>
          <w:b/>
          <w:sz w:val="24"/>
        </w:rPr>
      </w:pPr>
    </w:p>
    <w:p>
      <w:pPr>
        <w:rPr>
          <w:rFonts w:ascii="仿宋" w:hAnsi="仿宋" w:eastAsia="仿宋"/>
          <w:b/>
          <w:sz w:val="24"/>
        </w:rPr>
      </w:pPr>
    </w:p>
    <w:p>
      <w:pPr>
        <w:pStyle w:val="21"/>
        <w:ind w:firstLine="482"/>
        <w:rPr>
          <w:rFonts w:ascii="仿宋" w:hAnsi="仿宋" w:eastAsia="仿宋"/>
          <w:b/>
          <w:sz w:val="24"/>
        </w:rPr>
      </w:pPr>
    </w:p>
    <w:p/>
    <w:p>
      <w:pPr>
        <w:pStyle w:val="21"/>
        <w:ind w:firstLine="482"/>
        <w:rPr>
          <w:rFonts w:ascii="仿宋" w:hAnsi="仿宋" w:eastAsia="仿宋"/>
          <w:b/>
          <w:sz w:val="24"/>
        </w:rPr>
      </w:pPr>
    </w:p>
    <w:p>
      <w:pPr>
        <w:rPr>
          <w:rFonts w:ascii="仿宋" w:hAnsi="仿宋" w:eastAsia="仿宋"/>
          <w:b/>
          <w:sz w:val="24"/>
        </w:rPr>
      </w:pPr>
    </w:p>
    <w:p>
      <w:pPr>
        <w:pStyle w:val="21"/>
        <w:ind w:firstLine="482"/>
        <w:rPr>
          <w:rFonts w:ascii="仿宋" w:hAnsi="仿宋" w:eastAsia="仿宋"/>
          <w:b/>
          <w:sz w:val="24"/>
        </w:rPr>
      </w:pPr>
    </w:p>
    <w:p>
      <w:pPr>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1"/>
        <w:ind w:firstLine="482"/>
        <w:rPr>
          <w:rFonts w:ascii="仿宋" w:hAnsi="仿宋" w:eastAsia="仿宋"/>
          <w:b/>
          <w:sz w:val="24"/>
        </w:rPr>
      </w:pPr>
    </w:p>
    <w:p>
      <w:pPr>
        <w:rPr>
          <w:rFonts w:ascii="仿宋" w:hAnsi="仿宋" w:eastAsia="仿宋"/>
          <w:b/>
          <w:sz w:val="24"/>
        </w:rPr>
      </w:pPr>
    </w:p>
    <w:bookmarkEnd w:id="136"/>
    <w:bookmarkEnd w:id="137"/>
    <w:bookmarkEnd w:id="138"/>
    <w:bookmarkEnd w:id="139"/>
    <w:bookmarkEnd w:id="140"/>
    <w:bookmarkEnd w:id="141"/>
    <w:bookmarkEnd w:id="142"/>
    <w:p>
      <w:pPr>
        <w:spacing w:line="360" w:lineRule="auto"/>
        <w:jc w:val="center"/>
        <w:outlineLvl w:val="0"/>
        <w:rPr>
          <w:rFonts w:ascii="仿宋" w:hAnsi="仿宋" w:eastAsia="仿宋"/>
          <w:b/>
          <w:sz w:val="44"/>
          <w:szCs w:val="21"/>
        </w:rPr>
      </w:pPr>
      <w:bookmarkStart w:id="143" w:name="_Toc463253083"/>
      <w:bookmarkStart w:id="144" w:name="_Toc401414766"/>
      <w:r>
        <w:rPr>
          <w:rFonts w:hint="eastAsia" w:ascii="仿宋" w:hAnsi="仿宋" w:eastAsia="仿宋"/>
          <w:b/>
          <w:sz w:val="44"/>
          <w:szCs w:val="21"/>
        </w:rPr>
        <w:t>第三章  项目需求</w:t>
      </w:r>
      <w:bookmarkEnd w:id="143"/>
      <w:bookmarkEnd w:id="144"/>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一、项目内容：</w:t>
      </w:r>
    </w:p>
    <w:p>
      <w:pPr>
        <w:tabs>
          <w:tab w:val="left" w:pos="900"/>
        </w:tabs>
        <w:spacing w:line="360" w:lineRule="auto"/>
        <w:ind w:firstLine="470" w:firstLineChars="196"/>
        <w:rPr>
          <w:rFonts w:ascii="仿宋" w:hAnsi="仿宋" w:eastAsia="仿宋"/>
          <w:sz w:val="24"/>
        </w:rPr>
      </w:pPr>
      <w:r>
        <w:rPr>
          <w:rFonts w:hint="eastAsia" w:ascii="仿宋" w:hAnsi="仿宋" w:eastAsia="仿宋"/>
          <w:sz w:val="24"/>
          <w:lang w:eastAsia="zh-CN"/>
        </w:rPr>
        <w:t>2022年纸质图书采购项目</w:t>
      </w:r>
      <w:r>
        <w:rPr>
          <w:rFonts w:hint="eastAsia" w:ascii="仿宋" w:hAnsi="仿宋" w:eastAsia="仿宋"/>
          <w:sz w:val="24"/>
        </w:rPr>
        <w:t>，包括但不限于采购文件及其基本技术要求范围内相应图书供应前的准备、检验、包装、发货、运输、装卸质保期及维保等服务和采购文件所要求的相关服务等全部内容。</w:t>
      </w:r>
    </w:p>
    <w:p>
      <w:pPr>
        <w:numPr>
          <w:ilvl w:val="255"/>
          <w:numId w:val="0"/>
        </w:num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二、采购清单：</w:t>
      </w:r>
    </w:p>
    <w:tbl>
      <w:tblPr>
        <w:tblStyle w:val="22"/>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73"/>
        <w:gridCol w:w="1300"/>
        <w:gridCol w:w="2267"/>
        <w:gridCol w:w="189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标包</w:t>
            </w:r>
          </w:p>
        </w:tc>
        <w:tc>
          <w:tcPr>
            <w:tcW w:w="147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货物名称</w:t>
            </w:r>
          </w:p>
        </w:tc>
        <w:tc>
          <w:tcPr>
            <w:tcW w:w="130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参考型号</w:t>
            </w:r>
          </w:p>
        </w:tc>
        <w:tc>
          <w:tcPr>
            <w:tcW w:w="2267"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货物要求（配置）</w:t>
            </w:r>
          </w:p>
        </w:tc>
        <w:tc>
          <w:tcPr>
            <w:tcW w:w="1896"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建议品牌</w:t>
            </w:r>
          </w:p>
        </w:tc>
        <w:tc>
          <w:tcPr>
            <w:tcW w:w="168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1</w:t>
            </w:r>
          </w:p>
        </w:tc>
        <w:tc>
          <w:tcPr>
            <w:tcW w:w="147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中文图书</w:t>
            </w:r>
          </w:p>
        </w:tc>
        <w:tc>
          <w:tcPr>
            <w:tcW w:w="130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无</w:t>
            </w:r>
          </w:p>
        </w:tc>
        <w:tc>
          <w:tcPr>
            <w:tcW w:w="2267"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符合我院教学科研需要和水平</w:t>
            </w:r>
          </w:p>
        </w:tc>
        <w:tc>
          <w:tcPr>
            <w:tcW w:w="1896"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国内各大出版社</w:t>
            </w:r>
          </w:p>
        </w:tc>
        <w:tc>
          <w:tcPr>
            <w:tcW w:w="168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13000册左右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2</w:t>
            </w:r>
          </w:p>
        </w:tc>
        <w:tc>
          <w:tcPr>
            <w:tcW w:w="1473"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中文图书</w:t>
            </w:r>
          </w:p>
        </w:tc>
        <w:tc>
          <w:tcPr>
            <w:tcW w:w="130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无</w:t>
            </w:r>
          </w:p>
        </w:tc>
        <w:tc>
          <w:tcPr>
            <w:tcW w:w="2267"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符合我院教学科研需要和水平</w:t>
            </w:r>
          </w:p>
        </w:tc>
        <w:tc>
          <w:tcPr>
            <w:tcW w:w="1896"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国内各大出版社</w:t>
            </w:r>
          </w:p>
        </w:tc>
        <w:tc>
          <w:tcPr>
            <w:tcW w:w="1680" w:type="dxa"/>
            <w:vAlign w:val="center"/>
          </w:tcPr>
          <w:p>
            <w:pPr>
              <w:tabs>
                <w:tab w:val="left" w:pos="900"/>
              </w:tabs>
              <w:spacing w:line="360" w:lineRule="auto"/>
              <w:jc w:val="center"/>
              <w:rPr>
                <w:rFonts w:ascii="仿宋" w:hAnsi="仿宋" w:eastAsia="仿宋"/>
                <w:sz w:val="24"/>
              </w:rPr>
            </w:pPr>
            <w:r>
              <w:rPr>
                <w:rFonts w:hint="eastAsia" w:ascii="仿宋" w:hAnsi="仿宋" w:eastAsia="仿宋"/>
                <w:sz w:val="24"/>
              </w:rPr>
              <w:t>13000册左右</w:t>
            </w:r>
          </w:p>
        </w:tc>
      </w:tr>
    </w:tbl>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三、★交货期及交货地点：</w:t>
      </w:r>
    </w:p>
    <w:p>
      <w:pPr>
        <w:tabs>
          <w:tab w:val="left" w:pos="900"/>
        </w:tabs>
        <w:spacing w:line="360" w:lineRule="auto"/>
        <w:ind w:firstLine="470" w:firstLineChars="196"/>
        <w:jc w:val="left"/>
        <w:rPr>
          <w:rFonts w:ascii="仿宋" w:hAnsi="仿宋" w:eastAsia="仿宋"/>
          <w:sz w:val="24"/>
        </w:rPr>
      </w:pPr>
      <w:r>
        <w:rPr>
          <w:rFonts w:hint="eastAsia" w:ascii="仿宋" w:hAnsi="仿宋" w:eastAsia="仿宋"/>
          <w:sz w:val="24"/>
        </w:rPr>
        <w:t>交货期：自甲方发送订单之日起30天内</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交货期要求：</w:t>
      </w:r>
    </w:p>
    <w:p>
      <w:pPr>
        <w:tabs>
          <w:tab w:val="left" w:pos="900"/>
        </w:tabs>
        <w:spacing w:line="360" w:lineRule="auto"/>
        <w:ind w:firstLine="480" w:firstLineChars="200"/>
        <w:rPr>
          <w:rFonts w:ascii="仿宋" w:hAnsi="仿宋" w:eastAsia="仿宋"/>
          <w:color w:val="000000"/>
          <w:sz w:val="24"/>
        </w:rPr>
      </w:pPr>
      <w:r>
        <w:rPr>
          <w:rFonts w:hint="eastAsia" w:ascii="仿宋" w:hAnsi="仿宋" w:eastAsia="仿宋"/>
          <w:color w:val="000000"/>
          <w:sz w:val="24"/>
        </w:rPr>
        <w:t>1.征订图书的订单，45天到货率不低于85%，三个月到货率应不低于90%，专业书六个月到货率应不低于95%。</w:t>
      </w:r>
    </w:p>
    <w:p>
      <w:pPr>
        <w:tabs>
          <w:tab w:val="left" w:pos="900"/>
        </w:tabs>
        <w:spacing w:line="360" w:lineRule="auto"/>
        <w:ind w:firstLine="480" w:firstLineChars="200"/>
        <w:rPr>
          <w:rFonts w:ascii="仿宋" w:hAnsi="仿宋" w:eastAsia="仿宋"/>
          <w:color w:val="000000"/>
          <w:sz w:val="24"/>
        </w:rPr>
      </w:pPr>
      <w:r>
        <w:rPr>
          <w:rFonts w:hint="eastAsia" w:ascii="仿宋" w:hAnsi="仿宋" w:eastAsia="仿宋"/>
          <w:color w:val="000000"/>
          <w:sz w:val="24"/>
        </w:rPr>
        <w:t>2.现场采购的订单，要求在30日内到货，到货率不低于95%，不能到货的图书，供应商应于现采后30日内提供回告清单。</w:t>
      </w:r>
    </w:p>
    <w:p>
      <w:pPr>
        <w:tabs>
          <w:tab w:val="left" w:pos="900"/>
        </w:tabs>
        <w:spacing w:line="360" w:lineRule="auto"/>
        <w:ind w:firstLine="480" w:firstLineChars="200"/>
        <w:rPr>
          <w:rFonts w:ascii="仿宋" w:hAnsi="仿宋" w:eastAsia="仿宋"/>
          <w:color w:val="000000"/>
          <w:sz w:val="24"/>
        </w:rPr>
      </w:pPr>
      <w:r>
        <w:rPr>
          <w:rFonts w:hint="eastAsia" w:ascii="仿宋" w:hAnsi="仿宋" w:eastAsia="仿宋"/>
          <w:color w:val="000000"/>
          <w:sz w:val="24"/>
        </w:rPr>
        <w:t>3.对于采购单位急采、急订的订单，供货商要尽快组织货源，保证尽快到货。</w:t>
      </w:r>
    </w:p>
    <w:p>
      <w:pPr>
        <w:tabs>
          <w:tab w:val="left" w:pos="900"/>
        </w:tabs>
        <w:spacing w:line="360" w:lineRule="auto"/>
        <w:ind w:firstLine="480" w:firstLineChars="200"/>
        <w:jc w:val="left"/>
        <w:rPr>
          <w:rFonts w:ascii="仿宋" w:hAnsi="仿宋" w:eastAsia="仿宋"/>
          <w:sz w:val="24"/>
        </w:rPr>
      </w:pPr>
      <w:r>
        <w:rPr>
          <w:rFonts w:hint="eastAsia" w:ascii="仿宋" w:hAnsi="仿宋" w:eastAsia="仿宋"/>
          <w:color w:val="000000"/>
          <w:sz w:val="24"/>
        </w:rPr>
        <w:t>交货地点：常州工业职业技术学院</w:t>
      </w:r>
      <w:r>
        <w:rPr>
          <w:rFonts w:hint="eastAsia" w:ascii="仿宋" w:hAnsi="仿宋" w:eastAsia="仿宋"/>
          <w:sz w:val="24"/>
        </w:rPr>
        <w:t>。</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四、★质保期：</w:t>
      </w:r>
    </w:p>
    <w:p>
      <w:pPr>
        <w:tabs>
          <w:tab w:val="left" w:pos="900"/>
        </w:tabs>
        <w:spacing w:line="360" w:lineRule="auto"/>
        <w:ind w:firstLine="472" w:firstLineChars="196"/>
        <w:jc w:val="left"/>
        <w:rPr>
          <w:rFonts w:ascii="仿宋" w:hAnsi="仿宋" w:eastAsia="仿宋"/>
          <w:b/>
          <w:bCs/>
          <w:sz w:val="24"/>
        </w:rPr>
      </w:pPr>
      <w:r>
        <w:rPr>
          <w:rFonts w:hint="eastAsia" w:ascii="仿宋" w:hAnsi="仿宋" w:eastAsia="仿宋"/>
          <w:b/>
          <w:bCs/>
          <w:sz w:val="24"/>
        </w:rPr>
        <w:t>免费质量保证期：</w:t>
      </w:r>
      <w:r>
        <w:rPr>
          <w:rFonts w:hint="eastAsia" w:ascii="仿宋" w:hAnsi="仿宋" w:eastAsia="仿宋"/>
          <w:sz w:val="24"/>
        </w:rPr>
        <w:t>二年。</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五、售前售后服务：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售前售后服务：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1.供应商负责提供采购单位所要求的各类图书征订书目的采访数据(EXCEL格式、CNMARC格式)（包括印刷版）服务。采访数据除有图书的各项基本信息外还应该包括读者使用对象和图书内容介绍。</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2.供应商每年须为采购单位免费提供不少于2次的现采服务，现采时间和地点由采购单位确定。</w:t>
      </w:r>
    </w:p>
    <w:p>
      <w:pPr>
        <w:tabs>
          <w:tab w:val="left" w:pos="900"/>
        </w:tabs>
        <w:spacing w:line="360" w:lineRule="auto"/>
        <w:ind w:firstLine="480" w:firstLineChars="200"/>
      </w:pPr>
      <w:r>
        <w:rPr>
          <w:rFonts w:hint="eastAsia" w:ascii="仿宋" w:hAnsi="仿宋" w:eastAsia="仿宋"/>
          <w:color w:val="000000"/>
          <w:sz w:val="24"/>
        </w:rPr>
        <w:t>3.免费为采购单位进行订购查重，主动核对订购数据的准确性。如发现订购信息（无论期货、现货）有误，应在图书配送前及时与采购单位沟通，待采购单位确认之后再发货。如发现订单中有以下几种情况：大金额（暂定为100元以上）且订数单册以上、活页、开本为15厘米以下、随书配有磁带等，供应商均应及时与采购单位联系，确认是否订购，另供应商在接到订单时应进行审核，并把好意识形态关，在24小时内给予招标人回告，否则采购单位有权无条件退货。</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4.应在二个月内提供无法订到图书的书目反馈，三个月内提供未到书清单，并以书面形式分析、说明原因，并尽快补充未到的图书。凡供应商三个月内无法配到的图书，采购单位有权撤消订单。</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5.免费送书至指定地点。随书提供图书总清单和分包清单。在发送图书之前，供应商应预先用电话通知采购单位，尽量避开节假日和中午休息时间，以便采购单位准备接货。</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6.免费提供到货图书的标准编目数据，数据符合Marc规范和CALIS标准, 图书分类以《中国图书馆分类法（第五版）》为准。</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7.免费提供图书的到馆加工服务(包括免费提供磁条和新书上架)，加工人员数量由采购单位依据待加工图书的数量确定，加工人员要相对固定且食宿自理。</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8.供应商需承诺免费为招标人提供不少于八万册的馆藏图书清点服务。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9.供应商的加工人员要按照采购单位的到馆加工流程的要求，进行拆包装车、盖馆藏章、贴书标、贴磁条、加保护膜、上架等工作，并接受采购单位考核检查，正确率应保证在98%以上。对考核不合格人员采购单位有权要求更换。</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10.图书和随书光盘出现装订、印刷等质量问题或损坏，供应商须无条件退换。</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11.需退换的图书，供应商应按照采购单位规定的时间和手续尽快办妥。</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六、★质量保证：</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供应商须保证供应图书的版本和进书来源合法，并对所供应的图书版本、知识产权、进货来源承担相应的法律责任。对盗版图书无论是否已做前期加工，采购单位无条件退货。对已到馆但内容不符合采购单位教学科研需要和水平的图书，采购单位有权退货。</w:t>
      </w:r>
    </w:p>
    <w:p>
      <w:pPr>
        <w:spacing w:before="93" w:beforeLines="30" w:after="93" w:afterLines="30" w:line="360" w:lineRule="auto"/>
        <w:jc w:val="left"/>
        <w:rPr>
          <w:rFonts w:ascii="仿宋" w:hAnsi="仿宋"/>
          <w:b/>
          <w:bCs/>
          <w:sz w:val="32"/>
          <w:szCs w:val="32"/>
        </w:rPr>
      </w:pPr>
      <w:r>
        <w:rPr>
          <w:rFonts w:hint="eastAsia" w:ascii="仿宋" w:hAnsi="仿宋" w:eastAsia="仿宋"/>
          <w:b/>
          <w:bCs/>
          <w:sz w:val="32"/>
          <w:szCs w:val="32"/>
        </w:rPr>
        <w:t>七、★验收：</w:t>
      </w:r>
    </w:p>
    <w:p>
      <w:pPr>
        <w:tabs>
          <w:tab w:val="left" w:pos="900"/>
        </w:tabs>
        <w:spacing w:line="360" w:lineRule="auto"/>
        <w:ind w:firstLine="480"/>
        <w:jc w:val="left"/>
        <w:rPr>
          <w:rFonts w:ascii="仿宋" w:hAnsi="仿宋" w:eastAsia="仿宋"/>
          <w:sz w:val="24"/>
        </w:rPr>
      </w:pPr>
      <w:r>
        <w:rPr>
          <w:rFonts w:hint="eastAsia" w:ascii="仿宋" w:hAnsi="仿宋" w:eastAsia="仿宋"/>
          <w:sz w:val="24"/>
        </w:rPr>
        <w:t>由加工人员在“汇文文献信息服务系统”中，逐一品种比对、验收。</w:t>
      </w:r>
    </w:p>
    <w:p>
      <w:pPr>
        <w:tabs>
          <w:tab w:val="left" w:pos="900"/>
        </w:tabs>
        <w:spacing w:line="360" w:lineRule="auto"/>
        <w:ind w:firstLine="480"/>
        <w:jc w:val="left"/>
        <w:rPr>
          <w:rFonts w:ascii="仿宋" w:hAnsi="仿宋" w:eastAsia="仿宋"/>
          <w:sz w:val="24"/>
        </w:rPr>
      </w:pPr>
      <w:r>
        <w:rPr>
          <w:rFonts w:hint="eastAsia" w:ascii="仿宋" w:hAnsi="仿宋" w:eastAsia="仿宋"/>
          <w:sz w:val="24"/>
        </w:rPr>
        <w:t>具体要求详见《常州工业职业技术学院图书馆对中文图书采购经销商的到馆加工要求》：</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(一)集中著录与分散著录的要求</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1.我馆要求ISBN不同时一定分散著录，以便于采访查重。</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2.集中著录：（打包时候请尽量将他们打在同一包中）</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2.1同一ISBN的多卷册图书：</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2.1.1 若无分卷册题名，例如英语类有相同题名的上下册、全X册等进行集中著录；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2.1.2若有分卷题名但是分卷题名没有独立意义，应进行集中著录，并在327著录分卷题名。若分卷题名具有检索意义，还需要在517字段提供各分卷的题名检索点。</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2.2文史资料，通常采用集中著录方式，分卷题名在327字段反映。</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2.3对于按专门学科编辑的丛书，所属类目一样，尤其当ISBN也相同时，可集中归类，若在同一时间内到全或到得比较全，可考虑集中著录。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3.1著，进行分散著录。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3.2版物性质的年鉴，分散著录，连续性在索书号中反映出来。</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3.3检索意义的题名、责任者、国际标准书号、价格等条件的丛书的单册，一般作单书归入有关各类，并进行分散著录。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3.4书有共同题名与分卷题名，而且均有独立检索意义，以分卷题名作为正题名，多卷书总题名作为丛编名，进行分散著录。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3.5书或多卷书性质的图书，有共同题名和分卷册题名，但分卷册题名没有独立检索意义，没有总的责任者，各分卷册有独立的ISBN及各自的责任者，以“2001#$a总题名$i分卷题名”形式进行分散著录。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3.6卷题名的地方志，以“2001#$a总题名$i分卷题名”形式进行分散著录。具体情况，还请数据编目员视图书的具体情况帮助我们区分。</w:t>
      </w:r>
    </w:p>
    <w:p>
      <w:pPr>
        <w:spacing w:line="360" w:lineRule="auto"/>
        <w:ind w:firstLine="480" w:firstLineChars="200"/>
        <w:rPr>
          <w:rFonts w:ascii="仿宋" w:hAnsi="仿宋" w:eastAsia="仿宋" w:cs="仿宋"/>
          <w:sz w:val="24"/>
        </w:rPr>
      </w:pPr>
      <w:r>
        <w:rPr>
          <w:rFonts w:hint="eastAsia" w:ascii="仿宋" w:hAnsi="仿宋" w:eastAsia="仿宋" w:cs="仿宋"/>
          <w:sz w:val="24"/>
        </w:rPr>
        <w:t>(二)数据录入原则：</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标点符号：除必须用全角状态输入的字符外，其他基本上在半角状态下录入数据。须用全角状态（或汉字字符集）输入的标点符号（不是著录用的标识符）有：顿号（、）、中圆点（·）、中文句号（。）、书名号（《》）和引号（“”）。 西文题名的书写按西文书写习惯执行；</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例如：著录同一责任方式的多个责任者，一般不超过三个，除第一个外，其余责任者均用“，#”分隔；若超过三个只著录第一个，后加“…#[等]”表示；若责任者本身带有“等”字样，则后加“…#等”表示。其他的其中的逗号录入使用半角状态下的；215字段的逗号也同样使用半角状态下的，并在其后加一空格。</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(三)各著录单元的要求：（#代表空格）</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总体上CNMARC著录遵循《CALIS联机合作编目手册》上的规则，我馆的特别要求如下：</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记录头标区：</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 xml:space="preserve"> 5-8字符位：单部著作采用“nam0”、丛书采用“nam#”；</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17-19字符位：即记录附加定义：编目等级、著录格式、未定义，均采用空格；</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20-23字符位：即地址目次项结构，采用450#而非45##。</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2.010（ISBN）：</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2.1书光盘（磁带），把其ISRC在016著录，若也是ISBN，重复010，在$b著录“光盘”，在307字段不必再重复著录光盘ISBN号。鉴于数据导出的要求，书的ISBN放在第一条010字段。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2.2符号统一使用CNY，与其后用阿拉伯数字表示的价格之间无空位，且精确到分。</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2.3部著录，价格是全套价格时，需在价格后的圆括号（半角状态）内著录“全套”字样。若价格包含光盘价格的，需在价格后的圆括号（半角状态）内著录“含光盘”字样。</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2.4</w:t>
      </w:r>
      <w:r>
        <w:rPr>
          <w:rFonts w:hint="eastAsia"/>
        </w:rPr>
        <w:t xml:space="preserve"> IS</w:t>
      </w:r>
      <w:r>
        <w:rPr>
          <w:rFonts w:hint="eastAsia" w:ascii="仿宋" w:hAnsi="仿宋" w:eastAsia="仿宋" w:cs="仿宋"/>
          <w:sz w:val="24"/>
        </w:rPr>
        <w:t xml:space="preserve">BN出现明显错误，记录在010字段的$z，并在303字段著录“303##$a封底的ISBN有误”等字样。 </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2.5P数据、版权页与封底的ISBN不一致，位数都为十位，且经校验均为有效的ISBN时，以版权页、封底、CIP的顺序依次选择“正确的”ISBN著录在$a，其余著录在$z。通常CIP数据不作为主要依据。</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3.100（通用处理数据）字段：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制年、重印年与印刷年的区别，只有当在编文献为复制品时，如摹真复制（影印）、购得版权的重印版等，8字符位才用“e”，出版年1为复制出版年，出版年2为原版本出版年。多次印刷的文献8字符位采用“d”。</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 xml:space="preserve">例：   2000年第1版d     2000  </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2000年第1版2001年第2版或重印（版权未变） d     2001    2000</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2001年被授权引进2000年出版的原著的影印本（版权已变）e  2001     2000</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3.2 19字符位：读者对象代码，一般选ekm或em#，注意a不能与b、c、d、e组配；</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3.3 26-29字符位：字符集采用0121而非0120，若新记录为50##，则不要求改动；</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3.4 34-35字符位：题名语系代码采用ea。</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4.105（编码数据字段：专著性文字资料）字段：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4.1 0-3字符位：图表代码，应与215载体形态项$c对应，$f不可单独出现；</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4.2 4-7字符位：内容特征代码，当代码用a时，应与320字段对应；</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4.3 10字符位：索引指示符，取1时应与320字段对应。</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5.200（题名与责任者）字段：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$d并列题名直接著录，无需“=#”,“$F、$G”不用著录。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6.215（载体形态项）字段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$e附件的计量单位：软盘、光盘、唱片等计量单位统一用“片”，录音带用“盒”。</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7.320（内部书目索引附注）字段：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行文格式：有书目#（第××—××页）#和索引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8.205 非第1版的著录在205字段，若版权页为第2版、新1版、修订版等，分别用题名、责任者查重，以确认我馆内有无第1版等之前版次。若有，取第1版等之前的版次数据的索书号，在其后直接加=2字样；修订版、新1版，在其后加=X字样；若我馆内无，则直接利用分类号取索书号，之后在其后加=2字样。有上下册、若干册之类的，索书号先“：”再“=版本”。</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9.其他说明：</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所有汉语拼音著录在$A而非$9，且首字母大写，包括并列题名，如果不能大写，则“$A”不要。</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必须要有330字段和606字段。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70×字段指示符1均采用未定义，不采用“A”。</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标准的GB字段做在094。</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删除035、099、092以及非我馆数据的905字段。</w:t>
      </w:r>
    </w:p>
    <w:p>
      <w:pPr>
        <w:suppressAutoHyphens/>
        <w:wordWrap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(四)加工操作顺序</w:t>
      </w:r>
    </w:p>
    <w:p>
      <w:pPr>
        <w:suppressAutoHyphens/>
        <w:wordWrap w:val="0"/>
        <w:snapToGrid w:val="0"/>
        <w:spacing w:line="360" w:lineRule="auto"/>
        <w:rPr>
          <w:rFonts w:ascii="仿宋" w:hAnsi="仿宋" w:eastAsia="仿宋" w:cs="仿宋"/>
          <w:b/>
          <w:bCs/>
          <w:color w:val="000000"/>
          <w:sz w:val="24"/>
        </w:rPr>
      </w:pPr>
      <w:r>
        <w:rPr>
          <w:rFonts w:hint="eastAsia" w:ascii="仿宋" w:hAnsi="仿宋" w:eastAsia="仿宋" w:cs="仿宋"/>
          <w:b/>
          <w:bCs/>
          <w:color w:val="000000"/>
          <w:sz w:val="24"/>
        </w:rPr>
        <w:t xml:space="preserve">    拆包—验收—送编—编目—加工—送典—新书分配—馆藏调拨—新书上架</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1.拆包  主要看书是否破损、以及到书与包内随书清单（书的种数、册数、价格）是否一致。破损者退还书商；不一致暂在批次单上记下，让采访人员看该书是否为我馆需要。</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2.验收   顺序为：选择书商——新增批次号——键入ISBN——核对——个别登帐——保存。打开“采访”模块，登录后依次选择“订购验收”、书商，新增验收批次号，对应选择总账类目、键入实付金额（一般取1，该批次做完后按照实际金额修改），确认即可进入该批次进行验收。批次号取当天8位日期，与送编批次一致。考虑一一对应原则，同一名书商同一天不能新开两个批次号。</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验收一般采用ISBN输入检索，只对应一条数据的时候即直接进入界面，主要注意题名、价格、套数、册数、普精装是否一致，否则对应修改。不适合我馆馆藏要求的书需要退掉。</w:t>
      </w:r>
    </w:p>
    <w:p>
      <w:pPr>
        <w:suppressAutoHyphens/>
        <w:wordWrap w:val="0"/>
        <w:snapToGrid w:val="0"/>
        <w:spacing w:line="360" w:lineRule="auto"/>
        <w:ind w:firstLine="472" w:firstLineChars="196"/>
        <w:rPr>
          <w:rFonts w:ascii="仿宋" w:hAnsi="仿宋" w:eastAsia="仿宋" w:cs="仿宋"/>
          <w:color w:val="000000"/>
          <w:sz w:val="24"/>
        </w:rPr>
      </w:pPr>
      <w:r>
        <w:rPr>
          <w:rFonts w:hint="eastAsia" w:ascii="仿宋" w:hAnsi="仿宋" w:eastAsia="仿宋" w:cs="仿宋"/>
          <w:b/>
          <w:bCs/>
          <w:color w:val="000000"/>
          <w:sz w:val="24"/>
        </w:rPr>
        <w:t>注意：</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（1）如果没有检索到图书的订购数据，不要自行给征订号，请询问采访人员后再处理，否则有自行添加非我馆订购图书的嫌疑。</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（2）验收时候发现影印本、100元以上的书，请先放于一边，待我馆人员查看后再验收、编目。</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（3）当上中下的一套书为一条数据，即一套书有三册时候，总价格被系统均分为三。由于可能出现分配不均情况，我馆规定为：码洋精确到分。</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4）当有光盘、磁带除外的其他附件如答案、练习册、配套实训资料等（尤其是其ISBN相同、附件价格包含在图书价格中的），验收时候该书按多卷册处理，对应修改每套册数，给附件也对应分配财产号；附件价格为1.00，正本价格为每套价格减1.00，附件的索书号为该正本书的索书号 + 1。</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（5）如果书中附有多张大型图纸或其他各种活页的，需要将图纸按序整理折叠好，粘贴在书后；同时，在业务窗口下“附件”一栏中注明，例如：“图纸××张”。具体操作方法请询问我馆人员。</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（6）若随书光盘存在缺漏、破损等情况，加工人员应及时告知，并将该种图书交由我方人员处理。</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3.送编  送编批次号与验收批次号一致。</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4.编目  可直接在验收后没有送编时候就进行，一般用ISBN检索验收数据。编目之前，必须首先进行查重，非1版图书必须经过题名、责任者多种方式查重后再分类给号。编目注意事项见本文上述一、二、三点。当图书有附带光盘时，我馆需在010的$a和215$e中著录，并且在业务窗口的附件一栏中著录。</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5.加工  盖馆藏章、贴磁条、书标、书标保护膜（加工位于编目之后，以防有不适合我馆的书出现，便于退货）</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具体要求：</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5.1加盖馆藏章、附件章：一般应在题名页的财产号上方加盖馆藏章或附件章，并在书的右切口中间位置加盖馆藏章。盖章应清楚端正，尽量不要覆盖在文字及画面上。馆藏章、附件章、条形码上下尽量保持在同一直线位置。若书内夹有散页图表或附件时，也需加盖馆藏章。</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5.2粘贴磁条：应在图书随机书页内隐蔽粘贴，一般是粘贴一根，若书比较厚（一般达500页以上），则粘贴两根甚至更多。</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5.3粘贴书标：在每册图书的书脊的底端向上</w:t>
      </w:r>
      <w:r>
        <w:rPr>
          <w:rFonts w:hint="eastAsia" w:ascii="仿宋" w:hAnsi="仿宋" w:eastAsia="仿宋" w:cs="仿宋"/>
          <w:b/>
          <w:color w:val="000000"/>
          <w:sz w:val="24"/>
        </w:rPr>
        <w:t>2.0厘米</w:t>
      </w:r>
      <w:r>
        <w:rPr>
          <w:rFonts w:hint="eastAsia" w:ascii="仿宋" w:hAnsi="仿宋" w:eastAsia="仿宋" w:cs="仿宋"/>
          <w:color w:val="000000"/>
          <w:sz w:val="24"/>
        </w:rPr>
        <w:t>处粘贴书标，书标方向是</w:t>
      </w:r>
      <w:r>
        <w:rPr>
          <w:rFonts w:hint="eastAsia" w:ascii="仿宋" w:hAnsi="仿宋" w:eastAsia="仿宋" w:cs="仿宋"/>
          <w:b/>
          <w:color w:val="000000"/>
          <w:sz w:val="24"/>
        </w:rPr>
        <w:t>分类号字母位于种次号上面</w:t>
      </w:r>
      <w:r>
        <w:rPr>
          <w:rFonts w:hint="eastAsia" w:ascii="仿宋" w:hAnsi="仿宋" w:eastAsia="仿宋" w:cs="仿宋"/>
          <w:color w:val="000000"/>
          <w:sz w:val="24"/>
        </w:rPr>
        <w:t>。粘贴前应仔细核对每册图书的索书号，确认书标内容无误后方可粘贴。粘贴时要求保持书标平直，索书号在书脊的正中间位置。</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5.4粘贴书标保护膜：在贴好的书标上覆加保护膜，因其宽度和书标一样，所以要求平整、方正；</w:t>
      </w:r>
      <w:r>
        <w:rPr>
          <w:rFonts w:hint="eastAsia" w:ascii="仿宋" w:hAnsi="仿宋" w:eastAsia="仿宋" w:cs="仿宋"/>
          <w:b/>
          <w:color w:val="000000"/>
          <w:sz w:val="24"/>
        </w:rPr>
        <w:t>又因封面最经常翻动，故要求书标保护膜尽量向封面偏，且保护膜边尽量远离翻动的折痕。如若书很厚，则无需考虑折痕</w:t>
      </w:r>
      <w:r>
        <w:rPr>
          <w:rFonts w:hint="eastAsia" w:ascii="仿宋" w:hAnsi="仿宋" w:eastAsia="仿宋" w:cs="仿宋"/>
          <w:color w:val="000000"/>
          <w:sz w:val="24"/>
        </w:rPr>
        <w:t>。</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6.图书典藏完后需负责上架，各个借阅室负责人清点数目后需在留存采编部的清单上签字。</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7.随书光盘交接</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cs="仿宋"/>
          <w:color w:val="000000"/>
          <w:sz w:val="24"/>
        </w:rPr>
        <w:t>一个批次做完后清点光盘数目，移交给数据审校人员。交接前，需复查光盘的MARC，看215的$e是否全部具备。</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八、承包方式：固定下浮率</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九、付款方式：</w:t>
      </w:r>
    </w:p>
    <w:p>
      <w:pPr>
        <w:tabs>
          <w:tab w:val="left" w:pos="900"/>
        </w:tabs>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验收合格，并且其他配套服务到位后，按年结清货款。结算金额＝验收的图书码洋×(1-中标下浮率)。</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rPr>
        <w:t>十、供应商以下情况视为重大违约：</w:t>
      </w:r>
    </w:p>
    <w:p>
      <w:pPr>
        <w:tabs>
          <w:tab w:val="left" w:pos="900"/>
        </w:tabs>
        <w:spacing w:line="360" w:lineRule="auto"/>
        <w:ind w:firstLine="480"/>
        <w:jc w:val="left"/>
        <w:rPr>
          <w:rFonts w:ascii="仿宋" w:hAnsi="仿宋" w:eastAsia="仿宋"/>
          <w:color w:val="000000"/>
          <w:sz w:val="24"/>
        </w:rPr>
      </w:pPr>
      <w:r>
        <w:rPr>
          <w:rFonts w:hint="eastAsia" w:ascii="仿宋" w:hAnsi="仿宋" w:eastAsia="仿宋"/>
          <w:color w:val="000000"/>
          <w:sz w:val="24"/>
        </w:rPr>
        <w:t>1.供应商提供的图书有盗版图书。</w:t>
      </w:r>
    </w:p>
    <w:p>
      <w:pPr>
        <w:tabs>
          <w:tab w:val="left" w:pos="900"/>
        </w:tabs>
        <w:spacing w:line="360" w:lineRule="auto"/>
        <w:ind w:firstLine="480"/>
        <w:jc w:val="left"/>
        <w:rPr>
          <w:rFonts w:ascii="仿宋" w:hAnsi="仿宋" w:eastAsia="仿宋"/>
          <w:color w:val="000000"/>
          <w:sz w:val="24"/>
        </w:rPr>
      </w:pPr>
      <w:r>
        <w:rPr>
          <w:rFonts w:hint="eastAsia" w:ascii="仿宋" w:hAnsi="仿宋" w:eastAsia="仿宋"/>
          <w:color w:val="000000"/>
          <w:sz w:val="24"/>
        </w:rPr>
        <w:t>2.供应商自行搭配和追加非采购单位确认订购的品种和复本数量的图书。</w:t>
      </w:r>
    </w:p>
    <w:p>
      <w:pPr>
        <w:tabs>
          <w:tab w:val="left" w:pos="900"/>
        </w:tabs>
        <w:spacing w:line="360" w:lineRule="auto"/>
        <w:ind w:firstLine="480"/>
        <w:jc w:val="left"/>
        <w:rPr>
          <w:rFonts w:ascii="仿宋" w:hAnsi="仿宋" w:eastAsia="仿宋"/>
          <w:color w:val="000000"/>
          <w:sz w:val="24"/>
        </w:rPr>
      </w:pPr>
      <w:r>
        <w:rPr>
          <w:rFonts w:hint="eastAsia" w:ascii="仿宋" w:hAnsi="仿宋" w:eastAsia="仿宋"/>
          <w:color w:val="000000"/>
          <w:sz w:val="24"/>
        </w:rPr>
        <w:t>3.供应商在合同期内单方终止服务协议。</w:t>
      </w:r>
    </w:p>
    <w:p>
      <w:pPr>
        <w:tabs>
          <w:tab w:val="left" w:pos="900"/>
        </w:tabs>
        <w:spacing w:line="360" w:lineRule="auto"/>
        <w:ind w:firstLine="480"/>
        <w:jc w:val="left"/>
        <w:rPr>
          <w:rFonts w:ascii="仿宋" w:hAnsi="仿宋" w:eastAsia="仿宋"/>
          <w:color w:val="000000"/>
          <w:sz w:val="24"/>
        </w:rPr>
      </w:pPr>
      <w:r>
        <w:rPr>
          <w:rFonts w:hint="eastAsia" w:ascii="仿宋" w:hAnsi="仿宋" w:eastAsia="仿宋"/>
          <w:color w:val="000000"/>
          <w:sz w:val="24"/>
        </w:rPr>
        <w:t>4.供应商应认真审核、校对采购人订购和选购的图书，及时反馈。单批到馆图书（品种）的不合格率不得高于1%；全部供书中，有三批以上（含三批）的单批图书不合格率超过1%的，采购人可将供应商视为故意挟带其它图书或无供货能力。</w:t>
      </w:r>
    </w:p>
    <w:p>
      <w:pPr>
        <w:tabs>
          <w:tab w:val="left" w:pos="900"/>
        </w:tabs>
        <w:spacing w:line="360" w:lineRule="auto"/>
        <w:ind w:firstLine="480"/>
        <w:jc w:val="left"/>
        <w:rPr>
          <w:rFonts w:ascii="仿宋" w:hAnsi="仿宋" w:eastAsia="仿宋"/>
          <w:color w:val="000000"/>
          <w:sz w:val="24"/>
        </w:rPr>
      </w:pPr>
      <w:r>
        <w:rPr>
          <w:rFonts w:hint="eastAsia" w:ascii="仿宋" w:hAnsi="仿宋" w:eastAsia="仿宋"/>
          <w:color w:val="000000"/>
          <w:sz w:val="24"/>
        </w:rPr>
        <w:t>5.供应商采购不到的图书应及时通知采购人。三个月到货率不得低于90％，低于90%时，采购人将对供应商给予书面警告；低于80%时，采购人可将供应商视为无供书能力。</w:t>
      </w:r>
    </w:p>
    <w:p>
      <w:pPr>
        <w:tabs>
          <w:tab w:val="left" w:pos="900"/>
        </w:tabs>
        <w:spacing w:line="360" w:lineRule="auto"/>
        <w:ind w:firstLine="480"/>
        <w:jc w:val="left"/>
        <w:rPr>
          <w:rFonts w:ascii="仿宋" w:hAnsi="仿宋" w:eastAsia="仿宋"/>
          <w:sz w:val="24"/>
        </w:rPr>
      </w:pPr>
      <w:r>
        <w:rPr>
          <w:rFonts w:hint="eastAsia" w:ascii="仿宋" w:hAnsi="仿宋" w:eastAsia="仿宋"/>
          <w:color w:val="000000"/>
          <w:sz w:val="24"/>
        </w:rPr>
        <w:t>6.供应商的图书加工，准确率应保证在98％以上，若错误率超过2％，采购人可将供应商视为无加工能力。</w:t>
      </w:r>
    </w:p>
    <w:p>
      <w:pPr>
        <w:numPr>
          <w:ilvl w:val="0"/>
          <w:numId w:val="4"/>
        </w:numPr>
        <w:rPr>
          <w:rFonts w:ascii="仿宋" w:hAnsi="仿宋" w:eastAsia="仿宋"/>
          <w:b/>
          <w:bCs/>
          <w:sz w:val="32"/>
          <w:szCs w:val="32"/>
        </w:rPr>
      </w:pPr>
      <w:r>
        <w:rPr>
          <w:rFonts w:hint="eastAsia" w:ascii="仿宋" w:hAnsi="仿宋" w:eastAsia="仿宋"/>
          <w:b/>
          <w:bCs/>
          <w:sz w:val="32"/>
          <w:szCs w:val="32"/>
        </w:rPr>
        <w:t>本项目最高限价：</w:t>
      </w:r>
    </w:p>
    <w:p>
      <w:pPr>
        <w:tabs>
          <w:tab w:val="left" w:pos="900"/>
        </w:tabs>
        <w:spacing w:line="360" w:lineRule="auto"/>
        <w:ind w:firstLine="480"/>
        <w:jc w:val="left"/>
        <w:rPr>
          <w:rFonts w:ascii="仿宋" w:hAnsi="仿宋" w:eastAsia="仿宋"/>
          <w:color w:val="000000"/>
          <w:sz w:val="24"/>
          <w:highlight w:val="none"/>
        </w:rPr>
      </w:pPr>
      <w:r>
        <w:rPr>
          <w:rFonts w:hint="eastAsia" w:ascii="仿宋" w:hAnsi="仿宋" w:eastAsia="仿宋"/>
          <w:color w:val="000000"/>
          <w:sz w:val="24"/>
          <w:highlight w:val="none"/>
        </w:rPr>
        <w:t>下浮率不得小于0%。（下浮率指供应商按照货物的标价给予采购人一定百分比的下浮，如：某图书标价100元，供应商以75元的价格卖给采购单位，下浮率为25%。）</w:t>
      </w:r>
    </w:p>
    <w:p>
      <w:pPr>
        <w:rPr>
          <w:rFonts w:ascii="仿宋" w:hAnsi="仿宋" w:eastAsia="仿宋"/>
          <w:sz w:val="24"/>
        </w:rPr>
      </w:pPr>
    </w:p>
    <w:p>
      <w:pPr>
        <w:pStyle w:val="21"/>
        <w:ind w:firstLine="480"/>
        <w:rPr>
          <w:rFonts w:ascii="仿宋" w:hAnsi="仿宋" w:eastAsia="仿宋"/>
          <w:sz w:val="24"/>
        </w:rPr>
      </w:pPr>
    </w:p>
    <w:p>
      <w:pPr>
        <w:rPr>
          <w:rFonts w:ascii="仿宋" w:hAnsi="仿宋" w:eastAsia="仿宋"/>
          <w:sz w:val="24"/>
        </w:rPr>
      </w:pPr>
    </w:p>
    <w:p>
      <w:pPr>
        <w:pStyle w:val="21"/>
        <w:ind w:firstLine="480"/>
        <w:rPr>
          <w:rFonts w:ascii="仿宋" w:hAnsi="仿宋" w:eastAsia="仿宋"/>
          <w:sz w:val="24"/>
        </w:rPr>
      </w:pPr>
    </w:p>
    <w:p>
      <w:pPr>
        <w:rPr>
          <w:rFonts w:ascii="仿宋" w:hAnsi="仿宋" w:eastAsia="仿宋"/>
          <w:sz w:val="24"/>
        </w:rPr>
      </w:pPr>
    </w:p>
    <w:p>
      <w:pPr>
        <w:pStyle w:val="21"/>
        <w:ind w:firstLine="480"/>
        <w:rPr>
          <w:rFonts w:ascii="仿宋" w:hAnsi="仿宋" w:eastAsia="仿宋"/>
          <w:sz w:val="24"/>
        </w:rPr>
      </w:pPr>
    </w:p>
    <w:p>
      <w:pPr>
        <w:rPr>
          <w:rFonts w:ascii="仿宋" w:hAnsi="仿宋" w:eastAsia="仿宋"/>
          <w:sz w:val="24"/>
        </w:rPr>
      </w:pPr>
    </w:p>
    <w:p>
      <w:pPr>
        <w:pStyle w:val="21"/>
        <w:ind w:firstLine="480"/>
        <w:rPr>
          <w:rFonts w:ascii="仿宋" w:hAnsi="仿宋" w:eastAsia="仿宋"/>
          <w:sz w:val="24"/>
        </w:rPr>
      </w:pPr>
    </w:p>
    <w:p/>
    <w:p>
      <w:pPr>
        <w:rPr>
          <w:rFonts w:ascii="仿宋" w:hAnsi="仿宋" w:eastAsia="仿宋"/>
          <w:sz w:val="24"/>
        </w:rPr>
      </w:pPr>
    </w:p>
    <w:p>
      <w:pPr>
        <w:pStyle w:val="21"/>
        <w:ind w:firstLine="480"/>
        <w:rPr>
          <w:rFonts w:ascii="仿宋" w:hAnsi="仿宋" w:eastAsia="仿宋"/>
          <w:sz w:val="24"/>
        </w:rPr>
      </w:pPr>
    </w:p>
    <w:p>
      <w:pPr>
        <w:rPr>
          <w:rFonts w:ascii="仿宋" w:hAnsi="仿宋" w:eastAsia="仿宋"/>
          <w:sz w:val="24"/>
        </w:rPr>
      </w:pPr>
    </w:p>
    <w:p>
      <w:pPr>
        <w:pStyle w:val="21"/>
        <w:ind w:firstLine="480"/>
        <w:rPr>
          <w:rFonts w:ascii="仿宋" w:hAnsi="仿宋" w:eastAsia="仿宋"/>
          <w:sz w:val="24"/>
        </w:rPr>
      </w:pPr>
    </w:p>
    <w:p/>
    <w:p>
      <w:pPr>
        <w:spacing w:line="360" w:lineRule="auto"/>
        <w:outlineLvl w:val="0"/>
        <w:rPr>
          <w:rFonts w:ascii="仿宋" w:hAnsi="仿宋" w:eastAsia="仿宋"/>
          <w:b/>
          <w:sz w:val="44"/>
          <w:szCs w:val="21"/>
        </w:rPr>
      </w:pPr>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883"/>
        <w:rPr>
          <w:rFonts w:ascii="仿宋" w:hAnsi="仿宋" w:eastAsia="仿宋"/>
          <w:b/>
          <w:sz w:val="44"/>
          <w:szCs w:val="21"/>
        </w:rPr>
      </w:pPr>
    </w:p>
    <w:p/>
    <w:p>
      <w:pPr>
        <w:pStyle w:val="21"/>
        <w:ind w:firstLine="883"/>
        <w:rPr>
          <w:rFonts w:ascii="仿宋" w:hAnsi="仿宋" w:eastAsia="仿宋"/>
          <w:b/>
          <w:sz w:val="44"/>
          <w:szCs w:val="21"/>
        </w:rPr>
      </w:pPr>
    </w:p>
    <w:p>
      <w:pPr>
        <w:rPr>
          <w:rFonts w:ascii="仿宋" w:hAnsi="仿宋" w:eastAsia="仿宋"/>
          <w:b/>
          <w:sz w:val="44"/>
          <w:szCs w:val="21"/>
        </w:rPr>
      </w:pPr>
    </w:p>
    <w:p>
      <w:pPr>
        <w:pStyle w:val="21"/>
        <w:ind w:firstLine="0" w:firstLineChars="0"/>
      </w:pPr>
    </w:p>
    <w:p>
      <w:pPr>
        <w:spacing w:line="360" w:lineRule="auto"/>
        <w:jc w:val="center"/>
        <w:outlineLvl w:val="0"/>
        <w:rPr>
          <w:rFonts w:ascii="仿宋" w:hAnsi="仿宋" w:eastAsia="仿宋"/>
          <w:b/>
          <w:sz w:val="44"/>
          <w:szCs w:val="21"/>
        </w:rPr>
      </w:pPr>
      <w:r>
        <w:rPr>
          <w:rFonts w:hint="eastAsia" w:ascii="仿宋" w:hAnsi="仿宋" w:eastAsia="仿宋"/>
          <w:b/>
          <w:sz w:val="44"/>
          <w:szCs w:val="21"/>
        </w:rPr>
        <w:t>第四章  合同主要条款</w:t>
      </w:r>
    </w:p>
    <w:p>
      <w:pPr>
        <w:pStyle w:val="12"/>
        <w:spacing w:line="360" w:lineRule="auto"/>
        <w:ind w:firstLine="241" w:firstLineChars="100"/>
        <w:jc w:val="left"/>
        <w:rPr>
          <w:rFonts w:ascii="仿宋" w:hAnsi="仿宋" w:eastAsia="仿宋" w:cs="仿宋"/>
          <w:color w:val="000000"/>
          <w:sz w:val="24"/>
          <w:szCs w:val="24"/>
        </w:rPr>
      </w:pPr>
      <w:r>
        <w:rPr>
          <w:rFonts w:hint="eastAsia" w:ascii="仿宋" w:hAnsi="仿宋" w:eastAsia="仿宋" w:cs="仿宋"/>
          <w:b/>
          <w:color w:val="000000"/>
          <w:sz w:val="24"/>
          <w:szCs w:val="24"/>
          <w:lang w:eastAsia="zh-CN"/>
        </w:rPr>
        <w:t>甲方</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color w:val="000000"/>
          <w:sz w:val="24"/>
          <w:szCs w:val="24"/>
        </w:rPr>
        <w:t>签订地点：</w:t>
      </w:r>
    </w:p>
    <w:p>
      <w:pPr>
        <w:pStyle w:val="12"/>
        <w:spacing w:line="360" w:lineRule="auto"/>
        <w:ind w:firstLine="241" w:firstLineChars="100"/>
        <w:jc w:val="left"/>
        <w:rPr>
          <w:rFonts w:ascii="仿宋" w:hAnsi="仿宋" w:eastAsia="仿宋" w:cs="仿宋"/>
          <w:color w:val="000000"/>
          <w:sz w:val="24"/>
          <w:szCs w:val="24"/>
          <w:u w:val="single"/>
        </w:rPr>
      </w:pPr>
      <w:r>
        <w:rPr>
          <w:rFonts w:hint="eastAsia" w:ascii="仿宋" w:hAnsi="仿宋" w:eastAsia="仿宋" w:cs="仿宋"/>
          <w:b/>
          <w:color w:val="000000"/>
          <w:sz w:val="24"/>
          <w:szCs w:val="24"/>
          <w:lang w:eastAsia="zh-CN"/>
        </w:rPr>
        <w:t>乙方</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color w:val="000000"/>
          <w:sz w:val="24"/>
          <w:szCs w:val="24"/>
          <w:lang w:eastAsia="zh-CN"/>
        </w:rPr>
        <w:t>签订</w:t>
      </w:r>
      <w:r>
        <w:rPr>
          <w:rFonts w:hint="eastAsia" w:ascii="仿宋" w:hAnsi="仿宋" w:eastAsia="仿宋" w:cs="仿宋"/>
          <w:color w:val="000000"/>
          <w:sz w:val="24"/>
          <w:szCs w:val="24"/>
        </w:rPr>
        <w:t xml:space="preserve">时间: </w:t>
      </w:r>
      <w:r>
        <w:rPr>
          <w:rFonts w:hint="eastAsia" w:ascii="仿宋" w:hAnsi="仿宋" w:eastAsia="仿宋" w:cs="仿宋"/>
          <w:color w:val="000000"/>
          <w:sz w:val="24"/>
          <w:szCs w:val="24"/>
          <w:u w:val="single"/>
        </w:rPr>
        <w:t xml:space="preserve">    年   月   日</w:t>
      </w:r>
    </w:p>
    <w:p>
      <w:pPr>
        <w:pStyle w:val="6"/>
        <w:ind w:firstLine="241" w:firstLineChars="100"/>
        <w:rPr>
          <w:rFonts w:ascii="仿宋" w:hAnsi="仿宋" w:eastAsia="仿宋" w:cs="仿宋"/>
          <w:b/>
          <w:color w:val="000000"/>
          <w:szCs w:val="24"/>
        </w:rPr>
      </w:pPr>
      <w:r>
        <w:rPr>
          <w:rFonts w:hint="eastAsia" w:ascii="仿宋" w:hAnsi="仿宋" w:eastAsia="仿宋" w:cs="仿宋"/>
          <w:b/>
          <w:color w:val="000000"/>
          <w:szCs w:val="24"/>
        </w:rPr>
        <w:t xml:space="preserve">代理机构：                         </w:t>
      </w:r>
      <w:r>
        <w:rPr>
          <w:rFonts w:hint="eastAsia" w:ascii="仿宋" w:hAnsi="仿宋" w:eastAsia="仿宋" w:cs="仿宋"/>
          <w:b/>
          <w:color w:val="000000"/>
          <w:szCs w:val="24"/>
          <w:lang w:val="en-US" w:eastAsia="zh-CN"/>
        </w:rPr>
        <w:t xml:space="preserve">           </w:t>
      </w:r>
      <w:r>
        <w:rPr>
          <w:rFonts w:hint="eastAsia" w:ascii="仿宋" w:hAnsi="仿宋" w:eastAsia="仿宋" w:cs="仿宋"/>
          <w:color w:val="000000"/>
          <w:szCs w:val="24"/>
        </w:rPr>
        <w:t>项目编号：</w:t>
      </w:r>
    </w:p>
    <w:p>
      <w:pPr>
        <w:pStyle w:val="12"/>
        <w:spacing w:line="360" w:lineRule="auto"/>
        <w:ind w:firstLine="480" w:firstLineChars="200"/>
        <w:jc w:val="left"/>
        <w:rPr>
          <w:rFonts w:hint="eastAsia" w:ascii="仿宋" w:hAnsi="仿宋" w:eastAsia="仿宋" w:cs="仿宋"/>
          <w:color w:val="000000"/>
          <w:sz w:val="24"/>
          <w:szCs w:val="24"/>
        </w:rPr>
      </w:pPr>
    </w:p>
    <w:p>
      <w:pPr>
        <w:pStyle w:val="12"/>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依据《中华人民共和国</w:t>
      </w:r>
      <w:r>
        <w:rPr>
          <w:rFonts w:hint="eastAsia" w:ascii="仿宋" w:hAnsi="仿宋" w:eastAsia="仿宋" w:cs="仿宋"/>
          <w:color w:val="000000"/>
          <w:sz w:val="24"/>
          <w:szCs w:val="24"/>
          <w:lang w:eastAsia="zh-CN"/>
        </w:rPr>
        <w:t>政府采购法</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《中华人民共和国民法典》以及有关法律、法规的规定，</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经协商一致，订立本合同。</w:t>
      </w:r>
    </w:p>
    <w:p>
      <w:pPr>
        <w:tabs>
          <w:tab w:val="left" w:pos="8100"/>
        </w:tabs>
        <w:spacing w:line="360" w:lineRule="auto"/>
        <w:ind w:left="315" w:right="11"/>
        <w:jc w:val="left"/>
        <w:rPr>
          <w:rFonts w:ascii="仿宋" w:hAnsi="仿宋" w:eastAsia="仿宋" w:cs="仿宋"/>
          <w:color w:val="000000"/>
          <w:sz w:val="24"/>
        </w:rPr>
      </w:pPr>
      <w:r>
        <w:rPr>
          <w:rFonts w:hint="eastAsia" w:ascii="仿宋" w:hAnsi="仿宋" w:eastAsia="仿宋" w:cs="仿宋"/>
          <w:color w:val="000000"/>
          <w:sz w:val="24"/>
        </w:rPr>
        <w:t>1.合同内容：</w:t>
      </w:r>
      <w:r>
        <w:rPr>
          <w:rFonts w:hint="eastAsia" w:ascii="仿宋" w:hAnsi="仿宋" w:eastAsia="仿宋" w:cs="仿宋"/>
          <w:color w:val="000000"/>
          <w:sz w:val="24"/>
          <w:lang w:eastAsia="zh-CN"/>
        </w:rPr>
        <w:t>乙方</w:t>
      </w:r>
      <w:r>
        <w:rPr>
          <w:rFonts w:hint="eastAsia" w:ascii="仿宋" w:hAnsi="仿宋" w:eastAsia="仿宋" w:cs="仿宋"/>
          <w:color w:val="000000"/>
          <w:sz w:val="24"/>
        </w:rPr>
        <w:t>负责提供下列货物                     单位：元</w:t>
      </w:r>
    </w:p>
    <w:tbl>
      <w:tblPr>
        <w:tblStyle w:val="22"/>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249"/>
        <w:gridCol w:w="2077"/>
        <w:gridCol w:w="1608"/>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20"/>
                <w:sz w:val="24"/>
                <w:szCs w:val="24"/>
              </w:rPr>
            </w:pPr>
            <w:r>
              <w:rPr>
                <w:rFonts w:hint="eastAsia" w:ascii="仿宋" w:hAnsi="仿宋" w:eastAsia="仿宋" w:cs="仿宋"/>
                <w:color w:val="000000"/>
                <w:spacing w:val="-20"/>
                <w:sz w:val="24"/>
                <w:szCs w:val="24"/>
              </w:rPr>
              <w:t>项号</w:t>
            </w:r>
          </w:p>
        </w:tc>
        <w:tc>
          <w:tcPr>
            <w:tcW w:w="3249"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20"/>
                <w:sz w:val="24"/>
                <w:szCs w:val="24"/>
              </w:rPr>
            </w:pPr>
            <w:r>
              <w:rPr>
                <w:rFonts w:hint="eastAsia" w:ascii="仿宋" w:hAnsi="仿宋" w:eastAsia="仿宋" w:cs="仿宋"/>
                <w:color w:val="000000"/>
                <w:spacing w:val="-20"/>
                <w:sz w:val="24"/>
                <w:szCs w:val="24"/>
              </w:rPr>
              <w:t>项目名称</w:t>
            </w:r>
          </w:p>
        </w:tc>
        <w:tc>
          <w:tcPr>
            <w:tcW w:w="2077"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名称</w:t>
            </w:r>
          </w:p>
        </w:tc>
        <w:tc>
          <w:tcPr>
            <w:tcW w:w="1608"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下浮率（%）</w:t>
            </w:r>
          </w:p>
        </w:tc>
        <w:tc>
          <w:tcPr>
            <w:tcW w:w="1334"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6"/>
                <w:sz w:val="24"/>
                <w:szCs w:val="24"/>
              </w:rPr>
            </w:pPr>
            <w:r>
              <w:rPr>
                <w:rFonts w:hint="eastAsia" w:ascii="仿宋" w:hAnsi="仿宋" w:eastAsia="仿宋" w:cs="仿宋"/>
                <w:color w:val="000000"/>
                <w:spacing w:val="-6"/>
                <w:sz w:val="24"/>
                <w:szCs w:val="24"/>
              </w:rPr>
              <w:t>1</w:t>
            </w:r>
          </w:p>
        </w:tc>
        <w:tc>
          <w:tcPr>
            <w:tcW w:w="3249"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6"/>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6"/>
                <w:sz w:val="24"/>
                <w:szCs w:val="24"/>
              </w:rPr>
            </w:pPr>
          </w:p>
        </w:tc>
        <w:tc>
          <w:tcPr>
            <w:tcW w:w="1608"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6"/>
                <w:sz w:val="24"/>
                <w:szCs w:val="24"/>
              </w:rPr>
            </w:pPr>
          </w:p>
        </w:tc>
        <w:tc>
          <w:tcPr>
            <w:tcW w:w="1334" w:type="dxa"/>
            <w:tcBorders>
              <w:top w:val="single" w:color="auto" w:sz="4" w:space="0"/>
              <w:left w:val="single" w:color="auto" w:sz="4" w:space="0"/>
              <w:bottom w:val="single" w:color="auto" w:sz="4" w:space="0"/>
              <w:right w:val="single" w:color="auto" w:sz="4" w:space="0"/>
            </w:tcBorders>
            <w:vAlign w:val="center"/>
          </w:tcPr>
          <w:p>
            <w:pPr>
              <w:pStyle w:val="12"/>
              <w:overflowPunct w:val="0"/>
              <w:snapToGrid w:val="0"/>
              <w:spacing w:line="360" w:lineRule="auto"/>
              <w:jc w:val="center"/>
              <w:rPr>
                <w:rFonts w:ascii="仿宋" w:hAnsi="仿宋" w:eastAsia="仿宋" w:cs="仿宋"/>
                <w:color w:val="000000"/>
                <w:spacing w:val="-6"/>
                <w:sz w:val="24"/>
                <w:szCs w:val="24"/>
              </w:rPr>
            </w:pPr>
          </w:p>
        </w:tc>
      </w:tr>
    </w:tbl>
    <w:p>
      <w:pPr>
        <w:snapToGrid w:val="0"/>
        <w:spacing w:line="360" w:lineRule="auto"/>
        <w:ind w:left="315"/>
        <w:jc w:val="left"/>
        <w:rPr>
          <w:rFonts w:ascii="仿宋" w:hAnsi="仿宋" w:eastAsia="仿宋" w:cs="仿宋"/>
          <w:color w:val="000000"/>
          <w:sz w:val="24"/>
        </w:rPr>
      </w:pPr>
      <w:r>
        <w:rPr>
          <w:rFonts w:hint="eastAsia" w:ascii="仿宋" w:hAnsi="仿宋" w:eastAsia="仿宋" w:cs="仿宋"/>
          <w:color w:val="000000"/>
          <w:sz w:val="24"/>
        </w:rPr>
        <w:t xml:space="preserve">2.合同价格： </w:t>
      </w:r>
    </w:p>
    <w:p>
      <w:pPr>
        <w:snapToGrid w:val="0"/>
        <w:spacing w:line="360" w:lineRule="auto"/>
        <w:ind w:firstLine="600" w:firstLineChars="250"/>
        <w:jc w:val="left"/>
        <w:rPr>
          <w:rFonts w:ascii="仿宋" w:hAnsi="仿宋" w:eastAsia="仿宋" w:cs="仿宋"/>
          <w:color w:val="000000"/>
          <w:sz w:val="24"/>
        </w:rPr>
      </w:pPr>
      <w:r>
        <w:rPr>
          <w:rFonts w:hint="eastAsia" w:ascii="仿宋" w:hAnsi="仿宋" w:eastAsia="仿宋" w:cs="仿宋"/>
          <w:color w:val="000000"/>
          <w:sz w:val="24"/>
        </w:rPr>
        <w:t>包括图书、劳务、运输、仓储、管理、保险、利润、税金、政策性文件规定及合同包含的所有风险、责任等各项应有费用。</w:t>
      </w:r>
    </w:p>
    <w:p>
      <w:pPr>
        <w:snapToGrid w:val="0"/>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3.合同供货范围</w:t>
      </w:r>
    </w:p>
    <w:p>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包括所供图书数量、质量、网采及现采时相关要求、免费提供图书以及组织相关活动等方面的内容，但在执行合同过程中如发现有任何漏项和短缺，在发货清单中并未列入而且确实是</w:t>
      </w:r>
      <w:r>
        <w:rPr>
          <w:rFonts w:hint="eastAsia" w:ascii="仿宋" w:hAnsi="仿宋" w:eastAsia="仿宋" w:cs="仿宋"/>
          <w:color w:val="000000"/>
          <w:sz w:val="24"/>
          <w:lang w:eastAsia="zh-CN"/>
        </w:rPr>
        <w:t>乙方</w:t>
      </w:r>
      <w:r>
        <w:rPr>
          <w:rFonts w:hint="eastAsia" w:ascii="仿宋" w:hAnsi="仿宋" w:eastAsia="仿宋" w:cs="仿宋"/>
          <w:color w:val="000000"/>
          <w:sz w:val="24"/>
        </w:rPr>
        <w:t>供货范围中应该有的，并且是满足合同技术协议对合同设备的性能保证值要求所必须的，均应由</w:t>
      </w:r>
      <w:r>
        <w:rPr>
          <w:rFonts w:hint="eastAsia" w:ascii="仿宋" w:hAnsi="仿宋" w:eastAsia="仿宋" w:cs="仿宋"/>
          <w:color w:val="000000"/>
          <w:sz w:val="24"/>
          <w:lang w:eastAsia="zh-CN"/>
        </w:rPr>
        <w:t>乙方</w:t>
      </w:r>
      <w:r>
        <w:rPr>
          <w:rFonts w:hint="eastAsia" w:ascii="仿宋" w:hAnsi="仿宋" w:eastAsia="仿宋" w:cs="仿宋"/>
          <w:color w:val="000000"/>
          <w:sz w:val="24"/>
        </w:rPr>
        <w:t>及时补上，且不发生费用问题。</w:t>
      </w:r>
    </w:p>
    <w:p>
      <w:pPr>
        <w:snapToGrid w:val="0"/>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4.下述合同附件为本合同不可分割的部分并与本合同具有同等法律效力</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（1）中标通知书；</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（2）采购文件；</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（3）采购文件的澄清和修改；</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（4）响应文件；</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（5）中标澄清函；</w:t>
      </w:r>
    </w:p>
    <w:p>
      <w:pPr>
        <w:pStyle w:val="12"/>
        <w:snapToGrid w:val="0"/>
        <w:spacing w:line="360" w:lineRule="auto"/>
        <w:ind w:firstLine="360"/>
        <w:jc w:val="left"/>
        <w:rPr>
          <w:rFonts w:ascii="仿宋" w:hAnsi="仿宋" w:eastAsia="仿宋" w:cs="仿宋"/>
          <w:color w:val="000000"/>
          <w:sz w:val="24"/>
          <w:szCs w:val="24"/>
        </w:rPr>
      </w:pPr>
      <w:r>
        <w:rPr>
          <w:rFonts w:hint="eastAsia" w:ascii="仿宋" w:hAnsi="仿宋" w:eastAsia="仿宋" w:cs="仿宋"/>
          <w:color w:val="000000"/>
          <w:sz w:val="24"/>
          <w:szCs w:val="24"/>
        </w:rPr>
        <w:t>（6）其他与本合同相关的资料。</w:t>
      </w:r>
    </w:p>
    <w:p>
      <w:pPr>
        <w:snapToGrid w:val="0"/>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5.权利保证</w:t>
      </w:r>
    </w:p>
    <w:p>
      <w:pPr>
        <w:snapToGrid w:val="0"/>
        <w:spacing w:line="360" w:lineRule="auto"/>
        <w:ind w:firstLine="600" w:firstLineChars="250"/>
        <w:jc w:val="left"/>
        <w:rPr>
          <w:rFonts w:ascii="仿宋" w:hAnsi="仿宋" w:eastAsia="仿宋" w:cs="仿宋"/>
          <w:color w:val="000000"/>
          <w:sz w:val="24"/>
        </w:rPr>
      </w:pPr>
      <w:r>
        <w:rPr>
          <w:rFonts w:hint="eastAsia" w:ascii="仿宋" w:hAnsi="仿宋" w:eastAsia="仿宋" w:cs="仿宋"/>
          <w:color w:val="000000"/>
          <w:sz w:val="24"/>
          <w:lang w:eastAsia="zh-CN"/>
        </w:rPr>
        <w:t>乙方</w:t>
      </w:r>
      <w:r>
        <w:rPr>
          <w:rFonts w:hint="eastAsia" w:ascii="仿宋" w:hAnsi="仿宋" w:eastAsia="仿宋" w:cs="仿宋"/>
          <w:color w:val="000000"/>
          <w:sz w:val="24"/>
        </w:rPr>
        <w:t>应保证</w:t>
      </w:r>
      <w:r>
        <w:rPr>
          <w:rFonts w:hint="eastAsia" w:ascii="仿宋" w:hAnsi="仿宋" w:eastAsia="仿宋" w:cs="仿宋"/>
          <w:color w:val="000000"/>
          <w:sz w:val="24"/>
          <w:lang w:eastAsia="zh-CN"/>
        </w:rPr>
        <w:t>甲方</w:t>
      </w:r>
      <w:r>
        <w:rPr>
          <w:rFonts w:hint="eastAsia" w:ascii="仿宋" w:hAnsi="仿宋" w:eastAsia="仿宋" w:cs="仿宋"/>
          <w:color w:val="000000"/>
          <w:sz w:val="24"/>
        </w:rPr>
        <w:t>在使用该货物或其任何一部分时不受第三方提出侵犯其专利权、版权、商标权或其他权利的起诉。一旦出现侵权，</w:t>
      </w:r>
      <w:r>
        <w:rPr>
          <w:rFonts w:hint="eastAsia" w:ascii="仿宋" w:hAnsi="仿宋" w:eastAsia="仿宋" w:cs="仿宋"/>
          <w:color w:val="000000"/>
          <w:sz w:val="24"/>
          <w:lang w:eastAsia="zh-CN"/>
        </w:rPr>
        <w:t>乙方</w:t>
      </w:r>
      <w:r>
        <w:rPr>
          <w:rFonts w:hint="eastAsia" w:ascii="仿宋" w:hAnsi="仿宋" w:eastAsia="仿宋" w:cs="仿宋"/>
          <w:color w:val="000000"/>
          <w:sz w:val="24"/>
        </w:rPr>
        <w:t>应承担全部责任。</w:t>
      </w:r>
    </w:p>
    <w:p>
      <w:pPr>
        <w:snapToGrid w:val="0"/>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6.质量保证</w:t>
      </w:r>
    </w:p>
    <w:p>
      <w:pPr>
        <w:snapToGrid w:val="0"/>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所供图书中如发现有盗版图书，纸张环保不达标、内容错误等问题而造成后果，一切责任由</w:t>
      </w:r>
      <w:r>
        <w:rPr>
          <w:rFonts w:hint="eastAsia" w:ascii="仿宋" w:hAnsi="仿宋" w:eastAsia="仿宋" w:cs="仿宋"/>
          <w:color w:val="000000"/>
          <w:sz w:val="24"/>
          <w:lang w:eastAsia="zh-CN"/>
        </w:rPr>
        <w:t>乙方</w:t>
      </w:r>
      <w:r>
        <w:rPr>
          <w:rFonts w:hint="eastAsia" w:ascii="仿宋" w:hAnsi="仿宋" w:eastAsia="仿宋" w:cs="仿宋"/>
          <w:color w:val="000000"/>
          <w:sz w:val="24"/>
        </w:rPr>
        <w:t>承担，立即取消图书协议供货资格。并追究相关法律责任。并按第11条承担违约责任。</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7.交货期及交货地点</w:t>
      </w:r>
    </w:p>
    <w:p>
      <w:pPr>
        <w:tabs>
          <w:tab w:val="left" w:pos="900"/>
        </w:tabs>
        <w:ind w:firstLine="470" w:firstLineChars="196"/>
        <w:jc w:val="left"/>
        <w:rPr>
          <w:rFonts w:ascii="仿宋" w:hAnsi="仿宋" w:eastAsia="仿宋"/>
          <w:sz w:val="24"/>
          <w:highlight w:val="none"/>
        </w:rPr>
      </w:pPr>
      <w:r>
        <w:rPr>
          <w:rFonts w:hint="eastAsia" w:ascii="仿宋" w:hAnsi="仿宋" w:eastAsia="仿宋"/>
          <w:sz w:val="24"/>
          <w:highlight w:val="none"/>
        </w:rPr>
        <w:t>交货期：自甲方发送订单之日起     天内</w:t>
      </w:r>
    </w:p>
    <w:p>
      <w:pPr>
        <w:tabs>
          <w:tab w:val="left" w:pos="900"/>
        </w:tabs>
        <w:spacing w:line="360" w:lineRule="auto"/>
        <w:ind w:firstLine="480" w:firstLineChars="200"/>
        <w:jc w:val="left"/>
        <w:rPr>
          <w:rFonts w:ascii="仿宋" w:hAnsi="仿宋" w:eastAsia="仿宋"/>
          <w:color w:val="000000"/>
          <w:sz w:val="24"/>
          <w:highlight w:val="none"/>
        </w:rPr>
      </w:pPr>
      <w:r>
        <w:rPr>
          <w:rFonts w:hint="eastAsia" w:ascii="仿宋" w:hAnsi="仿宋" w:eastAsia="仿宋"/>
          <w:color w:val="000000"/>
          <w:sz w:val="24"/>
          <w:highlight w:val="none"/>
        </w:rPr>
        <w:t>交货期要求：</w:t>
      </w:r>
    </w:p>
    <w:p>
      <w:pPr>
        <w:tabs>
          <w:tab w:val="left" w:pos="900"/>
        </w:tabs>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1.征订图书的订单，45天到货率不低于85%，三个月到货率应不低于90%，专业书六个月到货率应不低于95%。</w:t>
      </w:r>
    </w:p>
    <w:p>
      <w:pPr>
        <w:tabs>
          <w:tab w:val="left" w:pos="900"/>
        </w:tabs>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2.现场采购的订单，要求在30日内到货，到货率不低于95%，不能到货的图书，</w:t>
      </w:r>
      <w:r>
        <w:rPr>
          <w:rFonts w:hint="eastAsia" w:ascii="仿宋" w:hAnsi="仿宋" w:eastAsia="仿宋"/>
          <w:color w:val="000000"/>
          <w:sz w:val="24"/>
          <w:highlight w:val="none"/>
          <w:lang w:eastAsia="zh-CN"/>
        </w:rPr>
        <w:t>乙方</w:t>
      </w:r>
      <w:r>
        <w:rPr>
          <w:rFonts w:hint="eastAsia" w:ascii="仿宋" w:hAnsi="仿宋" w:eastAsia="仿宋"/>
          <w:color w:val="000000"/>
          <w:sz w:val="24"/>
          <w:highlight w:val="none"/>
        </w:rPr>
        <w:t>应于现采后30日内提供回告清单。</w:t>
      </w:r>
    </w:p>
    <w:p>
      <w:pPr>
        <w:tabs>
          <w:tab w:val="left" w:pos="900"/>
        </w:tabs>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3.对于</w:t>
      </w:r>
      <w:r>
        <w:rPr>
          <w:rFonts w:hint="eastAsia" w:ascii="仿宋" w:hAnsi="仿宋" w:eastAsia="仿宋"/>
          <w:color w:val="000000"/>
          <w:sz w:val="24"/>
          <w:highlight w:val="none"/>
          <w:lang w:eastAsia="zh-CN"/>
        </w:rPr>
        <w:t>甲方</w:t>
      </w:r>
      <w:r>
        <w:rPr>
          <w:rFonts w:hint="eastAsia" w:ascii="仿宋" w:hAnsi="仿宋" w:eastAsia="仿宋"/>
          <w:color w:val="000000"/>
          <w:sz w:val="24"/>
          <w:highlight w:val="none"/>
        </w:rPr>
        <w:t>急采、急订的订单，</w:t>
      </w:r>
      <w:r>
        <w:rPr>
          <w:rFonts w:hint="eastAsia" w:ascii="仿宋" w:hAnsi="仿宋" w:eastAsia="仿宋"/>
          <w:color w:val="000000"/>
          <w:sz w:val="24"/>
          <w:highlight w:val="none"/>
          <w:lang w:eastAsia="zh-CN"/>
        </w:rPr>
        <w:t>乙方</w:t>
      </w:r>
      <w:r>
        <w:rPr>
          <w:rFonts w:hint="eastAsia" w:ascii="仿宋" w:hAnsi="仿宋" w:eastAsia="仿宋"/>
          <w:color w:val="000000"/>
          <w:sz w:val="24"/>
          <w:highlight w:val="none"/>
        </w:rPr>
        <w:t>要尽快组织货源，保证尽快到货。</w:t>
      </w:r>
    </w:p>
    <w:p>
      <w:pPr>
        <w:tabs>
          <w:tab w:val="left" w:pos="900"/>
        </w:tabs>
        <w:spacing w:line="360" w:lineRule="auto"/>
        <w:ind w:firstLine="480" w:firstLineChars="200"/>
        <w:jc w:val="left"/>
        <w:rPr>
          <w:rFonts w:ascii="仿宋" w:hAnsi="仿宋" w:eastAsia="仿宋"/>
          <w:color w:val="000000"/>
          <w:sz w:val="24"/>
          <w:highlight w:val="none"/>
        </w:rPr>
      </w:pPr>
      <w:r>
        <w:rPr>
          <w:rFonts w:hint="eastAsia" w:ascii="仿宋" w:hAnsi="仿宋" w:eastAsia="仿宋"/>
          <w:color w:val="000000"/>
          <w:sz w:val="24"/>
          <w:highlight w:val="none"/>
        </w:rPr>
        <w:t>交货地点：常州工业职业技术学院。</w:t>
      </w:r>
    </w:p>
    <w:p>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8.验收</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t>（1）验收的标准：</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图书数量准确无误；</w:t>
      </w: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sz w:val="24"/>
        </w:rPr>
        <w:t>质量符合要求；</w:t>
      </w:r>
      <w:r>
        <w:rPr>
          <w:rFonts w:hint="eastAsia" w:ascii="仿宋" w:hAnsi="仿宋" w:eastAsia="仿宋" w:cs="仿宋"/>
          <w:sz w:val="24"/>
        </w:rPr>
        <w:fldChar w:fldCharType="begin"/>
      </w:r>
      <w:r>
        <w:rPr>
          <w:rFonts w:hint="eastAsia" w:ascii="仿宋" w:hAnsi="仿宋" w:eastAsia="仿宋" w:cs="仿宋"/>
          <w:sz w:val="24"/>
        </w:rPr>
        <w:instrText xml:space="preserve"> = 3 \* GB3 </w:instrText>
      </w:r>
      <w:r>
        <w:rPr>
          <w:rFonts w:hint="eastAsia" w:ascii="仿宋" w:hAnsi="仿宋" w:eastAsia="仿宋" w:cs="仿宋"/>
          <w:sz w:val="24"/>
        </w:rPr>
        <w:fldChar w:fldCharType="separate"/>
      </w:r>
      <w:r>
        <w:rPr>
          <w:rFonts w:hint="eastAsia" w:ascii="仿宋" w:hAnsi="仿宋" w:eastAsia="仿宋" w:cs="仿宋"/>
          <w:sz w:val="24"/>
        </w:rPr>
        <w:t>③</w:t>
      </w:r>
      <w:r>
        <w:rPr>
          <w:rFonts w:hint="eastAsia" w:ascii="仿宋" w:hAnsi="仿宋" w:eastAsia="仿宋" w:cs="仿宋"/>
          <w:sz w:val="24"/>
        </w:rPr>
        <w:fldChar w:fldCharType="end"/>
      </w:r>
      <w:r>
        <w:rPr>
          <w:rFonts w:hint="eastAsia" w:ascii="仿宋" w:hAnsi="仿宋" w:eastAsia="仿宋" w:cs="仿宋"/>
          <w:sz w:val="24"/>
        </w:rPr>
        <w:t>按时间节点完成图书编目、加工、上架等系列工作。</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t>（2）图书退换</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对装订错误、缺页、破损、印刷不清、附件缺失等图书由</w:t>
      </w:r>
      <w:r>
        <w:rPr>
          <w:rFonts w:hint="eastAsia" w:ascii="仿宋" w:hAnsi="仿宋" w:eastAsia="仿宋" w:cs="仿宋"/>
          <w:sz w:val="24"/>
          <w:lang w:eastAsia="zh-CN"/>
        </w:rPr>
        <w:t>乙方</w:t>
      </w:r>
      <w:r>
        <w:rPr>
          <w:rFonts w:hint="eastAsia" w:ascii="仿宋" w:hAnsi="仿宋" w:eastAsia="仿宋" w:cs="仿宋"/>
          <w:sz w:val="24"/>
        </w:rPr>
        <w:t>负责更换和补齐。</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sz w:val="24"/>
        </w:rPr>
        <w:t>到馆图书与现采清单不符无条件退货。</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3 \* GB3 </w:instrText>
      </w:r>
      <w:r>
        <w:rPr>
          <w:rFonts w:hint="eastAsia" w:ascii="仿宋" w:hAnsi="仿宋" w:eastAsia="仿宋" w:cs="仿宋"/>
          <w:sz w:val="24"/>
        </w:rPr>
        <w:fldChar w:fldCharType="separate"/>
      </w:r>
      <w:r>
        <w:rPr>
          <w:rFonts w:hint="eastAsia" w:ascii="仿宋" w:hAnsi="仿宋" w:eastAsia="仿宋" w:cs="仿宋"/>
          <w:sz w:val="24"/>
        </w:rPr>
        <w:t>③</w:t>
      </w:r>
      <w:r>
        <w:rPr>
          <w:rFonts w:hint="eastAsia" w:ascii="仿宋" w:hAnsi="仿宋" w:eastAsia="仿宋" w:cs="仿宋"/>
          <w:sz w:val="24"/>
        </w:rPr>
        <w:fldChar w:fldCharType="end"/>
      </w:r>
      <w:r>
        <w:rPr>
          <w:rFonts w:hint="eastAsia" w:ascii="仿宋" w:hAnsi="仿宋" w:eastAsia="仿宋" w:cs="仿宋"/>
          <w:sz w:val="24"/>
        </w:rPr>
        <w:t>运输和打包时造成图书的破损由</w:t>
      </w:r>
      <w:r>
        <w:rPr>
          <w:rFonts w:hint="eastAsia" w:ascii="仿宋" w:hAnsi="仿宋" w:eastAsia="仿宋" w:cs="仿宋"/>
          <w:sz w:val="24"/>
          <w:lang w:eastAsia="zh-CN"/>
        </w:rPr>
        <w:t>乙方</w:t>
      </w:r>
      <w:r>
        <w:rPr>
          <w:rFonts w:hint="eastAsia" w:ascii="仿宋" w:hAnsi="仿宋" w:eastAsia="仿宋" w:cs="仿宋"/>
          <w:sz w:val="24"/>
        </w:rPr>
        <w:t>负责更换。</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4 \* GB3 </w:instrText>
      </w:r>
      <w:r>
        <w:rPr>
          <w:rFonts w:hint="eastAsia" w:ascii="仿宋" w:hAnsi="仿宋" w:eastAsia="仿宋" w:cs="仿宋"/>
          <w:sz w:val="24"/>
        </w:rPr>
        <w:fldChar w:fldCharType="separate"/>
      </w:r>
      <w:r>
        <w:rPr>
          <w:rFonts w:hint="eastAsia" w:ascii="仿宋" w:hAnsi="仿宋" w:eastAsia="仿宋" w:cs="仿宋"/>
          <w:sz w:val="24"/>
        </w:rPr>
        <w:t>④</w:t>
      </w:r>
      <w:r>
        <w:rPr>
          <w:rFonts w:hint="eastAsia" w:ascii="仿宋" w:hAnsi="仿宋" w:eastAsia="仿宋" w:cs="仿宋"/>
          <w:sz w:val="24"/>
        </w:rPr>
        <w:fldChar w:fldCharType="end"/>
      </w:r>
      <w:r>
        <w:rPr>
          <w:rFonts w:hint="eastAsia" w:ascii="仿宋" w:hAnsi="仿宋" w:eastAsia="仿宋" w:cs="仿宋"/>
          <w:sz w:val="24"/>
        </w:rPr>
        <w:t>非采购方订购的图书或由于</w:t>
      </w:r>
      <w:r>
        <w:rPr>
          <w:rFonts w:hint="eastAsia" w:ascii="仿宋" w:hAnsi="仿宋" w:eastAsia="仿宋" w:cs="仿宋"/>
          <w:sz w:val="24"/>
          <w:lang w:eastAsia="zh-CN"/>
        </w:rPr>
        <w:t>乙方</w:t>
      </w:r>
      <w:r>
        <w:rPr>
          <w:rFonts w:hint="eastAsia" w:ascii="仿宋" w:hAnsi="仿宋" w:eastAsia="仿宋" w:cs="仿宋"/>
          <w:sz w:val="24"/>
        </w:rPr>
        <w:t>原因致使采购方误订的图书，无论加工与否，必须无条件退货。</w:t>
      </w:r>
    </w:p>
    <w:p>
      <w:pPr>
        <w:tabs>
          <w:tab w:val="left" w:pos="425"/>
          <w:tab w:val="center" w:pos="4410"/>
        </w:tabs>
        <w:spacing w:line="360" w:lineRule="auto"/>
        <w:ind w:firstLine="484" w:firstLineChars="202"/>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5 \* GB3 </w:instrText>
      </w:r>
      <w:r>
        <w:rPr>
          <w:rFonts w:hint="eastAsia" w:ascii="仿宋" w:hAnsi="仿宋" w:eastAsia="仿宋" w:cs="仿宋"/>
          <w:sz w:val="24"/>
        </w:rPr>
        <w:fldChar w:fldCharType="separate"/>
      </w:r>
      <w:r>
        <w:rPr>
          <w:rFonts w:hint="eastAsia" w:ascii="仿宋" w:hAnsi="仿宋" w:eastAsia="仿宋" w:cs="仿宋"/>
          <w:sz w:val="24"/>
        </w:rPr>
        <w:t>⑤</w:t>
      </w:r>
      <w:r>
        <w:rPr>
          <w:rFonts w:hint="eastAsia" w:ascii="仿宋" w:hAnsi="仿宋" w:eastAsia="仿宋" w:cs="仿宋"/>
          <w:sz w:val="24"/>
        </w:rPr>
        <w:fldChar w:fldCharType="end"/>
      </w:r>
      <w:r>
        <w:rPr>
          <w:rFonts w:hint="eastAsia" w:ascii="仿宋" w:hAnsi="仿宋" w:eastAsia="仿宋" w:cs="仿宋"/>
          <w:sz w:val="24"/>
        </w:rPr>
        <w:t>退换图书应在7个自然日内完成，其中所发生的费用由</w:t>
      </w:r>
      <w:r>
        <w:rPr>
          <w:rFonts w:hint="eastAsia" w:ascii="仿宋" w:hAnsi="仿宋" w:eastAsia="仿宋" w:cs="仿宋"/>
          <w:sz w:val="24"/>
          <w:lang w:eastAsia="zh-CN"/>
        </w:rPr>
        <w:t>乙方</w:t>
      </w:r>
      <w:r>
        <w:rPr>
          <w:rFonts w:hint="eastAsia" w:ascii="仿宋" w:hAnsi="仿宋" w:eastAsia="仿宋" w:cs="仿宋"/>
          <w:sz w:val="24"/>
        </w:rPr>
        <w:t>承担。</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9.付款</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9.1验收合格，并且其他配套服务到位后，按年结清货款。结算金额＝验收的图书码洋×(1-中标下浮率)。</w:t>
      </w:r>
    </w:p>
    <w:p>
      <w:pPr>
        <w:tabs>
          <w:tab w:val="left" w:pos="360"/>
        </w:tabs>
        <w:snapToGrid w:val="0"/>
        <w:spacing w:line="360" w:lineRule="auto"/>
        <w:ind w:firstLine="360" w:firstLineChars="150"/>
        <w:jc w:val="left"/>
        <w:rPr>
          <w:rFonts w:ascii="仿宋" w:hAnsi="仿宋" w:eastAsia="仿宋" w:cs="仿宋"/>
          <w:sz w:val="24"/>
          <w:highlight w:val="none"/>
        </w:rPr>
      </w:pPr>
      <w:r>
        <w:rPr>
          <w:rFonts w:hint="eastAsia" w:ascii="仿宋" w:hAnsi="仿宋" w:eastAsia="仿宋" w:cs="仿宋"/>
          <w:sz w:val="24"/>
          <w:highlight w:val="none"/>
        </w:rPr>
        <w:t>9.2履约保证</w:t>
      </w:r>
    </w:p>
    <w:p>
      <w:pPr>
        <w:tabs>
          <w:tab w:val="left" w:pos="360"/>
        </w:tabs>
        <w:snapToGrid w:val="0"/>
        <w:spacing w:line="360" w:lineRule="auto"/>
        <w:ind w:firstLine="360" w:firstLineChars="150"/>
        <w:jc w:val="left"/>
        <w:rPr>
          <w:rFonts w:ascii="仿宋" w:hAnsi="仿宋" w:eastAsia="仿宋" w:cs="仿宋"/>
          <w:sz w:val="24"/>
          <w:highlight w:val="none"/>
        </w:rPr>
      </w:pPr>
      <w:r>
        <w:rPr>
          <w:rFonts w:hint="eastAsia" w:ascii="仿宋" w:hAnsi="仿宋" w:eastAsia="仿宋" w:cs="仿宋"/>
          <w:sz w:val="24"/>
          <w:highlight w:val="none"/>
        </w:rPr>
        <w:t>9.2.1</w:t>
      </w:r>
      <w:r>
        <w:rPr>
          <w:rFonts w:hint="eastAsia" w:ascii="仿宋" w:hAnsi="仿宋" w:eastAsia="仿宋" w:cs="仿宋"/>
          <w:sz w:val="24"/>
          <w:highlight w:val="none"/>
          <w:lang w:eastAsia="zh-CN"/>
        </w:rPr>
        <w:t>乙方</w:t>
      </w:r>
      <w:r>
        <w:rPr>
          <w:rFonts w:hint="eastAsia" w:ascii="仿宋" w:hAnsi="仿宋" w:eastAsia="仿宋" w:cs="仿宋"/>
          <w:sz w:val="24"/>
          <w:highlight w:val="none"/>
        </w:rPr>
        <w:t>在收到成交通知书后，合同签订前每家单位应向招标代理机构缴纳壹万伍仟元的履约保证金（非现金方式），用以约束</w:t>
      </w:r>
      <w:r>
        <w:rPr>
          <w:rFonts w:hint="eastAsia" w:ascii="仿宋" w:hAnsi="仿宋" w:eastAsia="仿宋" w:cs="仿宋"/>
          <w:sz w:val="24"/>
          <w:highlight w:val="none"/>
          <w:lang w:eastAsia="zh-CN"/>
        </w:rPr>
        <w:t>乙方</w:t>
      </w:r>
      <w:r>
        <w:rPr>
          <w:rFonts w:hint="eastAsia" w:ascii="仿宋" w:hAnsi="仿宋" w:eastAsia="仿宋" w:cs="仿宋"/>
          <w:sz w:val="24"/>
          <w:highlight w:val="none"/>
        </w:rPr>
        <w:t>在合同履行中的行为，弥补合同执行中由于自身行为可能给采购人带来的各种损失(另有约定的除外)。如果</w:t>
      </w:r>
      <w:r>
        <w:rPr>
          <w:rFonts w:hint="eastAsia" w:ascii="仿宋" w:hAnsi="仿宋" w:eastAsia="仿宋" w:cs="仿宋"/>
          <w:sz w:val="24"/>
          <w:highlight w:val="none"/>
          <w:lang w:eastAsia="zh-CN"/>
        </w:rPr>
        <w:t>乙方</w:t>
      </w:r>
      <w:r>
        <w:rPr>
          <w:rFonts w:hint="eastAsia" w:ascii="仿宋" w:hAnsi="仿宋" w:eastAsia="仿宋" w:cs="仿宋"/>
          <w:sz w:val="24"/>
          <w:highlight w:val="none"/>
        </w:rPr>
        <w:t>不同意按照规定缴纳履约保证金的，采购代理机构有权取消其中标资格，并有权按照竞争性磋商文件相关规定对其进行处理。</w:t>
      </w:r>
    </w:p>
    <w:p>
      <w:pPr>
        <w:tabs>
          <w:tab w:val="left" w:pos="360"/>
        </w:tabs>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9.2.2履约保证的退还：</w:t>
      </w:r>
      <w:r>
        <w:rPr>
          <w:rFonts w:hint="eastAsia" w:ascii="仿宋" w:hAnsi="仿宋" w:eastAsia="仿宋"/>
          <w:sz w:val="24"/>
        </w:rPr>
        <w:t>履约保证金将在项目完成并验收合格后凭</w:t>
      </w:r>
      <w:r>
        <w:rPr>
          <w:rFonts w:hint="eastAsia" w:ascii="仿宋" w:hAnsi="仿宋" w:eastAsia="仿宋"/>
          <w:sz w:val="24"/>
          <w:lang w:eastAsia="zh-CN"/>
        </w:rPr>
        <w:t>甲方</w:t>
      </w:r>
      <w:r>
        <w:rPr>
          <w:rFonts w:hint="eastAsia" w:ascii="仿宋" w:hAnsi="仿宋" w:eastAsia="仿宋"/>
          <w:sz w:val="24"/>
        </w:rPr>
        <w:t>验收报告</w:t>
      </w:r>
      <w:r>
        <w:rPr>
          <w:rFonts w:hint="eastAsia" w:ascii="仿宋" w:hAnsi="仿宋" w:eastAsia="仿宋"/>
          <w:sz w:val="24"/>
          <w:lang w:val="en-US" w:eastAsia="zh-CN"/>
        </w:rPr>
        <w:t>15日内</w:t>
      </w:r>
      <w:r>
        <w:rPr>
          <w:rFonts w:hint="eastAsia" w:ascii="仿宋" w:hAnsi="仿宋" w:eastAsia="仿宋"/>
          <w:sz w:val="24"/>
        </w:rPr>
        <w:t>（无息）退还</w:t>
      </w:r>
      <w:r>
        <w:rPr>
          <w:rFonts w:hint="eastAsia" w:ascii="仿宋" w:hAnsi="仿宋" w:eastAsia="仿宋"/>
          <w:sz w:val="24"/>
          <w:lang w:eastAsia="zh-CN"/>
        </w:rPr>
        <w:t>乙方</w:t>
      </w:r>
      <w:r>
        <w:rPr>
          <w:rFonts w:hint="eastAsia" w:ascii="仿宋" w:hAnsi="仿宋" w:eastAsia="仿宋"/>
          <w:sz w:val="24"/>
        </w:rPr>
        <w:t>。</w:t>
      </w:r>
    </w:p>
    <w:p>
      <w:pPr>
        <w:tabs>
          <w:tab w:val="left" w:pos="360"/>
        </w:tabs>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10.售后服务</w:t>
      </w:r>
    </w:p>
    <w:p>
      <w:pPr>
        <w:tabs>
          <w:tab w:val="left" w:pos="425"/>
          <w:tab w:val="center" w:pos="4410"/>
        </w:tabs>
        <w:spacing w:line="360" w:lineRule="auto"/>
        <w:ind w:firstLine="360" w:firstLineChars="150"/>
        <w:jc w:val="left"/>
        <w:rPr>
          <w:rFonts w:ascii="仿宋" w:hAnsi="仿宋" w:eastAsia="仿宋" w:cs="仿宋"/>
          <w:sz w:val="24"/>
        </w:rPr>
      </w:pPr>
      <w:r>
        <w:rPr>
          <w:rFonts w:hint="eastAsia" w:ascii="仿宋" w:hAnsi="仿宋" w:eastAsia="仿宋" w:cs="仿宋"/>
          <w:sz w:val="24"/>
        </w:rPr>
        <w:t>（1）定期向用户提供全国各出版社新书出版信息及相关电子版书目数据（MARC采访数据），并确保数据的字段和格式同需方图书馆管理系统兼容。</w:t>
      </w:r>
    </w:p>
    <w:p>
      <w:pPr>
        <w:tabs>
          <w:tab w:val="left" w:pos="425"/>
          <w:tab w:val="center" w:pos="4410"/>
        </w:tabs>
        <w:spacing w:line="360" w:lineRule="auto"/>
        <w:ind w:firstLine="360" w:firstLineChars="150"/>
        <w:jc w:val="left"/>
        <w:rPr>
          <w:rFonts w:ascii="仿宋" w:hAnsi="仿宋" w:eastAsia="仿宋" w:cs="仿宋"/>
          <w:sz w:val="24"/>
        </w:rPr>
      </w:pPr>
      <w:r>
        <w:rPr>
          <w:rFonts w:hint="eastAsia" w:ascii="仿宋" w:hAnsi="仿宋" w:eastAsia="仿宋" w:cs="仿宋"/>
          <w:sz w:val="24"/>
        </w:rPr>
        <w:t>（2）深入用户，及时了解用户需求信息。根据需要实行个性化定制。</w:t>
      </w:r>
    </w:p>
    <w:p>
      <w:pPr>
        <w:tabs>
          <w:tab w:val="left" w:pos="425"/>
          <w:tab w:val="center" w:pos="4410"/>
        </w:tabs>
        <w:spacing w:line="360" w:lineRule="auto"/>
        <w:ind w:firstLine="360" w:firstLineChars="150"/>
        <w:jc w:val="left"/>
        <w:rPr>
          <w:rFonts w:ascii="仿宋" w:hAnsi="仿宋" w:eastAsia="仿宋" w:cs="仿宋"/>
          <w:sz w:val="24"/>
        </w:rPr>
      </w:pPr>
      <w:r>
        <w:rPr>
          <w:rFonts w:hint="eastAsia" w:ascii="仿宋" w:hAnsi="仿宋" w:eastAsia="仿宋" w:cs="仿宋"/>
          <w:sz w:val="24"/>
        </w:rPr>
        <w:t>（3）积极协助用户开展相关读书活动,提高图书的利用率。</w:t>
      </w:r>
    </w:p>
    <w:p>
      <w:pPr>
        <w:tabs>
          <w:tab w:val="left" w:pos="425"/>
          <w:tab w:val="center" w:pos="4410"/>
        </w:tabs>
        <w:spacing w:line="360" w:lineRule="auto"/>
        <w:jc w:val="left"/>
        <w:rPr>
          <w:rFonts w:ascii="仿宋" w:hAnsi="仿宋" w:eastAsia="仿宋" w:cs="仿宋"/>
          <w:sz w:val="24"/>
        </w:rPr>
      </w:pPr>
      <w:r>
        <w:rPr>
          <w:rFonts w:hint="eastAsia" w:ascii="仿宋" w:hAnsi="仿宋" w:eastAsia="仿宋" w:cs="仿宋"/>
          <w:sz w:val="24"/>
        </w:rPr>
        <w:t xml:space="preserve">   （4）免费组织用户现采，现购、外采时，乙方必须保证现场所提供的图书品种不少于5万种，参加新书展销会及相关活动。</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11.违约责任</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（1）合同一方不履行合同义务或者履行合同义务不符合约定的，应当承担继续履行、采取补救措施或者赔偿损失等违约责任。如果</w:t>
      </w:r>
      <w:r>
        <w:rPr>
          <w:rFonts w:hint="eastAsia" w:ascii="仿宋" w:hAnsi="仿宋" w:eastAsia="仿宋" w:cs="仿宋"/>
          <w:sz w:val="24"/>
          <w:lang w:eastAsia="zh-CN"/>
        </w:rPr>
        <w:t>乙方</w:t>
      </w:r>
      <w:r>
        <w:rPr>
          <w:rFonts w:hint="eastAsia" w:ascii="仿宋" w:hAnsi="仿宋" w:eastAsia="仿宋" w:cs="仿宋"/>
          <w:sz w:val="24"/>
        </w:rPr>
        <w:t>未能履行合同规定的任何义务，</w:t>
      </w:r>
      <w:r>
        <w:rPr>
          <w:rFonts w:hint="eastAsia" w:ascii="仿宋" w:hAnsi="仿宋" w:eastAsia="仿宋" w:cs="仿宋"/>
          <w:sz w:val="24"/>
          <w:lang w:eastAsia="zh-CN"/>
        </w:rPr>
        <w:t>甲方</w:t>
      </w:r>
      <w:r>
        <w:rPr>
          <w:rFonts w:hint="eastAsia" w:ascii="仿宋" w:hAnsi="仿宋" w:eastAsia="仿宋" w:cs="仿宋"/>
          <w:sz w:val="24"/>
        </w:rPr>
        <w:t>有权从履约保证金中取得补偿。</w:t>
      </w:r>
    </w:p>
    <w:p>
      <w:pPr>
        <w:snapToGrid w:val="0"/>
        <w:spacing w:line="360" w:lineRule="auto"/>
        <w:ind w:firstLine="600" w:firstLineChars="250"/>
        <w:jc w:val="left"/>
        <w:rPr>
          <w:rFonts w:ascii="仿宋" w:hAnsi="仿宋" w:eastAsia="仿宋" w:cs="仿宋"/>
          <w:sz w:val="24"/>
        </w:rPr>
      </w:pPr>
      <w:r>
        <w:rPr>
          <w:rFonts w:hint="eastAsia" w:ascii="仿宋" w:hAnsi="仿宋" w:eastAsia="仿宋" w:cs="仿宋"/>
          <w:sz w:val="24"/>
        </w:rPr>
        <w:t>①</w:t>
      </w:r>
      <w:r>
        <w:rPr>
          <w:rFonts w:hint="eastAsia" w:ascii="仿宋" w:hAnsi="仿宋" w:eastAsia="仿宋" w:cs="仿宋"/>
          <w:sz w:val="24"/>
          <w:lang w:eastAsia="zh-CN"/>
        </w:rPr>
        <w:t>甲方</w:t>
      </w:r>
      <w:r>
        <w:rPr>
          <w:rFonts w:hint="eastAsia" w:ascii="仿宋" w:hAnsi="仿宋" w:eastAsia="仿宋" w:cs="仿宋"/>
          <w:sz w:val="24"/>
        </w:rPr>
        <w:t>违反合同规定，无正当理由拒收货物的，</w:t>
      </w:r>
      <w:r>
        <w:rPr>
          <w:rFonts w:hint="eastAsia" w:ascii="仿宋" w:hAnsi="仿宋" w:eastAsia="仿宋" w:cs="仿宋"/>
          <w:sz w:val="24"/>
          <w:lang w:eastAsia="zh-CN"/>
        </w:rPr>
        <w:t>甲方</w:t>
      </w:r>
      <w:r>
        <w:rPr>
          <w:rFonts w:hint="eastAsia" w:ascii="仿宋" w:hAnsi="仿宋" w:eastAsia="仿宋" w:cs="仿宋"/>
          <w:sz w:val="24"/>
        </w:rPr>
        <w:t>向</w:t>
      </w:r>
      <w:r>
        <w:rPr>
          <w:rFonts w:hint="eastAsia" w:ascii="仿宋" w:hAnsi="仿宋" w:eastAsia="仿宋" w:cs="仿宋"/>
          <w:sz w:val="24"/>
          <w:lang w:eastAsia="zh-CN"/>
        </w:rPr>
        <w:t>乙方</w:t>
      </w:r>
      <w:r>
        <w:rPr>
          <w:rFonts w:hint="eastAsia" w:ascii="仿宋" w:hAnsi="仿宋" w:eastAsia="仿宋" w:cs="仿宋"/>
          <w:sz w:val="24"/>
        </w:rPr>
        <w:t>偿付拒收合同款总值的百分之五违约金；</w:t>
      </w:r>
    </w:p>
    <w:p>
      <w:pPr>
        <w:snapToGrid w:val="0"/>
        <w:spacing w:line="360" w:lineRule="auto"/>
        <w:ind w:firstLine="600" w:firstLineChars="250"/>
        <w:jc w:val="left"/>
        <w:rPr>
          <w:rFonts w:ascii="仿宋" w:hAnsi="仿宋" w:eastAsia="仿宋" w:cs="仿宋"/>
          <w:sz w:val="24"/>
        </w:rPr>
      </w:pPr>
      <w:r>
        <w:rPr>
          <w:rFonts w:hint="eastAsia" w:ascii="仿宋" w:hAnsi="仿宋" w:eastAsia="仿宋" w:cs="仿宋"/>
          <w:sz w:val="24"/>
        </w:rPr>
        <w:t>②</w:t>
      </w:r>
      <w:r>
        <w:rPr>
          <w:rFonts w:hint="eastAsia" w:ascii="仿宋" w:hAnsi="仿宋" w:eastAsia="仿宋" w:cs="仿宋"/>
          <w:sz w:val="24"/>
          <w:lang w:eastAsia="zh-CN"/>
        </w:rPr>
        <w:t>乙方</w:t>
      </w:r>
      <w:r>
        <w:rPr>
          <w:rFonts w:hint="eastAsia" w:ascii="仿宋" w:hAnsi="仿宋" w:eastAsia="仿宋" w:cs="仿宋"/>
          <w:sz w:val="24"/>
        </w:rPr>
        <w:t>逾期交货的，应与</w:t>
      </w:r>
      <w:r>
        <w:rPr>
          <w:rFonts w:hint="eastAsia" w:ascii="仿宋" w:hAnsi="仿宋" w:eastAsia="仿宋" w:cs="仿宋"/>
          <w:sz w:val="24"/>
          <w:lang w:eastAsia="zh-CN"/>
        </w:rPr>
        <w:t>甲方</w:t>
      </w:r>
      <w:r>
        <w:rPr>
          <w:rFonts w:hint="eastAsia" w:ascii="仿宋" w:hAnsi="仿宋" w:eastAsia="仿宋" w:cs="仿宋"/>
          <w:sz w:val="24"/>
        </w:rPr>
        <w:t>和</w:t>
      </w:r>
      <w:r>
        <w:rPr>
          <w:rFonts w:hint="eastAsia" w:ascii="仿宋" w:hAnsi="仿宋" w:eastAsia="仿宋" w:cs="仿宋"/>
          <w:bCs/>
          <w:sz w:val="24"/>
        </w:rPr>
        <w:t>采购代理机构</w:t>
      </w:r>
      <w:r>
        <w:rPr>
          <w:rFonts w:hint="eastAsia" w:ascii="仿宋" w:hAnsi="仿宋" w:eastAsia="仿宋" w:cs="仿宋"/>
          <w:sz w:val="24"/>
        </w:rPr>
        <w:t>协商，</w:t>
      </w:r>
      <w:r>
        <w:rPr>
          <w:rFonts w:hint="eastAsia" w:ascii="仿宋" w:hAnsi="仿宋" w:eastAsia="仿宋" w:cs="仿宋"/>
          <w:sz w:val="24"/>
          <w:lang w:eastAsia="zh-CN"/>
        </w:rPr>
        <w:t>甲方</w:t>
      </w:r>
      <w:r>
        <w:rPr>
          <w:rFonts w:hint="eastAsia" w:ascii="仿宋" w:hAnsi="仿宋" w:eastAsia="仿宋" w:cs="仿宋"/>
          <w:sz w:val="24"/>
        </w:rPr>
        <w:t>仍需求的，</w:t>
      </w:r>
      <w:r>
        <w:rPr>
          <w:rFonts w:hint="eastAsia" w:ascii="仿宋" w:hAnsi="仿宋" w:eastAsia="仿宋" w:cs="仿宋"/>
          <w:sz w:val="24"/>
          <w:lang w:eastAsia="zh-CN"/>
        </w:rPr>
        <w:t>乙方</w:t>
      </w:r>
      <w:r>
        <w:rPr>
          <w:rFonts w:hint="eastAsia" w:ascii="仿宋" w:hAnsi="仿宋" w:eastAsia="仿宋" w:cs="仿宋"/>
          <w:sz w:val="24"/>
        </w:rPr>
        <w:t>应立即发货并应按照逾期交货部分货款的每天万分之四支付逾期交货违约金，同时承担</w:t>
      </w:r>
      <w:r>
        <w:rPr>
          <w:rFonts w:hint="eastAsia" w:ascii="仿宋" w:hAnsi="仿宋" w:eastAsia="仿宋" w:cs="仿宋"/>
          <w:sz w:val="24"/>
          <w:lang w:eastAsia="zh-CN"/>
        </w:rPr>
        <w:t>甲方</w:t>
      </w:r>
      <w:r>
        <w:rPr>
          <w:rFonts w:hint="eastAsia" w:ascii="仿宋" w:hAnsi="仿宋" w:eastAsia="仿宋" w:cs="仿宋"/>
          <w:sz w:val="24"/>
        </w:rPr>
        <w:t>因此遭致的损失费用；</w:t>
      </w:r>
    </w:p>
    <w:p>
      <w:pPr>
        <w:snapToGrid w:val="0"/>
        <w:spacing w:line="360" w:lineRule="auto"/>
        <w:ind w:firstLine="600" w:firstLineChars="250"/>
        <w:jc w:val="left"/>
        <w:rPr>
          <w:rFonts w:ascii="仿宋" w:hAnsi="仿宋" w:eastAsia="仿宋" w:cs="仿宋"/>
          <w:sz w:val="24"/>
        </w:rPr>
      </w:pPr>
      <w:r>
        <w:rPr>
          <w:rFonts w:hint="eastAsia" w:ascii="仿宋" w:hAnsi="仿宋" w:eastAsia="仿宋" w:cs="仿宋"/>
          <w:sz w:val="24"/>
        </w:rPr>
        <w:t>③</w:t>
      </w:r>
      <w:r>
        <w:rPr>
          <w:rFonts w:hint="eastAsia" w:ascii="仿宋" w:hAnsi="仿宋" w:eastAsia="仿宋" w:cs="仿宋"/>
          <w:sz w:val="24"/>
          <w:lang w:eastAsia="zh-CN"/>
        </w:rPr>
        <w:t>乙方</w:t>
      </w:r>
      <w:r>
        <w:rPr>
          <w:rFonts w:hint="eastAsia" w:ascii="仿宋" w:hAnsi="仿宋" w:eastAsia="仿宋" w:cs="仿宋"/>
          <w:sz w:val="24"/>
        </w:rPr>
        <w:t>不能交货（逾期超过五天视为不能交货）、交货不合格或不符合合同约定的，</w:t>
      </w:r>
      <w:r>
        <w:rPr>
          <w:rFonts w:hint="eastAsia" w:ascii="仿宋" w:hAnsi="仿宋" w:eastAsia="仿宋" w:cs="仿宋"/>
          <w:sz w:val="24"/>
          <w:lang w:eastAsia="zh-CN"/>
        </w:rPr>
        <w:t>甲方</w:t>
      </w:r>
      <w:r>
        <w:rPr>
          <w:rFonts w:hint="eastAsia" w:ascii="仿宋" w:hAnsi="仿宋" w:eastAsia="仿宋" w:cs="仿宋"/>
          <w:sz w:val="24"/>
        </w:rPr>
        <w:t>有权解除合同，</w:t>
      </w:r>
      <w:r>
        <w:rPr>
          <w:rFonts w:hint="eastAsia" w:ascii="仿宋" w:hAnsi="仿宋" w:eastAsia="仿宋" w:cs="仿宋"/>
          <w:sz w:val="24"/>
          <w:lang w:eastAsia="zh-CN"/>
        </w:rPr>
        <w:t>乙方</w:t>
      </w:r>
      <w:r>
        <w:rPr>
          <w:rFonts w:hint="eastAsia" w:ascii="仿宋" w:hAnsi="仿宋" w:eastAsia="仿宋" w:cs="仿宋"/>
          <w:sz w:val="24"/>
        </w:rPr>
        <w:t>返还</w:t>
      </w:r>
      <w:r>
        <w:rPr>
          <w:rFonts w:hint="eastAsia" w:ascii="仿宋" w:hAnsi="仿宋" w:eastAsia="仿宋" w:cs="仿宋"/>
          <w:sz w:val="24"/>
          <w:lang w:eastAsia="zh-CN"/>
        </w:rPr>
        <w:t>甲方</w:t>
      </w:r>
      <w:r>
        <w:rPr>
          <w:rFonts w:hint="eastAsia" w:ascii="仿宋" w:hAnsi="仿宋" w:eastAsia="仿宋" w:cs="仿宋"/>
          <w:sz w:val="24"/>
        </w:rPr>
        <w:t>已支付货款，并向</w:t>
      </w:r>
      <w:r>
        <w:rPr>
          <w:rFonts w:hint="eastAsia" w:ascii="仿宋" w:hAnsi="仿宋" w:eastAsia="仿宋" w:cs="仿宋"/>
          <w:sz w:val="24"/>
          <w:lang w:eastAsia="zh-CN"/>
        </w:rPr>
        <w:t>甲方</w:t>
      </w:r>
      <w:r>
        <w:rPr>
          <w:rFonts w:hint="eastAsia" w:ascii="仿宋" w:hAnsi="仿宋" w:eastAsia="仿宋" w:cs="仿宋"/>
          <w:sz w:val="24"/>
        </w:rPr>
        <w:t>偿付合同款总值的百分之五违约金，违约金不足以补偿损失的</w:t>
      </w:r>
      <w:r>
        <w:rPr>
          <w:rFonts w:hint="eastAsia" w:ascii="仿宋" w:hAnsi="仿宋" w:eastAsia="仿宋" w:cs="仿宋"/>
          <w:sz w:val="24"/>
          <w:lang w:eastAsia="zh-CN"/>
        </w:rPr>
        <w:t>甲方</w:t>
      </w:r>
      <w:r>
        <w:rPr>
          <w:rFonts w:hint="eastAsia" w:ascii="仿宋" w:hAnsi="仿宋" w:eastAsia="仿宋" w:cs="仿宋"/>
          <w:sz w:val="24"/>
        </w:rPr>
        <w:t>有权要求</w:t>
      </w:r>
      <w:r>
        <w:rPr>
          <w:rFonts w:hint="eastAsia" w:ascii="仿宋" w:hAnsi="仿宋" w:eastAsia="仿宋" w:cs="仿宋"/>
          <w:sz w:val="24"/>
          <w:lang w:eastAsia="zh-CN"/>
        </w:rPr>
        <w:t>乙方</w:t>
      </w:r>
      <w:r>
        <w:rPr>
          <w:rFonts w:hint="eastAsia" w:ascii="仿宋" w:hAnsi="仿宋" w:eastAsia="仿宋" w:cs="仿宋"/>
          <w:sz w:val="24"/>
        </w:rPr>
        <w:t>补足；因交货不合格或不符合合同约定的，</w:t>
      </w:r>
      <w:r>
        <w:rPr>
          <w:rFonts w:hint="eastAsia" w:ascii="仿宋" w:hAnsi="仿宋" w:eastAsia="仿宋" w:cs="仿宋"/>
          <w:sz w:val="24"/>
          <w:lang w:eastAsia="zh-CN"/>
        </w:rPr>
        <w:t>乙方</w:t>
      </w:r>
      <w:r>
        <w:rPr>
          <w:rFonts w:hint="eastAsia" w:ascii="仿宋" w:hAnsi="仿宋" w:eastAsia="仿宋" w:cs="仿宋"/>
          <w:sz w:val="24"/>
        </w:rPr>
        <w:t>应在收到</w:t>
      </w:r>
      <w:r>
        <w:rPr>
          <w:rFonts w:hint="eastAsia" w:ascii="仿宋" w:hAnsi="仿宋" w:eastAsia="仿宋" w:cs="仿宋"/>
          <w:sz w:val="24"/>
          <w:lang w:eastAsia="zh-CN"/>
        </w:rPr>
        <w:t>甲方</w:t>
      </w:r>
      <w:r>
        <w:rPr>
          <w:rFonts w:hint="eastAsia" w:ascii="仿宋" w:hAnsi="仿宋" w:eastAsia="仿宋" w:cs="仿宋"/>
          <w:sz w:val="24"/>
        </w:rPr>
        <w:t>发出解除合同通知之日起五日内，自行承担退货所引发的一切费用。</w:t>
      </w:r>
      <w:r>
        <w:rPr>
          <w:rFonts w:hint="eastAsia" w:ascii="仿宋" w:hAnsi="仿宋" w:eastAsia="仿宋" w:cs="仿宋"/>
          <w:sz w:val="24"/>
          <w:lang w:eastAsia="zh-CN"/>
        </w:rPr>
        <w:t>甲方</w:t>
      </w:r>
      <w:r>
        <w:rPr>
          <w:rFonts w:hint="eastAsia" w:ascii="仿宋" w:hAnsi="仿宋" w:eastAsia="仿宋" w:cs="仿宋"/>
          <w:sz w:val="24"/>
        </w:rPr>
        <w:t>不承担因解除合同导致</w:t>
      </w:r>
      <w:r>
        <w:rPr>
          <w:rFonts w:hint="eastAsia" w:ascii="仿宋" w:hAnsi="仿宋" w:eastAsia="仿宋" w:cs="仿宋"/>
          <w:sz w:val="24"/>
          <w:lang w:eastAsia="zh-CN"/>
        </w:rPr>
        <w:t>乙方</w:t>
      </w:r>
      <w:r>
        <w:rPr>
          <w:rFonts w:hint="eastAsia" w:ascii="仿宋" w:hAnsi="仿宋" w:eastAsia="仿宋" w:cs="仿宋"/>
          <w:sz w:val="24"/>
        </w:rPr>
        <w:t>产生的一切损失。</w:t>
      </w:r>
    </w:p>
    <w:p>
      <w:pPr>
        <w:snapToGrid w:val="0"/>
        <w:spacing w:line="360" w:lineRule="auto"/>
        <w:ind w:firstLine="410" w:firstLineChars="171"/>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乙方</w:t>
      </w:r>
      <w:r>
        <w:rPr>
          <w:rFonts w:hint="eastAsia" w:ascii="仿宋" w:hAnsi="仿宋" w:eastAsia="仿宋" w:cs="仿宋"/>
          <w:sz w:val="24"/>
        </w:rPr>
        <w:t>所提供的图书或其任何一部分侵犯第三方的知识产权，或者所有权不完整（指</w:t>
      </w:r>
      <w:r>
        <w:rPr>
          <w:rFonts w:hint="eastAsia" w:ascii="仿宋" w:hAnsi="仿宋" w:eastAsia="仿宋" w:cs="仿宋"/>
          <w:sz w:val="24"/>
          <w:lang w:eastAsia="zh-CN"/>
        </w:rPr>
        <w:t>乙方</w:t>
      </w:r>
      <w:r>
        <w:rPr>
          <w:rFonts w:hint="eastAsia" w:ascii="仿宋" w:hAnsi="仿宋" w:eastAsia="仿宋" w:cs="仿宋"/>
          <w:sz w:val="24"/>
        </w:rPr>
        <w:t>完全能处分所提供的货物，该货物不存在任何抵押、查封等产权瑕疵），</w:t>
      </w:r>
      <w:r>
        <w:rPr>
          <w:rFonts w:hint="eastAsia" w:ascii="仿宋" w:hAnsi="仿宋" w:eastAsia="仿宋" w:cs="仿宋"/>
          <w:sz w:val="24"/>
          <w:lang w:eastAsia="zh-CN"/>
        </w:rPr>
        <w:t>乙方</w:t>
      </w:r>
      <w:r>
        <w:rPr>
          <w:rFonts w:hint="eastAsia" w:ascii="仿宋" w:hAnsi="仿宋" w:eastAsia="仿宋" w:cs="仿宋"/>
          <w:sz w:val="24"/>
        </w:rPr>
        <w:t>应向</w:t>
      </w:r>
      <w:r>
        <w:rPr>
          <w:rFonts w:hint="eastAsia" w:ascii="仿宋" w:hAnsi="仿宋" w:eastAsia="仿宋" w:cs="仿宋"/>
          <w:sz w:val="24"/>
          <w:lang w:eastAsia="zh-CN"/>
        </w:rPr>
        <w:t>甲方</w:t>
      </w:r>
      <w:r>
        <w:rPr>
          <w:rFonts w:hint="eastAsia" w:ascii="仿宋" w:hAnsi="仿宋" w:eastAsia="仿宋" w:cs="仿宋"/>
          <w:sz w:val="24"/>
        </w:rPr>
        <w:t>支付已付货款部分百分之五违约金；导致</w:t>
      </w:r>
      <w:r>
        <w:rPr>
          <w:rFonts w:hint="eastAsia" w:ascii="仿宋" w:hAnsi="仿宋" w:eastAsia="仿宋" w:cs="仿宋"/>
          <w:sz w:val="24"/>
          <w:lang w:eastAsia="zh-CN"/>
        </w:rPr>
        <w:t>甲方</w:t>
      </w:r>
      <w:r>
        <w:rPr>
          <w:rFonts w:hint="eastAsia" w:ascii="仿宋" w:hAnsi="仿宋" w:eastAsia="仿宋" w:cs="仿宋"/>
          <w:sz w:val="24"/>
        </w:rPr>
        <w:t>、</w:t>
      </w:r>
      <w:r>
        <w:rPr>
          <w:rFonts w:hint="eastAsia" w:ascii="仿宋" w:hAnsi="仿宋" w:eastAsia="仿宋" w:cs="仿宋"/>
          <w:bCs/>
          <w:sz w:val="24"/>
        </w:rPr>
        <w:t>采购代理机构</w:t>
      </w:r>
      <w:r>
        <w:rPr>
          <w:rFonts w:hint="eastAsia" w:ascii="仿宋" w:hAnsi="仿宋" w:eastAsia="仿宋" w:cs="仿宋"/>
          <w:sz w:val="24"/>
        </w:rPr>
        <w:t>为此参与诉讼或仲裁，</w:t>
      </w:r>
      <w:r>
        <w:rPr>
          <w:rFonts w:hint="eastAsia" w:ascii="仿宋" w:hAnsi="仿宋" w:eastAsia="仿宋" w:cs="仿宋"/>
          <w:sz w:val="24"/>
          <w:lang w:eastAsia="zh-CN"/>
        </w:rPr>
        <w:t>乙方</w:t>
      </w:r>
      <w:r>
        <w:rPr>
          <w:rFonts w:hint="eastAsia" w:ascii="仿宋" w:hAnsi="仿宋" w:eastAsia="仿宋" w:cs="仿宋"/>
          <w:sz w:val="24"/>
        </w:rPr>
        <w:t>另应支付</w:t>
      </w:r>
      <w:r>
        <w:rPr>
          <w:rFonts w:hint="eastAsia" w:ascii="仿宋" w:hAnsi="仿宋" w:eastAsia="仿宋" w:cs="仿宋"/>
          <w:sz w:val="24"/>
          <w:lang w:eastAsia="zh-CN"/>
        </w:rPr>
        <w:t>甲方</w:t>
      </w:r>
      <w:r>
        <w:rPr>
          <w:rFonts w:hint="eastAsia" w:ascii="仿宋" w:hAnsi="仿宋" w:eastAsia="仿宋" w:cs="仿宋"/>
          <w:sz w:val="24"/>
        </w:rPr>
        <w:t>、</w:t>
      </w:r>
      <w:r>
        <w:rPr>
          <w:rFonts w:hint="eastAsia" w:ascii="仿宋" w:hAnsi="仿宋" w:eastAsia="仿宋" w:cs="仿宋"/>
          <w:bCs/>
          <w:sz w:val="24"/>
        </w:rPr>
        <w:t>采购代理机构</w:t>
      </w:r>
      <w:r>
        <w:rPr>
          <w:rFonts w:hint="eastAsia" w:ascii="仿宋" w:hAnsi="仿宋" w:eastAsia="仿宋" w:cs="仿宋"/>
          <w:sz w:val="24"/>
        </w:rPr>
        <w:t>为此引发的律师费、诉讼费、调查费、差旅费等一切费用。</w:t>
      </w:r>
    </w:p>
    <w:p>
      <w:pPr>
        <w:pStyle w:val="12"/>
        <w:snapToGrid w:val="0"/>
        <w:spacing w:line="360" w:lineRule="auto"/>
        <w:ind w:firstLine="360" w:firstLineChars="150"/>
        <w:jc w:val="left"/>
        <w:rPr>
          <w:rFonts w:ascii="仿宋" w:hAnsi="仿宋" w:eastAsia="仿宋" w:cs="仿宋"/>
          <w:sz w:val="24"/>
          <w:szCs w:val="24"/>
        </w:rPr>
      </w:pPr>
      <w:r>
        <w:rPr>
          <w:rFonts w:hint="eastAsia" w:ascii="仿宋" w:hAnsi="仿宋" w:eastAsia="仿宋" w:cs="仿宋"/>
          <w:sz w:val="24"/>
          <w:szCs w:val="24"/>
        </w:rPr>
        <w:t>12.争议的解决</w:t>
      </w:r>
    </w:p>
    <w:p>
      <w:pPr>
        <w:pStyle w:val="12"/>
        <w:snapToGrid w:val="0"/>
        <w:spacing w:line="360" w:lineRule="auto"/>
        <w:ind w:firstLine="360" w:firstLineChars="150"/>
        <w:jc w:val="left"/>
        <w:rPr>
          <w:rFonts w:ascii="仿宋" w:hAnsi="仿宋" w:eastAsia="仿宋" w:cs="仿宋"/>
          <w:sz w:val="24"/>
          <w:szCs w:val="24"/>
        </w:rPr>
      </w:pPr>
      <w:r>
        <w:rPr>
          <w:rFonts w:hint="eastAsia" w:ascii="仿宋" w:hAnsi="仿宋" w:eastAsia="仿宋" w:cs="仿宋"/>
          <w:sz w:val="24"/>
          <w:szCs w:val="24"/>
        </w:rPr>
        <w:t>（1）因货物的质量问题发生争议的，应当邀请国家认可的质量检测机构对货物质量进行鉴定。货物符合标准的，鉴定费由</w:t>
      </w:r>
      <w:r>
        <w:rPr>
          <w:rFonts w:hint="eastAsia" w:ascii="仿宋" w:hAnsi="仿宋" w:eastAsia="仿宋" w:cs="仿宋"/>
          <w:sz w:val="24"/>
          <w:szCs w:val="24"/>
          <w:lang w:eastAsia="zh-CN"/>
        </w:rPr>
        <w:t>甲方</w:t>
      </w:r>
      <w:r>
        <w:rPr>
          <w:rFonts w:hint="eastAsia" w:ascii="仿宋" w:hAnsi="仿宋" w:eastAsia="仿宋" w:cs="仿宋"/>
          <w:sz w:val="24"/>
          <w:szCs w:val="24"/>
        </w:rPr>
        <w:t>承担；货物不符合质量标准的，鉴定费由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pStyle w:val="12"/>
        <w:snapToGrid w:val="0"/>
        <w:spacing w:line="360" w:lineRule="auto"/>
        <w:ind w:firstLine="360" w:firstLineChars="150"/>
        <w:jc w:val="left"/>
        <w:rPr>
          <w:rFonts w:ascii="仿宋" w:hAnsi="仿宋" w:eastAsia="仿宋" w:cs="仿宋"/>
          <w:sz w:val="24"/>
          <w:szCs w:val="24"/>
        </w:rPr>
      </w:pPr>
      <w:r>
        <w:rPr>
          <w:rFonts w:hint="eastAsia" w:ascii="仿宋" w:hAnsi="仿宋" w:eastAsia="仿宋" w:cs="仿宋"/>
          <w:sz w:val="24"/>
          <w:szCs w:val="24"/>
        </w:rPr>
        <w:t>（2）因履行本合同引起的或与本合同有关的争议，甲、乙双方应首先通过友好协商解决，如果协商不能解决争议，向</w:t>
      </w:r>
      <w:r>
        <w:rPr>
          <w:rFonts w:hint="eastAsia" w:ascii="仿宋" w:hAnsi="仿宋" w:eastAsia="仿宋" w:cs="仿宋"/>
          <w:sz w:val="24"/>
          <w:szCs w:val="24"/>
          <w:lang w:eastAsia="zh-CN"/>
        </w:rPr>
        <w:t>甲方</w:t>
      </w:r>
      <w:r>
        <w:rPr>
          <w:rFonts w:hint="eastAsia" w:ascii="仿宋" w:hAnsi="仿宋" w:eastAsia="仿宋" w:cs="仿宋"/>
          <w:sz w:val="24"/>
          <w:szCs w:val="24"/>
        </w:rPr>
        <w:t>所在地有管辖权的人民法院提起诉讼。</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13.附加条款</w:t>
      </w:r>
    </w:p>
    <w:p>
      <w:pPr>
        <w:pStyle w:val="12"/>
        <w:snapToGrid w:val="0"/>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本项目不得分包、转包，如有分包、转包，一旦查实</w:t>
      </w:r>
      <w:r>
        <w:rPr>
          <w:rFonts w:hint="eastAsia" w:ascii="仿宋" w:hAnsi="仿宋" w:eastAsia="仿宋" w:cs="仿宋"/>
          <w:sz w:val="24"/>
          <w:szCs w:val="24"/>
          <w:lang w:eastAsia="zh-CN"/>
        </w:rPr>
        <w:t>甲方</w:t>
      </w:r>
      <w:r>
        <w:rPr>
          <w:rFonts w:hint="eastAsia" w:ascii="仿宋" w:hAnsi="仿宋" w:eastAsia="仿宋" w:cs="仿宋"/>
          <w:sz w:val="24"/>
          <w:szCs w:val="24"/>
        </w:rPr>
        <w:t>有权终止合同。</w:t>
      </w:r>
    </w:p>
    <w:p>
      <w:pPr>
        <w:snapToGrid w:val="0"/>
        <w:spacing w:line="360" w:lineRule="auto"/>
        <w:ind w:firstLine="321" w:firstLineChars="134"/>
        <w:jc w:val="left"/>
        <w:rPr>
          <w:rFonts w:ascii="仿宋" w:hAnsi="仿宋" w:eastAsia="仿宋" w:cs="仿宋"/>
          <w:sz w:val="24"/>
        </w:rPr>
      </w:pPr>
      <w:r>
        <w:rPr>
          <w:rFonts w:hint="eastAsia" w:ascii="仿宋" w:hAnsi="仿宋" w:eastAsia="仿宋" w:cs="仿宋"/>
          <w:sz w:val="24"/>
        </w:rPr>
        <w:t>14.合同生效及其它</w:t>
      </w:r>
    </w:p>
    <w:p>
      <w:pPr>
        <w:snapToGrid w:val="0"/>
        <w:spacing w:line="360" w:lineRule="auto"/>
        <w:ind w:firstLine="360" w:firstLineChars="150"/>
        <w:jc w:val="left"/>
        <w:rPr>
          <w:rFonts w:ascii="仿宋" w:hAnsi="仿宋" w:eastAsia="仿宋" w:cs="仿宋"/>
          <w:b/>
          <w:sz w:val="24"/>
        </w:rPr>
      </w:pPr>
      <w:r>
        <w:rPr>
          <w:rFonts w:hint="eastAsia" w:ascii="仿宋" w:hAnsi="仿宋" w:eastAsia="仿宋" w:cs="仿宋"/>
          <w:sz w:val="24"/>
        </w:rPr>
        <w:t>（1）合同经甲乙双方法定代表人（或托代理人）签字（或盖章）并加盖公章（或合同章），经</w:t>
      </w:r>
      <w:r>
        <w:rPr>
          <w:rFonts w:hint="eastAsia" w:ascii="仿宋" w:hAnsi="仿宋" w:eastAsia="仿宋" w:cs="仿宋"/>
          <w:bCs/>
          <w:sz w:val="24"/>
        </w:rPr>
        <w:t>采购代理机构</w:t>
      </w:r>
      <w:r>
        <w:rPr>
          <w:rFonts w:hint="eastAsia" w:ascii="仿宋" w:hAnsi="仿宋" w:eastAsia="仿宋" w:cs="仿宋"/>
          <w:sz w:val="24"/>
        </w:rPr>
        <w:t>加盖公章后生效；（在</w:t>
      </w:r>
      <w:r>
        <w:rPr>
          <w:rFonts w:hint="eastAsia" w:ascii="仿宋" w:hAnsi="仿宋" w:eastAsia="仿宋" w:cs="仿宋"/>
          <w:bCs/>
          <w:sz w:val="24"/>
        </w:rPr>
        <w:t>采购代理机构</w:t>
      </w:r>
      <w:r>
        <w:rPr>
          <w:rFonts w:hint="eastAsia" w:ascii="仿宋" w:hAnsi="仿宋" w:eastAsia="仿宋" w:cs="仿宋"/>
          <w:sz w:val="24"/>
        </w:rPr>
        <w:t>收到</w:t>
      </w:r>
      <w:r>
        <w:rPr>
          <w:rFonts w:hint="eastAsia" w:ascii="仿宋" w:hAnsi="仿宋" w:eastAsia="仿宋" w:cs="仿宋"/>
          <w:sz w:val="24"/>
          <w:lang w:eastAsia="zh-CN"/>
        </w:rPr>
        <w:t>乙方</w:t>
      </w:r>
      <w:r>
        <w:rPr>
          <w:rFonts w:hint="eastAsia" w:ascii="仿宋" w:hAnsi="仿宋" w:eastAsia="仿宋" w:cs="仿宋"/>
          <w:sz w:val="24"/>
        </w:rPr>
        <w:t>提交的履约保证金后）</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（2）除《政府采购法》 第50 条第二款规定的情形外，本合同一经签订，甲乙双方不得擅自变更、中止本合同；</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（3）除发生不可抗力情况或因法律、政策原因导致</w:t>
      </w:r>
      <w:r>
        <w:rPr>
          <w:rFonts w:hint="eastAsia" w:ascii="仿宋" w:hAnsi="仿宋" w:eastAsia="仿宋" w:cs="仿宋"/>
          <w:sz w:val="24"/>
          <w:lang w:eastAsia="zh-CN"/>
        </w:rPr>
        <w:t>甲方</w:t>
      </w:r>
      <w:r>
        <w:rPr>
          <w:rFonts w:hint="eastAsia" w:ascii="仿宋" w:hAnsi="仿宋" w:eastAsia="仿宋" w:cs="仿宋"/>
          <w:sz w:val="24"/>
        </w:rPr>
        <w:t>不能履行合同外，甲乙双方不得放弃或拒绝履行合同。</w:t>
      </w:r>
      <w:r>
        <w:rPr>
          <w:rFonts w:hint="eastAsia" w:ascii="仿宋" w:hAnsi="仿宋" w:eastAsia="仿宋" w:cs="仿宋"/>
          <w:sz w:val="24"/>
          <w:lang w:eastAsia="zh-CN"/>
        </w:rPr>
        <w:t>乙方</w:t>
      </w:r>
      <w:r>
        <w:rPr>
          <w:rFonts w:hint="eastAsia" w:ascii="仿宋" w:hAnsi="仿宋" w:eastAsia="仿宋" w:cs="仿宋"/>
          <w:sz w:val="24"/>
        </w:rPr>
        <w:t>放弃或拒绝履行合同，</w:t>
      </w:r>
      <w:r>
        <w:rPr>
          <w:rFonts w:hint="eastAsia" w:ascii="仿宋" w:hAnsi="仿宋" w:eastAsia="仿宋" w:cs="仿宋"/>
          <w:spacing w:val="6"/>
          <w:kern w:val="48"/>
          <w:sz w:val="24"/>
        </w:rPr>
        <w:t>采购代理机构按相关的法律、法规处罚；</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（4）合同在执行过程中出现的未尽事宜，双方在不违背本合同和采购文件的原则下协商解决，协商结果以书面形式盖章记录在案，作为本合同的附件，与本合同具有同等效力，但需提交</w:t>
      </w:r>
      <w:r>
        <w:rPr>
          <w:rFonts w:hint="eastAsia" w:ascii="仿宋" w:hAnsi="仿宋" w:eastAsia="仿宋" w:cs="仿宋"/>
          <w:bCs/>
          <w:sz w:val="24"/>
        </w:rPr>
        <w:t>采购代理机构</w:t>
      </w:r>
      <w:r>
        <w:rPr>
          <w:rFonts w:hint="eastAsia" w:ascii="仿宋" w:hAnsi="仿宋" w:eastAsia="仿宋" w:cs="仿宋"/>
          <w:sz w:val="24"/>
        </w:rPr>
        <w:t>一份备存；</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（5）合同正本一式伍份，具有同等法律效力，甲乙双方各执贰份，</w:t>
      </w:r>
      <w:r>
        <w:rPr>
          <w:rFonts w:hint="eastAsia" w:ascii="仿宋" w:hAnsi="仿宋" w:eastAsia="仿宋" w:cs="仿宋"/>
          <w:bCs/>
          <w:sz w:val="24"/>
        </w:rPr>
        <w:t>采购代理机构</w:t>
      </w:r>
      <w:r>
        <w:rPr>
          <w:rFonts w:hint="eastAsia" w:ascii="仿宋" w:hAnsi="仿宋" w:eastAsia="仿宋" w:cs="仿宋"/>
          <w:sz w:val="24"/>
        </w:rPr>
        <w:t>壹份；</w:t>
      </w:r>
    </w:p>
    <w:p>
      <w:pPr>
        <w:snapToGrid w:val="0"/>
        <w:spacing w:line="360" w:lineRule="auto"/>
        <w:ind w:firstLine="360" w:firstLineChars="150"/>
        <w:jc w:val="left"/>
        <w:rPr>
          <w:rFonts w:ascii="仿宋" w:hAnsi="仿宋" w:eastAsia="仿宋" w:cs="仿宋"/>
          <w:b/>
          <w:bCs/>
          <w:sz w:val="24"/>
        </w:rPr>
      </w:pPr>
      <w:r>
        <w:rPr>
          <w:rFonts w:hint="eastAsia" w:ascii="仿宋" w:hAnsi="仿宋" w:eastAsia="仿宋" w:cs="仿宋"/>
          <w:sz w:val="24"/>
        </w:rPr>
        <w:t>（6）本合同应按照中华人民共和国的现行法律进行解释。</w:t>
      </w:r>
    </w:p>
    <w:p>
      <w:pPr>
        <w:spacing w:line="360" w:lineRule="auto"/>
        <w:rPr>
          <w:rFonts w:ascii="仿宋" w:hAnsi="仿宋" w:eastAsia="仿宋" w:cs="仿宋"/>
          <w:sz w:val="24"/>
        </w:rPr>
      </w:pPr>
      <w:r>
        <w:rPr>
          <w:rFonts w:hint="eastAsia" w:ascii="仿宋" w:hAnsi="仿宋" w:eastAsia="仿宋" w:cs="仿宋"/>
          <w:sz w:val="24"/>
        </w:rPr>
        <w:t>甲方(盖公章):                               乙方(盖公章):</w:t>
      </w:r>
    </w:p>
    <w:p>
      <w:pPr>
        <w:spacing w:line="360" w:lineRule="auto"/>
        <w:rPr>
          <w:rFonts w:ascii="仿宋" w:hAnsi="仿宋" w:eastAsia="仿宋" w:cs="仿宋"/>
          <w:sz w:val="24"/>
        </w:rPr>
      </w:pPr>
      <w:r>
        <w:rPr>
          <w:rFonts w:hint="eastAsia" w:ascii="仿宋" w:hAnsi="仿宋" w:eastAsia="仿宋" w:cs="仿宋"/>
          <w:sz w:val="24"/>
        </w:rPr>
        <w:t>法定代表人：                                法定代表人:</w:t>
      </w:r>
    </w:p>
    <w:p>
      <w:pPr>
        <w:spacing w:line="360" w:lineRule="auto"/>
        <w:rPr>
          <w:rFonts w:ascii="仿宋" w:hAnsi="仿宋" w:eastAsia="仿宋" w:cs="仿宋"/>
          <w:sz w:val="24"/>
        </w:rPr>
      </w:pPr>
      <w:r>
        <w:rPr>
          <w:rFonts w:hint="eastAsia" w:ascii="仿宋" w:hAnsi="仿宋" w:eastAsia="仿宋" w:cs="仿宋"/>
          <w:sz w:val="24"/>
        </w:rPr>
        <w:t>代理人:                                     代理人:</w:t>
      </w:r>
    </w:p>
    <w:p>
      <w:pPr>
        <w:spacing w:line="360" w:lineRule="auto"/>
        <w:rPr>
          <w:rFonts w:ascii="仿宋" w:hAnsi="仿宋" w:eastAsia="仿宋" w:cs="仿宋"/>
          <w:sz w:val="24"/>
        </w:rPr>
      </w:pPr>
      <w:r>
        <w:rPr>
          <w:rFonts w:hint="eastAsia" w:ascii="仿宋" w:hAnsi="仿宋" w:eastAsia="仿宋" w:cs="仿宋"/>
          <w:sz w:val="24"/>
        </w:rPr>
        <w:t>经办人:                                     电话:</w:t>
      </w:r>
    </w:p>
    <w:p>
      <w:pPr>
        <w:spacing w:line="360" w:lineRule="auto"/>
        <w:rPr>
          <w:rFonts w:ascii="仿宋" w:hAnsi="仿宋" w:eastAsia="仿宋" w:cs="仿宋"/>
          <w:sz w:val="24"/>
        </w:rPr>
      </w:pPr>
      <w:r>
        <w:rPr>
          <w:rFonts w:hint="eastAsia" w:ascii="仿宋" w:hAnsi="仿宋" w:eastAsia="仿宋" w:cs="仿宋"/>
          <w:sz w:val="24"/>
        </w:rPr>
        <w:t>电话:                                       开户银行：</w:t>
      </w:r>
    </w:p>
    <w:p>
      <w:pPr>
        <w:spacing w:line="360" w:lineRule="auto"/>
        <w:rPr>
          <w:rFonts w:ascii="仿宋" w:hAnsi="仿宋" w:eastAsia="仿宋" w:cs="仿宋"/>
          <w:sz w:val="24"/>
        </w:rPr>
      </w:pPr>
      <w:r>
        <w:rPr>
          <w:rFonts w:hint="eastAsia" w:ascii="仿宋" w:hAnsi="仿宋" w:eastAsia="仿宋" w:cs="仿宋"/>
          <w:sz w:val="24"/>
        </w:rPr>
        <w:t xml:space="preserve">                                            银行帐号：</w:t>
      </w:r>
    </w:p>
    <w:p>
      <w:pPr>
        <w:spacing w:line="360" w:lineRule="auto"/>
        <w:jc w:val="left"/>
        <w:rPr>
          <w:rFonts w:ascii="仿宋" w:hAnsi="仿宋" w:eastAsia="仿宋" w:cs="仿宋"/>
          <w:sz w:val="24"/>
        </w:rPr>
      </w:pPr>
      <w:r>
        <w:rPr>
          <w:rFonts w:hint="eastAsia" w:ascii="仿宋" w:hAnsi="仿宋" w:eastAsia="仿宋" w:cs="仿宋"/>
          <w:sz w:val="24"/>
        </w:rPr>
        <w:t xml:space="preserve">采购代理机构(盖公章): </w:t>
      </w:r>
    </w:p>
    <w:p>
      <w:pPr>
        <w:spacing w:line="360" w:lineRule="auto"/>
        <w:jc w:val="left"/>
        <w:rPr>
          <w:rFonts w:ascii="仿宋" w:hAnsi="仿宋" w:eastAsia="仿宋" w:cs="仿宋"/>
          <w:sz w:val="24"/>
        </w:rPr>
      </w:pPr>
      <w:r>
        <w:rPr>
          <w:rFonts w:hint="eastAsia" w:ascii="仿宋" w:hAnsi="仿宋" w:eastAsia="仿宋" w:cs="仿宋"/>
          <w:sz w:val="24"/>
        </w:rPr>
        <w:t>法定代表人:</w:t>
      </w:r>
    </w:p>
    <w:p>
      <w:pPr>
        <w:spacing w:line="360" w:lineRule="auto"/>
        <w:jc w:val="left"/>
        <w:rPr>
          <w:rFonts w:ascii="仿宋" w:hAnsi="仿宋" w:eastAsia="仿宋" w:cs="仿宋"/>
          <w:sz w:val="24"/>
        </w:rPr>
      </w:pPr>
      <w:r>
        <w:rPr>
          <w:rFonts w:hint="eastAsia" w:ascii="仿宋" w:hAnsi="仿宋" w:eastAsia="仿宋" w:cs="仿宋"/>
          <w:sz w:val="24"/>
        </w:rPr>
        <w:t>代理人:</w:t>
      </w:r>
    </w:p>
    <w:p>
      <w:pPr>
        <w:spacing w:line="360" w:lineRule="auto"/>
        <w:jc w:val="left"/>
        <w:rPr>
          <w:rFonts w:ascii="仿宋" w:hAnsi="仿宋" w:eastAsia="仿宋" w:cs="仿宋"/>
          <w:sz w:val="24"/>
        </w:rPr>
      </w:pPr>
      <w:r>
        <w:rPr>
          <w:rFonts w:hint="eastAsia" w:ascii="仿宋" w:hAnsi="仿宋" w:eastAsia="仿宋" w:cs="仿宋"/>
          <w:sz w:val="24"/>
        </w:rPr>
        <w:t>经办人：</w:t>
      </w:r>
    </w:p>
    <w:p>
      <w:pPr>
        <w:spacing w:line="480" w:lineRule="auto"/>
        <w:outlineLvl w:val="0"/>
        <w:rPr>
          <w:rFonts w:ascii="仿宋" w:hAnsi="仿宋" w:eastAsia="仿宋" w:cs="仿宋"/>
          <w:b/>
          <w:bCs/>
          <w:color w:val="000000"/>
          <w:sz w:val="24"/>
        </w:rPr>
      </w:pPr>
      <w:r>
        <w:rPr>
          <w:rFonts w:hint="eastAsia" w:ascii="仿宋" w:hAnsi="仿宋" w:eastAsia="仿宋" w:cs="仿宋"/>
          <w:b/>
          <w:bCs/>
          <w:color w:val="000000"/>
          <w:sz w:val="24"/>
        </w:rPr>
        <w:t>注：上述格式及内容仅供参考，具体以甲乙双方签订合同时内容为准。</w:t>
      </w:r>
    </w:p>
    <w:p>
      <w:pPr>
        <w:spacing w:line="480" w:lineRule="auto"/>
        <w:jc w:val="center"/>
        <w:outlineLvl w:val="0"/>
        <w:rPr>
          <w:rFonts w:ascii="仿宋" w:hAnsi="仿宋" w:eastAsia="仿宋"/>
          <w:b/>
          <w:sz w:val="44"/>
          <w:szCs w:val="21"/>
        </w:rPr>
      </w:pPr>
    </w:p>
    <w:p>
      <w:pPr>
        <w:pStyle w:val="2"/>
        <w:rPr>
          <w:rFonts w:ascii="仿宋" w:hAnsi="仿宋" w:eastAsia="仿宋"/>
          <w:b/>
          <w:sz w:val="44"/>
          <w:szCs w:val="21"/>
        </w:rPr>
      </w:pPr>
    </w:p>
    <w:p>
      <w:pPr>
        <w:pStyle w:val="2"/>
        <w:rPr>
          <w:rFonts w:ascii="仿宋" w:hAnsi="仿宋" w:eastAsia="仿宋"/>
          <w:b/>
          <w:sz w:val="44"/>
          <w:szCs w:val="21"/>
        </w:rPr>
      </w:pPr>
    </w:p>
    <w:p>
      <w:pPr>
        <w:spacing w:line="480" w:lineRule="auto"/>
        <w:jc w:val="center"/>
        <w:outlineLvl w:val="0"/>
        <w:rPr>
          <w:rFonts w:ascii="仿宋" w:hAnsi="仿宋" w:eastAsia="仿宋"/>
          <w:b/>
          <w:sz w:val="44"/>
          <w:szCs w:val="21"/>
        </w:rPr>
      </w:pPr>
      <w:r>
        <w:rPr>
          <w:rFonts w:hint="eastAsia" w:ascii="仿宋" w:hAnsi="仿宋" w:eastAsia="仿宋"/>
          <w:b/>
          <w:sz w:val="44"/>
          <w:szCs w:val="21"/>
        </w:rPr>
        <w:t>第五章  评标方法与评标标准</w:t>
      </w:r>
    </w:p>
    <w:p>
      <w:pPr>
        <w:keepNext/>
        <w:keepLines/>
        <w:tabs>
          <w:tab w:val="left" w:pos="576"/>
        </w:tabs>
        <w:adjustRightInd w:val="0"/>
        <w:spacing w:before="180" w:after="180" w:line="360" w:lineRule="auto"/>
        <w:textAlignment w:val="baseline"/>
        <w:outlineLvl w:val="1"/>
        <w:rPr>
          <w:rFonts w:ascii="仿宋" w:hAnsi="仿宋" w:eastAsia="仿宋"/>
          <w:b/>
          <w:bCs/>
          <w:sz w:val="32"/>
          <w:szCs w:val="32"/>
        </w:rPr>
      </w:pPr>
      <w:bookmarkStart w:id="145" w:name="_Toc401414769"/>
      <w:r>
        <w:rPr>
          <w:rFonts w:hint="eastAsia" w:ascii="仿宋" w:hAnsi="仿宋" w:eastAsia="仿宋"/>
          <w:b/>
          <w:bCs/>
          <w:sz w:val="32"/>
          <w:szCs w:val="32"/>
        </w:rPr>
        <w:t>一、评标方法与定标原则</w:t>
      </w:r>
    </w:p>
    <w:p>
      <w:pPr>
        <w:spacing w:line="500" w:lineRule="exact"/>
        <w:ind w:firstLine="480" w:firstLineChars="200"/>
        <w:jc w:val="left"/>
        <w:rPr>
          <w:rFonts w:ascii="仿宋" w:hAnsi="仿宋" w:eastAsia="仿宋" w:cs="仿宋"/>
          <w:bCs/>
          <w:sz w:val="24"/>
        </w:rPr>
      </w:pPr>
      <w:r>
        <w:rPr>
          <w:rFonts w:ascii="仿宋" w:hAnsi="仿宋" w:eastAsia="仿宋"/>
          <w:bCs/>
          <w:sz w:val="24"/>
        </w:rPr>
        <w:t>本项目评</w:t>
      </w:r>
      <w:r>
        <w:rPr>
          <w:rFonts w:hint="eastAsia" w:ascii="仿宋" w:hAnsi="仿宋" w:eastAsia="仿宋"/>
          <w:bCs/>
          <w:sz w:val="24"/>
        </w:rPr>
        <w:t>审</w:t>
      </w:r>
      <w:r>
        <w:rPr>
          <w:rFonts w:ascii="仿宋" w:hAnsi="仿宋" w:eastAsia="仿宋"/>
          <w:bCs/>
          <w:sz w:val="24"/>
        </w:rPr>
        <w:t>采用综合评分法，</w:t>
      </w:r>
      <w:r>
        <w:rPr>
          <w:rFonts w:hint="eastAsia" w:ascii="仿宋" w:hAnsi="仿宋" w:eastAsia="仿宋"/>
          <w:bCs/>
          <w:sz w:val="24"/>
        </w:rPr>
        <w:t>磋商小组</w:t>
      </w:r>
      <w:r>
        <w:rPr>
          <w:rFonts w:ascii="仿宋" w:hAnsi="仿宋" w:eastAsia="仿宋"/>
          <w:bCs/>
          <w:sz w:val="24"/>
        </w:rPr>
        <w:t>在响应文件最大限度地满足磋商文件中实质性要求前提下，按照磋商文件中规定的</w:t>
      </w:r>
      <w:r>
        <w:rPr>
          <w:rFonts w:hint="eastAsia" w:ascii="仿宋" w:hAnsi="仿宋" w:eastAsia="仿宋"/>
          <w:bCs/>
          <w:sz w:val="24"/>
        </w:rPr>
        <w:t>磋商小组</w:t>
      </w:r>
      <w:r>
        <w:rPr>
          <w:rFonts w:ascii="仿宋" w:hAnsi="仿宋" w:eastAsia="仿宋"/>
          <w:bCs/>
          <w:sz w:val="24"/>
        </w:rPr>
        <w:t>评分部分各项因素，独立对每个有效供应商的响应文件进行评审</w:t>
      </w:r>
      <w:r>
        <w:rPr>
          <w:rFonts w:hint="eastAsia" w:ascii="仿宋" w:hAnsi="仿宋" w:eastAsia="仿宋"/>
          <w:bCs/>
          <w:sz w:val="24"/>
        </w:rPr>
        <w:t>，</w:t>
      </w:r>
      <w:r>
        <w:rPr>
          <w:rFonts w:ascii="仿宋" w:hAnsi="仿宋" w:eastAsia="仿宋"/>
          <w:bCs/>
          <w:sz w:val="24"/>
        </w:rPr>
        <w:t>各</w:t>
      </w:r>
      <w:r>
        <w:rPr>
          <w:rFonts w:hint="eastAsia" w:ascii="仿宋" w:hAnsi="仿宋" w:eastAsia="仿宋"/>
          <w:bCs/>
          <w:sz w:val="24"/>
        </w:rPr>
        <w:t>供应商</w:t>
      </w:r>
      <w:r>
        <w:rPr>
          <w:rFonts w:ascii="仿宋" w:hAnsi="仿宋" w:eastAsia="仿宋"/>
          <w:bCs/>
          <w:sz w:val="24"/>
        </w:rPr>
        <w:t>最终得分为</w:t>
      </w:r>
      <w:r>
        <w:rPr>
          <w:rFonts w:hint="eastAsia" w:ascii="仿宋" w:hAnsi="仿宋" w:eastAsia="仿宋"/>
          <w:bCs/>
          <w:sz w:val="24"/>
        </w:rPr>
        <w:t>磋商小组</w:t>
      </w:r>
      <w:r>
        <w:rPr>
          <w:rFonts w:ascii="仿宋" w:hAnsi="仿宋" w:eastAsia="仿宋"/>
          <w:bCs/>
          <w:sz w:val="24"/>
        </w:rPr>
        <w:t>所评定分值的平均值</w:t>
      </w:r>
      <w:r>
        <w:rPr>
          <w:rFonts w:hint="eastAsia" w:ascii="仿宋" w:hAnsi="仿宋" w:eastAsia="仿宋"/>
          <w:bCs/>
          <w:sz w:val="24"/>
        </w:rPr>
        <w:t>,磋商小组成员评分及平均值计算均</w:t>
      </w:r>
      <w:r>
        <w:rPr>
          <w:rFonts w:ascii="仿宋" w:hAnsi="仿宋" w:eastAsia="仿宋"/>
          <w:bCs/>
          <w:sz w:val="24"/>
        </w:rPr>
        <w:t>保留</w:t>
      </w:r>
      <w:r>
        <w:rPr>
          <w:rFonts w:hint="eastAsia" w:ascii="仿宋" w:hAnsi="仿宋" w:eastAsia="仿宋"/>
          <w:bCs/>
          <w:sz w:val="24"/>
        </w:rPr>
        <w:t>两位小数</w:t>
      </w:r>
      <w:r>
        <w:rPr>
          <w:rFonts w:ascii="仿宋" w:hAnsi="仿宋" w:eastAsia="仿宋"/>
          <w:bCs/>
          <w:sz w:val="24"/>
        </w:rPr>
        <w:t>。</w:t>
      </w:r>
    </w:p>
    <w:p>
      <w:pPr>
        <w:spacing w:line="500" w:lineRule="exact"/>
        <w:ind w:firstLine="482" w:firstLineChars="200"/>
        <w:jc w:val="left"/>
        <w:rPr>
          <w:rFonts w:ascii="仿宋" w:hAnsi="仿宋" w:eastAsia="仿宋"/>
          <w:b/>
          <w:sz w:val="24"/>
          <w:highlight w:val="none"/>
        </w:rPr>
      </w:pPr>
      <w:r>
        <w:rPr>
          <w:rFonts w:hint="eastAsia" w:ascii="仿宋" w:hAnsi="仿宋" w:eastAsia="仿宋"/>
          <w:b/>
          <w:sz w:val="24"/>
          <w:highlight w:val="none"/>
        </w:rPr>
        <w:t>本项目供应商可以投标1个标包或同时投标2个标包，但只能中标1个标包。磋商小组按评审后最终综合得分由高到低顺序排列名次，并推荐出每标包中标人，如两个标包排名第一的为同一供应商，由该供应商选择成交标包，剩余标包由该标包排名第二的供应商成交。</w:t>
      </w:r>
    </w:p>
    <w:p>
      <w:pPr>
        <w:spacing w:line="500" w:lineRule="exact"/>
        <w:ind w:firstLine="482" w:firstLineChars="200"/>
        <w:jc w:val="left"/>
        <w:rPr>
          <w:rFonts w:ascii="仿宋" w:hAnsi="仿宋" w:eastAsia="仿宋" w:cs="仿宋"/>
          <w:b/>
          <w:sz w:val="24"/>
          <w:highlight w:val="none"/>
        </w:rPr>
      </w:pPr>
      <w:r>
        <w:rPr>
          <w:rFonts w:hint="eastAsia" w:ascii="仿宋" w:hAnsi="仿宋" w:eastAsia="仿宋"/>
          <w:b/>
          <w:sz w:val="24"/>
          <w:highlight w:val="none"/>
        </w:rPr>
        <w:t>如得分相同的，按最终报价（下浮率）由高到底顺序推荐中标人。得分且最终报价相同的，</w:t>
      </w:r>
      <w:r>
        <w:rPr>
          <w:rFonts w:hint="eastAsia" w:ascii="仿宋" w:hAnsi="仿宋" w:eastAsia="仿宋" w:cs="仿宋"/>
          <w:b/>
          <w:sz w:val="24"/>
          <w:highlight w:val="none"/>
        </w:rPr>
        <w:t>则以开标签到先后顺序抽签确定中标人。</w:t>
      </w:r>
    </w:p>
    <w:p>
      <w:pPr>
        <w:spacing w:line="500" w:lineRule="exact"/>
        <w:ind w:firstLine="480" w:firstLineChars="200"/>
        <w:jc w:val="left"/>
        <w:rPr>
          <w:rFonts w:ascii="仿宋" w:hAnsi="仿宋" w:eastAsia="仿宋" w:cs="仿宋"/>
          <w:bCs/>
          <w:color w:val="000000"/>
          <w:sz w:val="24"/>
          <w:highlight w:val="none"/>
        </w:rPr>
      </w:pPr>
      <w:r>
        <w:rPr>
          <w:rFonts w:hint="eastAsia" w:ascii="仿宋" w:hAnsi="仿宋" w:eastAsia="仿宋" w:cs="仿宋"/>
          <w:bCs/>
          <w:color w:val="000000"/>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w:t>
      </w:r>
      <w:r>
        <w:rPr>
          <w:rFonts w:hint="eastAsia" w:ascii="仿宋" w:hAnsi="仿宋" w:eastAsia="仿宋" w:cs="仿宋"/>
          <w:bCs/>
          <w:color w:val="000000"/>
          <w:sz w:val="24"/>
          <w:highlight w:val="none"/>
        </w:rPr>
        <w:t>处理。</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本项目非专门面向中小企业或小型、微型企业采购。</w:t>
      </w:r>
    </w:p>
    <w:p>
      <w:pPr>
        <w:spacing w:line="500" w:lineRule="exact"/>
        <w:ind w:firstLine="480" w:firstLineChars="200"/>
        <w:jc w:val="left"/>
        <w:rPr>
          <w:rFonts w:ascii="仿宋" w:hAnsi="仿宋" w:eastAsia="仿宋"/>
          <w:bCs/>
          <w:color w:val="000000"/>
          <w:sz w:val="24"/>
          <w:highlight w:val="none"/>
        </w:rPr>
      </w:pPr>
      <w:r>
        <w:rPr>
          <w:rFonts w:hint="eastAsia" w:ascii="仿宋" w:hAnsi="仿宋" w:eastAsia="仿宋"/>
          <w:bCs/>
          <w:color w:val="000000"/>
          <w:sz w:val="24"/>
          <w:highlight w:val="none"/>
        </w:rPr>
        <w:t>提供相同品牌产品（非单一产品采购项目，按核心产品）且通过资格审查、符合性审查的不同供应商参加同一合同项下投标的，按一家供应商计算，评审后得分最高的同品牌供应商获得中标单位推荐资格；评审得分相同的，由采购人或者采购人委托评审小组按照采购文件规定的方式确定一个供应商获得中标单位推荐资格，采购文件未规定的采取随机抽取方式确定，其他同品牌供应商不作为中标候选人。</w:t>
      </w:r>
    </w:p>
    <w:p>
      <w:pPr>
        <w:spacing w:line="500" w:lineRule="exact"/>
        <w:ind w:firstLine="480" w:firstLineChars="200"/>
        <w:jc w:val="left"/>
        <w:rPr>
          <w:rFonts w:ascii="仿宋" w:hAnsi="仿宋" w:eastAsia="仿宋"/>
          <w:bCs/>
          <w:color w:val="000000"/>
          <w:sz w:val="24"/>
          <w:highlight w:val="none"/>
        </w:rPr>
      </w:pPr>
      <w:r>
        <w:rPr>
          <w:rFonts w:hint="eastAsia" w:ascii="仿宋" w:hAnsi="仿宋" w:eastAsia="仿宋"/>
          <w:bCs/>
          <w:color w:val="000000"/>
          <w:sz w:val="24"/>
          <w:highlight w:val="none"/>
        </w:rPr>
        <w:t>根据相关规定，对于非专门面向中小企业采购的项目在评审价格时给予小型和微型企业10%的价格扣除，供应商提供的货物、工程或者服务符合下列情形的，享受中小企业扶持政策：</w:t>
      </w:r>
    </w:p>
    <w:p>
      <w:pPr>
        <w:numPr>
          <w:ilvl w:val="0"/>
          <w:numId w:val="5"/>
        </w:numPr>
        <w:spacing w:line="500" w:lineRule="exact"/>
        <w:ind w:firstLine="480" w:firstLineChars="200"/>
        <w:jc w:val="left"/>
        <w:rPr>
          <w:rFonts w:ascii="仿宋" w:hAnsi="仿宋" w:eastAsia="仿宋"/>
          <w:bCs/>
          <w:color w:val="000000"/>
          <w:sz w:val="24"/>
        </w:rPr>
      </w:pPr>
      <w:r>
        <w:rPr>
          <w:rFonts w:hint="eastAsia" w:ascii="仿宋" w:hAnsi="仿宋" w:eastAsia="仿宋"/>
          <w:bCs/>
          <w:color w:val="000000"/>
          <w:sz w:val="24"/>
        </w:rPr>
        <w:t xml:space="preserve">在货物采购项目中，货物由中小企业制造，即货物由中小企业生产且使用该中小企业商号或者注册商标； </w:t>
      </w:r>
    </w:p>
    <w:p>
      <w:pPr>
        <w:numPr>
          <w:ilvl w:val="0"/>
          <w:numId w:val="5"/>
        </w:numPr>
        <w:spacing w:line="500" w:lineRule="exact"/>
        <w:ind w:firstLine="480" w:firstLineChars="200"/>
        <w:jc w:val="left"/>
        <w:rPr>
          <w:rFonts w:ascii="仿宋" w:hAnsi="仿宋" w:eastAsia="仿宋"/>
          <w:bCs/>
          <w:color w:val="000000"/>
          <w:sz w:val="24"/>
        </w:rPr>
      </w:pPr>
      <w:r>
        <w:rPr>
          <w:rFonts w:hint="eastAsia" w:ascii="仿宋" w:hAnsi="仿宋" w:eastAsia="仿宋"/>
          <w:bCs/>
          <w:color w:val="000000"/>
          <w:sz w:val="24"/>
        </w:rPr>
        <w:t xml:space="preserve">在工程采购项目中，工程由中小企业承建，即工程施工单位为中小企业； </w:t>
      </w:r>
    </w:p>
    <w:p>
      <w:pPr>
        <w:numPr>
          <w:ilvl w:val="0"/>
          <w:numId w:val="5"/>
        </w:numPr>
        <w:spacing w:line="500" w:lineRule="exact"/>
        <w:ind w:firstLine="480" w:firstLineChars="200"/>
        <w:jc w:val="left"/>
        <w:rPr>
          <w:rFonts w:ascii="仿宋" w:hAnsi="仿宋" w:eastAsia="仿宋"/>
          <w:bCs/>
          <w:color w:val="000000"/>
          <w:sz w:val="24"/>
        </w:rPr>
      </w:pPr>
      <w:r>
        <w:rPr>
          <w:rFonts w:hint="eastAsia" w:ascii="仿宋" w:hAnsi="仿宋" w:eastAsia="仿宋"/>
          <w:bCs/>
          <w:color w:val="000000"/>
          <w:sz w:val="24"/>
        </w:rPr>
        <w:t xml:space="preserve">在服务采购项目中，服务由中小企业承接，即提供服务的人员为中小企业依照《中华人民共和国劳动合同法》 订立劳动合同的从业人员。 </w:t>
      </w:r>
    </w:p>
    <w:p>
      <w:pPr>
        <w:spacing w:line="360" w:lineRule="auto"/>
        <w:ind w:firstLine="480" w:firstLineChars="200"/>
        <w:jc w:val="left"/>
        <w:rPr>
          <w:rFonts w:ascii="仿宋" w:hAnsi="仿宋" w:eastAsia="仿宋" w:cs="仿宋"/>
          <w:bCs/>
          <w:color w:val="FF0000"/>
          <w:sz w:val="24"/>
        </w:rPr>
      </w:pPr>
      <w:r>
        <w:rPr>
          <w:rFonts w:hint="eastAsia" w:ascii="仿宋" w:hAnsi="仿宋" w:eastAsia="仿宋"/>
          <w:bCs/>
          <w:color w:val="000000"/>
          <w:sz w:val="24"/>
        </w:rPr>
        <w:t>在货物采购项目中，供应商提供的货物既有中小企业制造货物，也有大型企业制造货物的，不享受中小企业扶持政策。以联合体形式参加政府采购活动，联合体各方均为中小 企业的，联合体视同中小企业。其中，联合体各方均为小微企业的，联合体视同小微企业。由供应商在竞争性磋商文件中提供是否为小型、微型企业的</w:t>
      </w:r>
      <w:r>
        <w:rPr>
          <w:rFonts w:hint="eastAsia" w:ascii="仿宋" w:hAnsi="仿宋" w:eastAsia="仿宋" w:cs="仿宋"/>
          <w:color w:val="000000"/>
          <w:sz w:val="24"/>
        </w:rPr>
        <w:t>《</w:t>
      </w:r>
      <w:r>
        <w:rPr>
          <w:rFonts w:hint="eastAsia" w:ascii="仿宋" w:hAnsi="仿宋" w:eastAsia="仿宋"/>
          <w:bCs/>
          <w:color w:val="000000"/>
          <w:sz w:val="24"/>
        </w:rPr>
        <w:t>中小</w:t>
      </w:r>
      <w:r>
        <w:rPr>
          <w:rFonts w:hint="eastAsia" w:ascii="仿宋" w:hAnsi="仿宋" w:eastAsia="仿宋" w:cs="仿宋"/>
          <w:color w:val="000000"/>
          <w:sz w:val="24"/>
        </w:rPr>
        <w:t>企业声明函》格式必须按照《政府采购促进中小企业发展管理办法》（财库﹝2020﹞46 号）文件附件,</w:t>
      </w:r>
      <w:r>
        <w:rPr>
          <w:rFonts w:hint="eastAsia" w:ascii="仿宋" w:hAnsi="仿宋" w:eastAsia="仿宋" w:cs="仿宋"/>
          <w:bCs/>
          <w:color w:val="000000"/>
          <w:sz w:val="24"/>
        </w:rPr>
        <w:t>属于残疾人福利性单位的视同小微企业，由供应商在竞争性磋商文件中提供《残疾人福利性单位声明函》格式必须按照财库〔2019〕141号文件附件，未按上述要求提供材料或不符合文件要求的不得享受价格扣除。监狱企业视同小微企业，监狱企业投标的提供由省级以上监狱管理局、戒毒管理局(含新疆生产建设兵团)出具的属于监狱企业的证明文件，不再提供《中小微企业声</w:t>
      </w:r>
      <w:r>
        <w:rPr>
          <w:rFonts w:hint="eastAsia" w:ascii="仿宋" w:hAnsi="仿宋" w:eastAsia="仿宋" w:cs="仿宋"/>
          <w:bCs/>
          <w:sz w:val="24"/>
        </w:rPr>
        <w:t>明函》。供应商同时符合小型、微型企业及监狱企业 、残疾人福利性企业的，评审时，只能享受一种类型的价格优惠政策，不能重复享受价格优惠政策。</w:t>
      </w:r>
    </w:p>
    <w:p>
      <w:pPr>
        <w:spacing w:line="50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本项目对应的中小企业划分标准所属行业：零售业。</w:t>
      </w:r>
    </w:p>
    <w:p>
      <w:pPr>
        <w:keepNext/>
        <w:keepLines/>
        <w:tabs>
          <w:tab w:val="left" w:pos="576"/>
        </w:tabs>
        <w:adjustRightInd w:val="0"/>
        <w:spacing w:before="260" w:after="260" w:line="360" w:lineRule="auto"/>
        <w:textAlignment w:val="baseline"/>
        <w:outlineLvl w:val="1"/>
        <w:rPr>
          <w:rFonts w:ascii="仿宋" w:hAnsi="仿宋" w:eastAsia="仿宋"/>
          <w:b/>
          <w:bCs/>
          <w:sz w:val="32"/>
          <w:szCs w:val="32"/>
          <w:highlight w:val="none"/>
        </w:rPr>
      </w:pPr>
      <w:r>
        <w:rPr>
          <w:rFonts w:hint="eastAsia" w:ascii="仿宋" w:hAnsi="仿宋" w:eastAsia="仿宋"/>
          <w:b/>
          <w:bCs/>
          <w:sz w:val="32"/>
          <w:szCs w:val="32"/>
          <w:highlight w:val="none"/>
        </w:rPr>
        <w:t>二、评标标准（两标包通用）</w:t>
      </w:r>
    </w:p>
    <w:p>
      <w:pPr>
        <w:adjustRightInd w:val="0"/>
        <w:snapToGrid w:val="0"/>
        <w:spacing w:line="360" w:lineRule="auto"/>
        <w:ind w:left="420"/>
        <w:rPr>
          <w:rFonts w:ascii="仿宋" w:hAnsi="仿宋" w:eastAsia="仿宋" w:cs="仿宋"/>
          <w:b/>
          <w:sz w:val="24"/>
          <w:highlight w:val="none"/>
        </w:rPr>
      </w:pPr>
      <w:r>
        <w:rPr>
          <w:rFonts w:hint="eastAsia" w:ascii="仿宋" w:hAnsi="仿宋" w:eastAsia="仿宋" w:cs="仿宋"/>
          <w:b/>
          <w:sz w:val="24"/>
          <w:highlight w:val="none"/>
        </w:rPr>
        <w:t>（一）</w:t>
      </w:r>
      <w:r>
        <w:rPr>
          <w:rFonts w:hint="eastAsia" w:ascii="仿宋" w:hAnsi="仿宋" w:eastAsia="仿宋" w:cs="仿宋"/>
          <w:b/>
          <w:sz w:val="24"/>
          <w:highlight w:val="none"/>
          <w:lang w:eastAsia="zh-CN"/>
        </w:rPr>
        <w:t>、价格</w:t>
      </w:r>
      <w:r>
        <w:rPr>
          <w:rFonts w:hint="eastAsia" w:ascii="仿宋" w:hAnsi="仿宋" w:eastAsia="仿宋" w:cs="仿宋"/>
          <w:b/>
          <w:sz w:val="24"/>
          <w:highlight w:val="none"/>
        </w:rPr>
        <w:t>30分</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b/>
          <w:sz w:val="24"/>
          <w:highlight w:val="none"/>
          <w:u w:val="single"/>
        </w:rPr>
        <w:t>下浮率指供应商按照货物的基价给予招标方一定百分比的下浮，如：某图书资料基价100元，供应商以75元的价格卖给招标单位，下浮率为25%。</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b/>
          <w:sz w:val="24"/>
          <w:highlight w:val="none"/>
          <w:u w:val="single"/>
        </w:rPr>
        <w:t>经评审有效的最终下浮率最高的确定为评标基准下浮率，其下浮率得分为30分，其他供应商的下浮率得分统一按照下列公式计算：</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b/>
          <w:sz w:val="24"/>
          <w:highlight w:val="none"/>
          <w:u w:val="single"/>
        </w:rPr>
        <w:t>最终下浮率得分=（最终下浮率/评标基准下浮率）×下浮率权值30%×100</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b/>
          <w:sz w:val="24"/>
          <w:highlight w:val="none"/>
          <w:u w:val="single"/>
        </w:rPr>
        <w:t>注：对小型和微型企业的产品的投标报价给予10%的扣除，用扣除后的投标报价参与评审。（因项目采用下浮率报价，最高的最终下浮率为评标基准下浮率，扣除后的最终报价为：最终报价下浮率*（1+10%））</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cs="仿宋"/>
          <w:b/>
          <w:sz w:val="24"/>
          <w:highlight w:val="none"/>
        </w:rPr>
        <w:t>（</w:t>
      </w:r>
      <w:r>
        <w:rPr>
          <w:rFonts w:hint="eastAsia" w:ascii="仿宋" w:hAnsi="仿宋" w:eastAsia="仿宋" w:cs="仿宋"/>
          <w:b/>
          <w:sz w:val="24"/>
          <w:highlight w:val="none"/>
          <w:lang w:eastAsia="zh-CN"/>
        </w:rPr>
        <w:t>二</w:t>
      </w:r>
      <w:r>
        <w:rPr>
          <w:rFonts w:hint="eastAsia" w:ascii="仿宋" w:hAnsi="仿宋" w:eastAsia="仿宋" w:cs="仿宋"/>
          <w:b/>
          <w:sz w:val="24"/>
          <w:highlight w:val="none"/>
        </w:rPr>
        <w:t>）</w:t>
      </w:r>
      <w:r>
        <w:rPr>
          <w:rFonts w:hint="eastAsia" w:ascii="仿宋" w:hAnsi="仿宋" w:eastAsia="仿宋" w:cs="仿宋"/>
          <w:b/>
          <w:sz w:val="24"/>
          <w:highlight w:val="none"/>
          <w:lang w:eastAsia="zh-CN"/>
        </w:rPr>
        <w:t>、</w:t>
      </w:r>
      <w:r>
        <w:rPr>
          <w:rFonts w:hint="eastAsia" w:ascii="仿宋" w:hAnsi="仿宋" w:eastAsia="仿宋"/>
          <w:b/>
          <w:sz w:val="24"/>
          <w:highlight w:val="none"/>
          <w:u w:val="none"/>
        </w:rPr>
        <w:t>技术及服务 70 分</w:t>
      </w:r>
    </w:p>
    <w:tbl>
      <w:tblPr>
        <w:tblStyle w:val="22"/>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275"/>
        <w:gridCol w:w="576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2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评分项目</w:t>
            </w:r>
          </w:p>
        </w:tc>
        <w:tc>
          <w:tcPr>
            <w:tcW w:w="5760" w:type="dxa"/>
            <w:tcBorders>
              <w:top w:val="single" w:color="auto" w:sz="4" w:space="0"/>
              <w:left w:val="single" w:color="auto" w:sz="4" w:space="0"/>
              <w:bottom w:val="single" w:color="auto" w:sz="4" w:space="0"/>
              <w:right w:val="single" w:color="auto" w:sz="4" w:space="0"/>
            </w:tcBorders>
            <w:vAlign w:val="center"/>
          </w:tcPr>
          <w:p>
            <w:pPr>
              <w:ind w:firstLine="482" w:firstLineChars="200"/>
              <w:jc w:val="center"/>
              <w:rPr>
                <w:rFonts w:ascii="仿宋" w:hAnsi="仿宋" w:eastAsia="仿宋" w:cs="仿宋"/>
                <w:b/>
                <w:sz w:val="24"/>
              </w:rPr>
            </w:pPr>
            <w:r>
              <w:rPr>
                <w:rFonts w:hint="eastAsia" w:ascii="仿宋" w:hAnsi="仿宋" w:eastAsia="仿宋" w:cs="仿宋"/>
                <w:b/>
                <w:sz w:val="24"/>
              </w:rPr>
              <w:t>评分细则</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0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p>
          <w:p>
            <w:pPr>
              <w:widowControl/>
              <w:jc w:val="center"/>
              <w:rPr>
                <w:rFonts w:ascii="仿宋" w:hAnsi="仿宋" w:eastAsia="仿宋" w:cs="仿宋"/>
                <w:sz w:val="24"/>
              </w:rPr>
            </w:pPr>
            <w:r>
              <w:rPr>
                <w:rFonts w:hint="eastAsia" w:ascii="仿宋" w:hAnsi="仿宋" w:eastAsia="仿宋" w:cs="仿宋"/>
                <w:sz w:val="24"/>
              </w:rPr>
              <w:t>服务承诺41分</w:t>
            </w:r>
          </w:p>
          <w:p>
            <w:pPr>
              <w:widowControl/>
              <w:jc w:val="center"/>
              <w:rPr>
                <w:rFonts w:ascii="仿宋" w:hAnsi="仿宋" w:eastAsia="仿宋" w:cs="仿宋"/>
                <w:sz w:val="24"/>
              </w:rPr>
            </w:pPr>
            <w:r>
              <w:rPr>
                <w:rFonts w:hint="eastAsia" w:ascii="仿宋" w:hAnsi="仿宋" w:eastAsia="仿宋" w:cs="仿宋"/>
                <w:sz w:val="24"/>
              </w:rPr>
              <w:t>（提供承诺函）</w:t>
            </w: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常规承诺</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根据供应商提供的售前售后服务承诺内容，如订书回告及时，免费送书上门上架，货物标签与清单规范等，内容完善、方案合理的得5分</w:t>
            </w:r>
            <w:r>
              <w:rPr>
                <w:rFonts w:hint="eastAsia" w:ascii="仿宋" w:hAnsi="仿宋" w:eastAsia="仿宋" w:cs="仿宋"/>
                <w:sz w:val="24"/>
                <w:lang w:eastAsia="zh-CN"/>
              </w:rPr>
              <w:t>；</w:t>
            </w:r>
            <w:r>
              <w:rPr>
                <w:rFonts w:hint="eastAsia" w:ascii="仿宋" w:hAnsi="仿宋" w:eastAsia="仿宋" w:cs="仿宋"/>
                <w:sz w:val="24"/>
              </w:rPr>
              <w:t>内容较完善，较合理得3分</w:t>
            </w:r>
            <w:r>
              <w:rPr>
                <w:rFonts w:hint="eastAsia" w:ascii="仿宋" w:hAnsi="仿宋" w:eastAsia="仿宋" w:cs="仿宋"/>
                <w:sz w:val="24"/>
                <w:lang w:eastAsia="zh-CN"/>
              </w:rPr>
              <w:t>；</w:t>
            </w:r>
            <w:r>
              <w:rPr>
                <w:rFonts w:hint="eastAsia" w:ascii="仿宋" w:hAnsi="仿宋" w:eastAsia="仿宋" w:cs="仿宋"/>
                <w:sz w:val="24"/>
              </w:rPr>
              <w:t>内容一般，不合理得1分。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到书时间和到书率</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1.响应文件中承诺订单45天到货率不低于85%，到货率综合比较，最优得1.5分，次之得1分，第三名得0.5分，其他不得分。</w:t>
            </w:r>
          </w:p>
          <w:p>
            <w:pPr>
              <w:widowControl/>
              <w:ind w:firstLine="480" w:firstLineChars="200"/>
              <w:rPr>
                <w:rFonts w:ascii="仿宋" w:hAnsi="仿宋" w:eastAsia="仿宋" w:cs="仿宋"/>
                <w:sz w:val="24"/>
              </w:rPr>
            </w:pPr>
            <w:r>
              <w:rPr>
                <w:rFonts w:hint="eastAsia" w:ascii="仿宋" w:hAnsi="仿宋" w:eastAsia="仿宋" w:cs="仿宋"/>
                <w:sz w:val="24"/>
              </w:rPr>
              <w:t>2.响应文件中承诺订单三个月到货率应不低于90%，到货率综合比较，最优得1.5分，次之得1分，第三名得0.5分，其他不得分。</w:t>
            </w:r>
          </w:p>
          <w:p>
            <w:pPr>
              <w:widowControl/>
              <w:ind w:firstLine="480" w:firstLineChars="200"/>
              <w:rPr>
                <w:rFonts w:ascii="仿宋" w:hAnsi="仿宋" w:eastAsia="仿宋" w:cs="仿宋"/>
                <w:sz w:val="24"/>
              </w:rPr>
            </w:pPr>
            <w:r>
              <w:rPr>
                <w:rFonts w:hint="eastAsia" w:ascii="仿宋" w:hAnsi="仿宋" w:eastAsia="仿宋" w:cs="仿宋"/>
                <w:sz w:val="24"/>
              </w:rPr>
              <w:t>3.响应文件中承诺订单专业书六个月到货率应不低于95%，到货率综合比较，最优得1.5分，次之得1分，第三名得0.5分，其他不得分。</w:t>
            </w:r>
          </w:p>
          <w:p>
            <w:pPr>
              <w:widowControl/>
              <w:ind w:firstLine="480" w:firstLineChars="200"/>
              <w:rPr>
                <w:rFonts w:ascii="仿宋" w:hAnsi="仿宋" w:eastAsia="仿宋" w:cs="仿宋"/>
                <w:sz w:val="24"/>
              </w:rPr>
            </w:pPr>
            <w:r>
              <w:rPr>
                <w:rFonts w:hint="eastAsia" w:ascii="仿宋" w:hAnsi="仿宋" w:eastAsia="仿宋" w:cs="仿宋"/>
                <w:sz w:val="24"/>
              </w:rPr>
              <w:t>4.响应文件中承诺现场采购的订单30日到货率不低于95%，到货率综合比较，最优得1.5分，次之得1分，第三名得0.5分，其他不得分。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退书承诺</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响应文件中承诺无偿退书得4分，有偿退书得0分。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馆藏清点服务</w:t>
            </w:r>
          </w:p>
        </w:tc>
        <w:tc>
          <w:tcPr>
            <w:tcW w:w="57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sz w:val="24"/>
              </w:rPr>
            </w:pPr>
            <w:r>
              <w:rPr>
                <w:rFonts w:hint="eastAsia" w:ascii="仿宋" w:hAnsi="仿宋" w:eastAsia="仿宋" w:cs="仿宋"/>
                <w:sz w:val="24"/>
              </w:rPr>
              <w:t>响应文件中承诺免费提供不少于八万册的馆藏图书清点服务的得3分，否则不得分。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其他优惠</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提供其它特色服务，如符合采购单位需要的额外措施，</w:t>
            </w:r>
            <w:r>
              <w:rPr>
                <w:rFonts w:hint="eastAsia" w:ascii="仿宋" w:hAnsi="仿宋" w:eastAsia="仿宋" w:cs="仿宋"/>
                <w:sz w:val="24"/>
                <w:lang w:eastAsia="zh-CN"/>
              </w:rPr>
              <w:t>服务</w:t>
            </w:r>
            <w:r>
              <w:rPr>
                <w:rFonts w:hint="eastAsia" w:ascii="仿宋" w:hAnsi="仿宋" w:eastAsia="仿宋" w:cs="仿宋"/>
                <w:sz w:val="24"/>
              </w:rPr>
              <w:t>等，评委评定认可确认，每认可1条得1分，最高5分。响应文件中列出承诺并具体说明</w:t>
            </w:r>
            <w:r>
              <w:rPr>
                <w:rFonts w:hint="eastAsia" w:ascii="仿宋" w:hAnsi="仿宋" w:eastAsia="仿宋" w:cs="仿宋"/>
                <w:sz w:val="24"/>
                <w:lang w:eastAsia="zh-CN"/>
              </w:rPr>
              <w:t>，承诺</w:t>
            </w:r>
            <w:r>
              <w:rPr>
                <w:rFonts w:hint="eastAsia" w:ascii="仿宋" w:hAnsi="仿宋" w:eastAsia="仿宋" w:cs="仿宋"/>
                <w:sz w:val="24"/>
              </w:rPr>
              <w:t>服务成本均为供应商自愿承担。</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技术服务承诺</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征订书目质量符合标准，书目数据除有图书的各项基本信息外还应该包括读者使用对象和图书内容介绍。响应文件中承诺每月提供的征订书目数据不少于4000条，得3分，否则得0分。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响应文件中</w:t>
            </w:r>
            <w:r>
              <w:rPr>
                <w:rFonts w:ascii="仿宋" w:hAnsi="仿宋" w:eastAsia="仿宋" w:cs="仿宋"/>
                <w:sz w:val="24"/>
              </w:rPr>
              <w:t>提供符合CALIS著录规则编目数据</w:t>
            </w:r>
            <w:r>
              <w:rPr>
                <w:rFonts w:hint="eastAsia" w:ascii="仿宋" w:hAnsi="仿宋" w:eastAsia="仿宋" w:cs="仿宋"/>
                <w:sz w:val="24"/>
              </w:rPr>
              <w:t>的证明材料</w:t>
            </w:r>
            <w:r>
              <w:rPr>
                <w:rFonts w:ascii="仿宋" w:hAnsi="仿宋" w:eastAsia="仿宋" w:cs="仿宋"/>
                <w:sz w:val="24"/>
              </w:rPr>
              <w:t>，得3分，否则得0分。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响应文件中承诺供应提供图书为正规出版物得2分；否则得0分。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pStyle w:val="30"/>
              <w:ind w:firstLine="480" w:firstLineChars="200"/>
              <w:rPr>
                <w:rFonts w:ascii="仿宋" w:hAnsi="仿宋" w:eastAsia="仿宋" w:cs="仿宋"/>
                <w:color w:val="auto"/>
                <w:kern w:val="2"/>
                <w:highlight w:val="none"/>
              </w:rPr>
            </w:pPr>
            <w:r>
              <w:rPr>
                <w:rFonts w:hint="eastAsia" w:ascii="仿宋" w:hAnsi="仿宋" w:eastAsia="仿宋" w:cs="仿宋"/>
                <w:color w:val="auto"/>
                <w:kern w:val="2"/>
              </w:rPr>
              <w:t>为了保证图书物流送货能力，供应商需</w:t>
            </w:r>
            <w:r>
              <w:rPr>
                <w:rFonts w:ascii="仿宋" w:hAnsi="仿宋" w:eastAsia="仿宋" w:cs="仿宋"/>
                <w:color w:val="auto"/>
                <w:kern w:val="2"/>
              </w:rPr>
              <w:t>提供拥有物流运输能力的证明材料，提供</w:t>
            </w:r>
            <w:r>
              <w:rPr>
                <w:rFonts w:ascii="仿宋" w:hAnsi="仿宋" w:eastAsia="仿宋" w:cs="仿宋"/>
                <w:color w:val="auto"/>
                <w:kern w:val="2"/>
                <w:highlight w:val="none"/>
              </w:rPr>
              <w:t>指定运输车辆的行驶证，并提供1名服务人员相关资料，得3分。</w:t>
            </w:r>
          </w:p>
          <w:p>
            <w:pPr>
              <w:pStyle w:val="30"/>
              <w:ind w:firstLine="482" w:firstLineChars="200"/>
              <w:rPr>
                <w:rFonts w:ascii="仿宋" w:hAnsi="仿宋" w:eastAsia="仿宋" w:cs="仿宋"/>
                <w:color w:val="auto"/>
                <w:kern w:val="2"/>
              </w:rPr>
            </w:pPr>
            <w:r>
              <w:rPr>
                <w:rFonts w:hint="eastAsia" w:ascii="仿宋" w:hAnsi="仿宋" w:eastAsia="仿宋" w:cs="仿宋"/>
                <w:b/>
                <w:bCs/>
                <w:color w:val="auto"/>
                <w:kern w:val="2"/>
              </w:rPr>
              <w:t>（响应文件中提供</w:t>
            </w:r>
            <w:r>
              <w:rPr>
                <w:rFonts w:ascii="仿宋" w:hAnsi="仿宋" w:eastAsia="仿宋" w:cs="仿宋"/>
                <w:b/>
                <w:bCs/>
                <w:color w:val="auto"/>
                <w:kern w:val="2"/>
                <w:highlight w:val="none"/>
              </w:rPr>
              <w:t>行驶证</w:t>
            </w:r>
            <w:r>
              <w:rPr>
                <w:rFonts w:hint="eastAsia" w:ascii="仿宋" w:hAnsi="仿宋" w:eastAsia="仿宋" w:cs="仿宋"/>
                <w:b/>
                <w:bCs/>
                <w:color w:val="auto"/>
                <w:kern w:val="2"/>
                <w:highlight w:val="none"/>
                <w:lang w:eastAsia="zh-CN"/>
              </w:rPr>
              <w:t>等</w:t>
            </w:r>
            <w:r>
              <w:rPr>
                <w:rFonts w:hint="eastAsia" w:ascii="仿宋" w:hAnsi="仿宋" w:eastAsia="仿宋" w:cs="仿宋"/>
                <w:b/>
                <w:bCs/>
                <w:color w:val="auto"/>
                <w:kern w:val="2"/>
                <w:lang w:eastAsia="zh-CN"/>
              </w:rPr>
              <w:t>证明材料</w:t>
            </w:r>
            <w:r>
              <w:rPr>
                <w:rFonts w:hint="eastAsia" w:ascii="仿宋" w:hAnsi="仿宋" w:eastAsia="仿宋" w:cs="仿宋"/>
                <w:b/>
                <w:bCs/>
                <w:color w:val="auto"/>
                <w:kern w:val="2"/>
              </w:rPr>
              <w:t>复印件及供应商为其服务人员缴纳的（2021年11月-2022年4月）社保缴纳证明复印件加盖供应商公章）</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响应文件中承诺本项目全加工：拆包—验收—送编—编目—加工—送典—新书分配—馆藏调拨—新书上架得2分。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现采品种十万种以上</w:t>
            </w:r>
          </w:p>
          <w:p>
            <w:pPr>
              <w:widowControl/>
              <w:ind w:firstLine="480" w:firstLineChars="200"/>
              <w:rPr>
                <w:rFonts w:ascii="仿宋" w:hAnsi="仿宋" w:eastAsia="仿宋" w:cs="仿宋"/>
                <w:sz w:val="24"/>
              </w:rPr>
            </w:pPr>
            <w:r>
              <w:rPr>
                <w:rFonts w:hint="eastAsia" w:ascii="仿宋" w:hAnsi="仿宋" w:eastAsia="仿宋" w:cs="仿宋"/>
                <w:sz w:val="24"/>
              </w:rPr>
              <w:t>响应文件中承诺本项目现采次数全年2次以上3分；全年2次得2分；全年1次 1分。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有稳定的编目加工团队，具有</w:t>
            </w:r>
            <w:r>
              <w:rPr>
                <w:rFonts w:ascii="仿宋" w:hAnsi="仿宋" w:eastAsia="仿宋" w:cs="仿宋"/>
                <w:sz w:val="24"/>
              </w:rPr>
              <w:t>CAIS</w:t>
            </w:r>
            <w:r>
              <w:rPr>
                <w:rFonts w:hint="eastAsia" w:ascii="仿宋" w:hAnsi="仿宋" w:eastAsia="仿宋" w:cs="仿宋"/>
                <w:sz w:val="24"/>
              </w:rPr>
              <w:t>或国图培训编目员上岗证书</w:t>
            </w:r>
            <w:r>
              <w:rPr>
                <w:rFonts w:hint="eastAsia" w:ascii="仿宋" w:hAnsi="仿宋" w:eastAsia="仿宋" w:cs="仿宋"/>
                <w:sz w:val="24"/>
                <w:lang w:eastAsia="zh-CN"/>
              </w:rPr>
              <w:t>，</w:t>
            </w:r>
            <w:r>
              <w:rPr>
                <w:rFonts w:hint="eastAsia" w:ascii="仿宋" w:hAnsi="仿宋" w:eastAsia="仿宋" w:cs="仿宋"/>
                <w:sz w:val="24"/>
              </w:rPr>
              <w:t>得2分。</w:t>
            </w:r>
            <w:r>
              <w:rPr>
                <w:rFonts w:hint="eastAsia" w:ascii="仿宋" w:hAnsi="仿宋" w:eastAsia="仿宋" w:cs="仿宋"/>
                <w:b/>
                <w:bCs/>
                <w:sz w:val="24"/>
              </w:rPr>
              <w:t>（响应文件中提供相关证书复印件及供应商为其人员缴纳的（2021年11月-2022年4月）社保缴纳证明复印件加盖供应商公章，证书原件评审现场核查，无原件不得分。）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140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业绩信誉17分</w:t>
            </w: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销售业绩</w:t>
            </w:r>
          </w:p>
        </w:tc>
        <w:tc>
          <w:tcPr>
            <w:tcW w:w="5760" w:type="dxa"/>
            <w:tcBorders>
              <w:top w:val="single" w:color="auto" w:sz="4" w:space="0"/>
              <w:left w:val="single" w:color="auto" w:sz="4" w:space="0"/>
              <w:right w:val="single" w:color="auto" w:sz="4" w:space="0"/>
            </w:tcBorders>
            <w:vAlign w:val="center"/>
          </w:tcPr>
          <w:p>
            <w:pPr>
              <w:widowControl/>
              <w:rPr>
                <w:rFonts w:ascii="仿宋" w:hAnsi="仿宋" w:eastAsia="仿宋" w:cs="仿宋"/>
                <w:sz w:val="24"/>
              </w:rPr>
            </w:pPr>
            <w:r>
              <w:rPr>
                <w:rFonts w:hint="eastAsia"/>
              </w:rPr>
              <w:t xml:space="preserve">    </w:t>
            </w:r>
            <w:r>
              <w:rPr>
                <w:rFonts w:hint="eastAsia" w:ascii="仿宋" w:hAnsi="仿宋" w:eastAsia="仿宋" w:cs="仿宋"/>
                <w:sz w:val="24"/>
              </w:rPr>
              <w:t>2017年至2022年期间，与同一家高校图书馆或地市级（按行政级别认定）及以上公共图书馆连续合作图书采购年限5年以上（含5年）,并被合作图书馆评价为优质履约的，有1份得1分，同一单位不重复得分，最高12分。</w:t>
            </w:r>
          </w:p>
          <w:p>
            <w:pPr>
              <w:widowControl/>
              <w:ind w:firstLine="482" w:firstLineChars="200"/>
              <w:rPr>
                <w:rFonts w:eastAsia="仿宋"/>
              </w:rPr>
            </w:pPr>
            <w:r>
              <w:rPr>
                <w:rFonts w:hint="eastAsia" w:ascii="仿宋" w:hAnsi="仿宋" w:eastAsia="仿宋" w:cs="仿宋"/>
                <w:b/>
                <w:bCs/>
                <w:sz w:val="24"/>
              </w:rPr>
              <w:t>（时间以合同（协议）签订时间为准，响应文件中提供合同（协议）复印件，合同须体现合作延续性，合同原件评审现场备查，无原件不得分；响应文件中提供有合作图书馆出具的优质履约情况反馈的盖章证明材料，限对应上述提供合同（协议）单位。）</w:t>
            </w:r>
          </w:p>
        </w:tc>
        <w:tc>
          <w:tcPr>
            <w:tcW w:w="1183"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12分</w:t>
            </w:r>
            <w:bookmarkStart w:id="152" w:name="_GoBack"/>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02" w:type="dxa"/>
            <w:vMerge w:val="continue"/>
            <w:tcBorders>
              <w:left w:val="single" w:color="auto" w:sz="4" w:space="0"/>
              <w:right w:val="single" w:color="auto" w:sz="4" w:space="0"/>
            </w:tcBorders>
            <w:vAlign w:val="center"/>
          </w:tcPr>
          <w:p>
            <w:pPr>
              <w:widowControl/>
              <w:jc w:val="center"/>
              <w:rPr>
                <w:rFonts w:ascii="仿宋" w:hAnsi="仿宋" w:eastAsia="仿宋" w:cs="仿宋"/>
                <w:sz w:val="24"/>
              </w:rPr>
            </w:pPr>
          </w:p>
        </w:tc>
        <w:tc>
          <w:tcPr>
            <w:tcW w:w="1275"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企业荣誉</w:t>
            </w:r>
          </w:p>
        </w:tc>
        <w:tc>
          <w:tcPr>
            <w:tcW w:w="5760" w:type="dxa"/>
            <w:tcBorders>
              <w:top w:val="single" w:color="auto" w:sz="4" w:space="0"/>
              <w:left w:val="single" w:color="auto" w:sz="4" w:space="0"/>
              <w:right w:val="single" w:color="auto" w:sz="4" w:space="0"/>
            </w:tcBorders>
            <w:vAlign w:val="center"/>
          </w:tcPr>
          <w:p>
            <w:pPr>
              <w:ind w:firstLine="480" w:firstLineChars="200"/>
              <w:rPr>
                <w:rFonts w:ascii="仿宋" w:hAnsi="仿宋" w:eastAsia="仿宋" w:cs="仿宋"/>
                <w:sz w:val="24"/>
              </w:rPr>
            </w:pPr>
            <w:r>
              <w:rPr>
                <w:rFonts w:hint="eastAsia" w:ascii="仿宋" w:hAnsi="仿宋" w:eastAsia="仿宋" w:cs="仿宋"/>
                <w:sz w:val="24"/>
              </w:rPr>
              <w:t>2018年1月1日以来，获得有效的新闻出版署（局）、图书发行行业荣誉证书，省级及以上有1个得1分，市级荣誉有3个得1分，可累加，最高5分。</w:t>
            </w:r>
            <w:r>
              <w:rPr>
                <w:rFonts w:hint="eastAsia" w:ascii="仿宋" w:hAnsi="仿宋" w:eastAsia="仿宋" w:cs="仿宋"/>
                <w:b/>
                <w:bCs/>
                <w:sz w:val="24"/>
              </w:rPr>
              <w:t>（响应文件中提供证书复印件，原件评审现场核查，无原件不得分。）</w:t>
            </w:r>
          </w:p>
        </w:tc>
        <w:tc>
          <w:tcPr>
            <w:tcW w:w="1183"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02"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企业资质供书能力12分</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出版社代理资格</w:t>
            </w:r>
          </w:p>
        </w:tc>
        <w:tc>
          <w:tcPr>
            <w:tcW w:w="57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sz w:val="24"/>
              </w:rPr>
            </w:pPr>
            <w:r>
              <w:rPr>
                <w:rFonts w:hint="eastAsia" w:ascii="仿宋" w:hAnsi="仿宋" w:eastAsia="仿宋" w:cs="仿宋"/>
                <w:sz w:val="24"/>
              </w:rPr>
              <w:t>根据出版社出具的授权书统计排名，排名第一5分；第二4分；第三3分；依此类推</w:t>
            </w:r>
            <w:r>
              <w:rPr>
                <w:rFonts w:hint="eastAsia"/>
              </w:rPr>
              <w:t>。</w:t>
            </w:r>
            <w:r>
              <w:rPr>
                <w:rFonts w:hint="eastAsia"/>
                <w:b/>
                <w:bCs/>
              </w:rPr>
              <w:t>（</w:t>
            </w:r>
            <w:r>
              <w:rPr>
                <w:rFonts w:hint="eastAsia" w:ascii="仿宋" w:hAnsi="仿宋" w:eastAsia="仿宋" w:cs="仿宋"/>
                <w:b/>
                <w:bCs/>
                <w:sz w:val="24"/>
              </w:rPr>
              <w:t>响应文件中提供授权书复印件，原件评审现场核查，无原件不得分。）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0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管理体系认证</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供应商提供有效的ISO质量管理体系认证证书得1分，信息安全管理体系认证证书1分 ，最高得2分</w:t>
            </w:r>
            <w:r>
              <w:rPr>
                <w:rFonts w:hint="eastAsia" w:ascii="仿宋" w:hAnsi="仿宋" w:eastAsia="仿宋" w:cs="仿宋"/>
                <w:b/>
                <w:bCs/>
                <w:sz w:val="24"/>
              </w:rPr>
              <w:t>（响应文件中提供有效证书复印件加盖公章，原件现场核查，无原件不得分）。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0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网站演示</w:t>
            </w:r>
          </w:p>
        </w:tc>
        <w:tc>
          <w:tcPr>
            <w:tcW w:w="57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仿宋" w:hAnsi="仿宋" w:eastAsia="仿宋" w:cs="仿宋"/>
                <w:sz w:val="24"/>
              </w:rPr>
            </w:pPr>
            <w:r>
              <w:rPr>
                <w:rFonts w:hint="eastAsia" w:ascii="仿宋" w:hAnsi="仿宋" w:eastAsia="仿宋" w:cs="仿宋"/>
                <w:sz w:val="24"/>
              </w:rPr>
              <w:t>有定期发布当年新书征订书目等图书信息的独立网站</w:t>
            </w:r>
            <w:r>
              <w:rPr>
                <w:rFonts w:hint="eastAsia" w:ascii="仿宋" w:hAnsi="仿宋" w:eastAsia="仿宋" w:cs="仿宋"/>
                <w:sz w:val="24"/>
                <w:lang w:eastAsia="zh-CN"/>
              </w:rPr>
              <w:t>，</w:t>
            </w:r>
            <w:r>
              <w:rPr>
                <w:rFonts w:hint="eastAsia" w:ascii="仿宋" w:hAnsi="仿宋" w:eastAsia="仿宋" w:cs="仿宋"/>
                <w:sz w:val="24"/>
              </w:rPr>
              <w:t>网站可以提供线上采购图书功能，现场评委随机提供2020年1月1日以后出版的适合馆配的图书6种,投标代表演示线上采购图书，能够检索到3种及以上的得3分，能够检索到1种或者2种的,得1.5分，没有检索结果的不得分。</w:t>
            </w:r>
          </w:p>
          <w:p>
            <w:pPr>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（现场演示，书目由磋商小组从</w:t>
            </w:r>
            <w:r>
              <w:rPr>
                <w:rFonts w:hint="eastAsia" w:ascii="仿宋" w:hAnsi="仿宋" w:eastAsia="仿宋" w:cs="仿宋"/>
                <w:b/>
                <w:bCs/>
                <w:sz w:val="24"/>
                <w:highlight w:val="none"/>
                <w:lang w:eastAsia="zh-CN"/>
              </w:rPr>
              <w:t>供应商对应（</w:t>
            </w:r>
            <w:r>
              <w:rPr>
                <w:rFonts w:hint="eastAsia" w:ascii="仿宋" w:hAnsi="仿宋" w:eastAsia="仿宋" w:cs="仿宋"/>
                <w:b/>
                <w:bCs/>
                <w:sz w:val="24"/>
                <w:highlight w:val="none"/>
              </w:rPr>
              <w:t>出版社代理资格</w:t>
            </w:r>
            <w:r>
              <w:rPr>
                <w:rFonts w:hint="eastAsia" w:ascii="仿宋" w:hAnsi="仿宋" w:eastAsia="仿宋" w:cs="仿宋"/>
                <w:b/>
                <w:bCs/>
                <w:sz w:val="24"/>
                <w:highlight w:val="none"/>
                <w:lang w:eastAsia="zh-CN"/>
              </w:rPr>
              <w:t>评分点中）授权出版社</w:t>
            </w:r>
            <w:r>
              <w:rPr>
                <w:rFonts w:hint="eastAsia" w:ascii="仿宋" w:hAnsi="仿宋" w:eastAsia="仿宋" w:cs="仿宋"/>
                <w:b/>
                <w:bCs/>
                <w:sz w:val="24"/>
                <w:highlight w:val="none"/>
              </w:rPr>
              <w:t>2020年1月1日以后出版书目中随机抽取</w:t>
            </w:r>
            <w:r>
              <w:rPr>
                <w:rFonts w:hint="eastAsia" w:ascii="仿宋" w:hAnsi="仿宋" w:eastAsia="仿宋" w:cs="仿宋"/>
                <w:b/>
                <w:bCs/>
                <w:sz w:val="24"/>
                <w:highlight w:val="none"/>
                <w:lang w:eastAsia="zh-CN"/>
              </w:rPr>
              <w:t>，书目由供应商在响应文件中自行提供，响应文件中未提供书目视为供应商放弃演示</w:t>
            </w:r>
            <w:r>
              <w:rPr>
                <w:rFonts w:hint="eastAsia" w:ascii="仿宋" w:hAnsi="仿宋" w:eastAsia="仿宋" w:cs="仿宋"/>
                <w:b/>
                <w:bCs/>
                <w:sz w:val="24"/>
                <w:highlight w:val="none"/>
              </w:rPr>
              <w:t>）。</w:t>
            </w:r>
          </w:p>
          <w:p>
            <w:pPr>
              <w:ind w:firstLine="482" w:firstLineChars="200"/>
              <w:rPr>
                <w:rFonts w:ascii="仿宋" w:hAnsi="仿宋" w:eastAsia="仿宋" w:cs="仿宋"/>
                <w:sz w:val="24"/>
              </w:rPr>
            </w:pPr>
            <w:r>
              <w:rPr>
                <w:rFonts w:hint="eastAsia" w:ascii="仿宋" w:hAnsi="仿宋" w:eastAsia="仿宋" w:cs="仿宋"/>
                <w:b/>
                <w:bCs/>
                <w:sz w:val="24"/>
              </w:rPr>
              <w:t>（现场演示约5-10分钟，现场演示供应商自带手提电脑等演示所需要的设备（投影仪投标现场已具备，供应商不需另行准备），同时须考虑设备与投标现场设备的兼容性，演示顺序按供应商递交响应文件的</w:t>
            </w:r>
            <w:r>
              <w:rPr>
                <w:rFonts w:hint="eastAsia" w:ascii="仿宋" w:hAnsi="仿宋" w:eastAsia="仿宋" w:cs="仿宋"/>
                <w:b/>
                <w:bCs/>
                <w:sz w:val="24"/>
                <w:lang w:eastAsia="zh-CN"/>
              </w:rPr>
              <w:t>时间</w:t>
            </w:r>
            <w:r>
              <w:rPr>
                <w:rFonts w:hint="eastAsia" w:ascii="仿宋" w:hAnsi="仿宋" w:eastAsia="仿宋" w:cs="仿宋"/>
                <w:b/>
                <w:bCs/>
                <w:sz w:val="24"/>
              </w:rPr>
              <w:t>顺序，逐一进行。）</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402"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其他</w:t>
            </w:r>
          </w:p>
        </w:tc>
        <w:tc>
          <w:tcPr>
            <w:tcW w:w="5760"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仿宋"/>
                <w:sz w:val="24"/>
              </w:rPr>
            </w:pPr>
            <w:r>
              <w:rPr>
                <w:rFonts w:hint="eastAsia" w:ascii="仿宋" w:hAnsi="仿宋" w:eastAsia="仿宋" w:cs="仿宋"/>
                <w:sz w:val="24"/>
              </w:rPr>
              <w:t>提供2020年以来高校图书</w:t>
            </w:r>
            <w:r>
              <w:rPr>
                <w:rFonts w:hint="eastAsia" w:ascii="仿宋" w:hAnsi="仿宋" w:eastAsia="仿宋" w:cs="仿宋"/>
                <w:sz w:val="24"/>
                <w:highlight w:val="none"/>
              </w:rPr>
              <w:t>馆图书管理软件确认到货率证明，提供一份高校图书馆全年</w:t>
            </w:r>
            <w:r>
              <w:rPr>
                <w:rFonts w:hint="eastAsia" w:ascii="仿宋" w:hAnsi="仿宋" w:eastAsia="仿宋" w:cs="仿宋"/>
                <w:sz w:val="24"/>
              </w:rPr>
              <w:t>平均到书率达 95%以上证明材料得0.5分，共2分。</w:t>
            </w:r>
          </w:p>
          <w:p>
            <w:pPr>
              <w:widowControl/>
              <w:ind w:firstLine="482" w:firstLineChars="200"/>
              <w:rPr>
                <w:rFonts w:ascii="仿宋" w:hAnsi="仿宋" w:eastAsia="仿宋" w:cs="仿宋"/>
                <w:sz w:val="24"/>
              </w:rPr>
            </w:pPr>
            <w:r>
              <w:rPr>
                <w:rFonts w:hint="eastAsia" w:ascii="仿宋" w:hAnsi="仿宋" w:eastAsia="仿宋" w:cs="仿宋"/>
                <w:b/>
                <w:bCs/>
                <w:sz w:val="24"/>
              </w:rPr>
              <w:t>（响应文件中提供</w:t>
            </w:r>
            <w:r>
              <w:rPr>
                <w:rFonts w:hint="eastAsia" w:ascii="仿宋" w:hAnsi="仿宋" w:eastAsia="仿宋" w:cs="仿宋"/>
                <w:b/>
                <w:bCs/>
                <w:sz w:val="24"/>
                <w:lang w:val="en-US" w:eastAsia="zh-CN"/>
              </w:rPr>
              <w:t>有效的</w:t>
            </w:r>
            <w:r>
              <w:rPr>
                <w:rFonts w:hint="eastAsia" w:ascii="仿宋" w:hAnsi="仿宋" w:eastAsia="仿宋" w:cs="仿宋"/>
                <w:b/>
                <w:bCs/>
                <w:sz w:val="24"/>
              </w:rPr>
              <w:t>图书管理软件到货率证明截图并加盖合作图书馆公章，材料注明相关单位负责人办公电话，便于现场核实。）</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2分</w:t>
            </w:r>
          </w:p>
        </w:tc>
      </w:tr>
    </w:tbl>
    <w:p>
      <w:pPr>
        <w:spacing w:line="360" w:lineRule="auto"/>
        <w:ind w:firstLine="482" w:firstLineChars="200"/>
        <w:rPr>
          <w:rFonts w:hint="eastAsia" w:ascii="仿宋" w:hAnsi="仿宋" w:eastAsia="仿宋"/>
          <w:b/>
          <w:bCs/>
          <w:sz w:val="24"/>
        </w:rPr>
      </w:pPr>
    </w:p>
    <w:p>
      <w:pPr>
        <w:spacing w:line="360" w:lineRule="auto"/>
        <w:ind w:firstLine="482" w:firstLineChars="200"/>
        <w:rPr>
          <w:rFonts w:ascii="仿宋" w:hAnsi="仿宋" w:eastAsia="仿宋"/>
          <w:b/>
          <w:bCs/>
          <w:sz w:val="24"/>
        </w:rPr>
      </w:pPr>
      <w:r>
        <w:rPr>
          <w:rFonts w:hint="eastAsia" w:ascii="仿宋" w:hAnsi="仿宋" w:eastAsia="仿宋"/>
          <w:b/>
          <w:bCs/>
          <w:sz w:val="24"/>
        </w:rPr>
        <w:t>注：1.特色服务是指响应文件为提高图书馆服务水平、增加图书馆服务项目、扩大图书馆服务影响所做出的承诺，其服务成本均为供应商自愿承担。被评委认定为特色服务的承诺，将在供应商响应文件和合同中予以确认。年度合同执行完毕，凡未实现的承诺，将从合同履约保证金中扣除实现其特色服务承诺所需成本。</w:t>
      </w:r>
    </w:p>
    <w:p>
      <w:pPr>
        <w:spacing w:line="500" w:lineRule="exact"/>
        <w:ind w:firstLine="482" w:firstLineChars="200"/>
        <w:jc w:val="left"/>
      </w:pPr>
      <w:r>
        <w:rPr>
          <w:rFonts w:hint="eastAsia" w:ascii="仿宋" w:hAnsi="仿宋" w:eastAsia="仿宋"/>
          <w:b/>
          <w:bCs/>
          <w:sz w:val="24"/>
        </w:rPr>
        <w:t>2.</w:t>
      </w:r>
      <w:r>
        <w:rPr>
          <w:rFonts w:hint="eastAsia" w:ascii="仿宋" w:hAnsi="仿宋" w:eastAsia="仿宋"/>
          <w:b/>
          <w:sz w:val="24"/>
        </w:rPr>
        <w:t xml:space="preserve">评标标准中涉及的相关证明文件，除了按照要求在响应文件中提供相关文件的复印件（加盖公章），如有要求评审现场核查原件的，供应商应在响应文件接收截止时间前随同响应文件一并提交以备核实，否则该项不得分，过时不予接收。 </w:t>
      </w:r>
    </w:p>
    <w:p>
      <w:pPr>
        <w:spacing w:line="500" w:lineRule="exact"/>
        <w:ind w:firstLine="482" w:firstLineChars="200"/>
        <w:jc w:val="left"/>
        <w:rPr>
          <w:rFonts w:ascii="仿宋" w:hAnsi="仿宋" w:eastAsia="仿宋"/>
          <w:b/>
          <w:bCs/>
          <w:sz w:val="24"/>
        </w:rPr>
      </w:pPr>
      <w:r>
        <w:rPr>
          <w:rFonts w:hint="eastAsia" w:ascii="仿宋" w:hAnsi="仿宋" w:eastAsia="仿宋"/>
          <w:b/>
          <w:bCs/>
          <w:sz w:val="24"/>
        </w:rPr>
        <w:t>3.为便于评分，请磋商供应商按评分表样式，逐条列出证明材料所在页码，格式自定。</w:t>
      </w:r>
    </w:p>
    <w:p>
      <w:pPr>
        <w:spacing w:line="360" w:lineRule="auto"/>
        <w:ind w:firstLine="482" w:firstLineChars="200"/>
        <w:jc w:val="left"/>
        <w:rPr>
          <w:rFonts w:ascii="仿宋" w:hAnsi="仿宋" w:eastAsia="仿宋"/>
          <w:b/>
          <w:sz w:val="44"/>
          <w:szCs w:val="21"/>
        </w:rPr>
      </w:pPr>
      <w:bookmarkStart w:id="146" w:name="_Toc463253086"/>
      <w:r>
        <w:rPr>
          <w:rFonts w:hint="eastAsia" w:ascii="仿宋" w:hAnsi="仿宋" w:eastAsia="仿宋"/>
          <w:b/>
          <w:sz w:val="24"/>
        </w:rPr>
        <w:t>4.现场演示供应商自带手提电脑等演示所需要的设备（投影仪投标现场已具备，供应商不需另行准备），同时须考虑设备与投标现场设备的兼容性，演示顺序按供应商递交响应文件的签到顺序，逐一进行</w:t>
      </w:r>
      <w:r>
        <w:rPr>
          <w:rFonts w:hint="eastAsia" w:ascii="仿宋" w:hAnsi="仿宋" w:eastAsia="仿宋" w:cs="仿宋"/>
          <w:b/>
          <w:iCs/>
          <w:sz w:val="24"/>
        </w:rPr>
        <w:t>。</w:t>
      </w: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p>
    <w:p>
      <w:pPr>
        <w:spacing w:line="480" w:lineRule="auto"/>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r>
        <w:rPr>
          <w:rFonts w:ascii="仿宋" w:hAnsi="仿宋" w:eastAsia="仿宋"/>
          <w:b/>
          <w:sz w:val="44"/>
          <w:szCs w:val="21"/>
        </w:rPr>
        <w:t xml:space="preserve">第六章  </w:t>
      </w:r>
      <w:bookmarkEnd w:id="145"/>
      <w:bookmarkEnd w:id="146"/>
      <w:r>
        <w:rPr>
          <w:rFonts w:hint="eastAsia" w:ascii="仿宋" w:hAnsi="仿宋" w:eastAsia="仿宋"/>
          <w:b/>
          <w:sz w:val="44"/>
          <w:szCs w:val="21"/>
        </w:rPr>
        <w:t>响应</w:t>
      </w:r>
      <w:r>
        <w:rPr>
          <w:rFonts w:ascii="仿宋" w:hAnsi="仿宋" w:eastAsia="仿宋"/>
          <w:b/>
          <w:sz w:val="44"/>
          <w:szCs w:val="21"/>
        </w:rPr>
        <w:t>文件格式</w:t>
      </w:r>
    </w:p>
    <w:p>
      <w:pPr>
        <w:jc w:val="center"/>
        <w:rPr>
          <w:rFonts w:ascii="仿宋" w:hAnsi="仿宋" w:eastAsia="仿宋"/>
          <w:b/>
          <w:sz w:val="72"/>
        </w:rPr>
      </w:pPr>
      <w:bookmarkStart w:id="147" w:name="_Hlt26955039"/>
      <w:bookmarkEnd w:id="147"/>
      <w:bookmarkStart w:id="148" w:name="_Hlt26671244"/>
      <w:bookmarkEnd w:id="148"/>
      <w:bookmarkStart w:id="149" w:name="_Toc120614282"/>
      <w:bookmarkStart w:id="150" w:name="_Toc26554094"/>
      <w:bookmarkStart w:id="151" w:name="_Toc49090576"/>
    </w:p>
    <w:p>
      <w:pPr>
        <w:jc w:val="center"/>
        <w:rPr>
          <w:rFonts w:ascii="仿宋" w:hAnsi="仿宋" w:eastAsia="仿宋"/>
          <w:b/>
          <w:sz w:val="72"/>
        </w:rPr>
      </w:pPr>
      <w:r>
        <w:rPr>
          <w:rFonts w:hint="eastAsia" w:ascii="仿宋" w:hAnsi="仿宋" w:eastAsia="仿宋"/>
          <w:b/>
          <w:sz w:val="72"/>
        </w:rPr>
        <w:t>响  应</w:t>
      </w:r>
      <w:r>
        <w:rPr>
          <w:rFonts w:ascii="仿宋" w:hAnsi="仿宋" w:eastAsia="仿宋"/>
          <w:b/>
          <w:sz w:val="72"/>
        </w:rPr>
        <w:t xml:space="preserve">  文  件</w:t>
      </w:r>
    </w:p>
    <w:p>
      <w:pPr>
        <w:jc w:val="center"/>
        <w:rPr>
          <w:rFonts w:ascii="仿宋" w:hAnsi="仿宋" w:eastAsia="仿宋"/>
          <w:b/>
          <w:sz w:val="72"/>
        </w:rPr>
      </w:pPr>
    </w:p>
    <w:p>
      <w:pPr>
        <w:jc w:val="center"/>
        <w:rPr>
          <w:rFonts w:ascii="仿宋" w:hAnsi="仿宋" w:eastAsia="仿宋"/>
          <w:b/>
          <w:sz w:val="72"/>
        </w:rPr>
      </w:pPr>
    </w:p>
    <w:p>
      <w:pPr>
        <w:jc w:val="center"/>
        <w:rPr>
          <w:rFonts w:ascii="仿宋" w:hAnsi="仿宋" w:eastAsia="仿宋"/>
          <w:b/>
          <w:sz w:val="36"/>
        </w:rPr>
      </w:pPr>
    </w:p>
    <w:p>
      <w:pPr>
        <w:jc w:val="center"/>
        <w:rPr>
          <w:rFonts w:ascii="仿宋" w:hAnsi="仿宋" w:eastAsia="仿宋"/>
          <w:b/>
          <w:sz w:val="36"/>
        </w:rPr>
      </w:pPr>
    </w:p>
    <w:p>
      <w:pPr>
        <w:jc w:val="center"/>
        <w:rPr>
          <w:rFonts w:ascii="仿宋" w:hAnsi="仿宋" w:eastAsia="仿宋"/>
          <w:b/>
          <w:sz w:val="36"/>
        </w:rPr>
      </w:pPr>
    </w:p>
    <w:p>
      <w:pPr>
        <w:ind w:firstLine="1084" w:firstLineChars="300"/>
        <w:rPr>
          <w:rFonts w:ascii="仿宋" w:hAnsi="仿宋" w:eastAsia="仿宋"/>
          <w:b/>
          <w:sz w:val="36"/>
        </w:rPr>
      </w:pPr>
      <w:r>
        <w:rPr>
          <w:rFonts w:ascii="仿宋" w:hAnsi="仿宋" w:eastAsia="仿宋"/>
          <w:b/>
          <w:sz w:val="36"/>
        </w:rPr>
        <w:t>项 目 名 称：</w:t>
      </w:r>
    </w:p>
    <w:p>
      <w:pPr>
        <w:ind w:firstLine="1084" w:firstLineChars="300"/>
        <w:rPr>
          <w:rFonts w:ascii="仿宋" w:hAnsi="仿宋" w:eastAsia="仿宋"/>
          <w:b/>
          <w:sz w:val="36"/>
          <w:u w:val="single"/>
        </w:rPr>
      </w:pPr>
      <w:r>
        <w:rPr>
          <w:rFonts w:ascii="仿宋" w:hAnsi="仿宋" w:eastAsia="仿宋"/>
          <w:b/>
          <w:sz w:val="36"/>
        </w:rPr>
        <w:t>项 目 编 号：</w:t>
      </w:r>
    </w:p>
    <w:p>
      <w:pPr>
        <w:rPr>
          <w:rFonts w:ascii="仿宋" w:hAnsi="仿宋" w:eastAsia="仿宋"/>
          <w:b/>
          <w:sz w:val="36"/>
        </w:rPr>
      </w:pPr>
    </w:p>
    <w:p>
      <w:pPr>
        <w:rPr>
          <w:rFonts w:ascii="仿宋" w:hAnsi="仿宋" w:eastAsia="仿宋"/>
          <w:b/>
          <w:sz w:val="36"/>
        </w:rPr>
      </w:pPr>
    </w:p>
    <w:p>
      <w:pPr>
        <w:rPr>
          <w:rFonts w:ascii="仿宋" w:hAnsi="仿宋" w:eastAsia="仿宋"/>
          <w:b/>
          <w:sz w:val="36"/>
        </w:rPr>
      </w:pPr>
    </w:p>
    <w:p>
      <w:pPr>
        <w:rPr>
          <w:rFonts w:ascii="仿宋" w:hAnsi="仿宋" w:eastAsia="仿宋"/>
          <w:b/>
          <w:sz w:val="36"/>
        </w:rPr>
      </w:pPr>
    </w:p>
    <w:p>
      <w:pPr>
        <w:rPr>
          <w:rFonts w:ascii="仿宋" w:hAnsi="仿宋" w:eastAsia="仿宋"/>
          <w:b/>
          <w:sz w:val="36"/>
        </w:rPr>
      </w:pPr>
    </w:p>
    <w:p>
      <w:pPr>
        <w:rPr>
          <w:rFonts w:ascii="仿宋" w:hAnsi="仿宋" w:eastAsia="仿宋"/>
          <w:b/>
          <w:sz w:val="36"/>
          <w:u w:val="single"/>
        </w:rPr>
      </w:pPr>
      <w:r>
        <w:rPr>
          <w:rFonts w:hint="eastAsia" w:ascii="仿宋" w:hAnsi="仿宋" w:eastAsia="仿宋"/>
          <w:b/>
          <w:sz w:val="36"/>
        </w:rPr>
        <w:t>供应商</w:t>
      </w:r>
      <w:r>
        <w:rPr>
          <w:rFonts w:ascii="仿宋" w:hAnsi="仿宋" w:eastAsia="仿宋"/>
          <w:b/>
          <w:sz w:val="36"/>
        </w:rPr>
        <w:t>名称</w:t>
      </w:r>
      <w:r>
        <w:rPr>
          <w:rFonts w:hint="eastAsia" w:ascii="仿宋" w:hAnsi="仿宋" w:eastAsia="仿宋"/>
          <w:b/>
          <w:sz w:val="36"/>
        </w:rPr>
        <w:t>（公章）</w:t>
      </w:r>
      <w:r>
        <w:rPr>
          <w:rFonts w:ascii="仿宋" w:hAnsi="仿宋" w:eastAsia="仿宋"/>
          <w:b/>
          <w:sz w:val="36"/>
        </w:rPr>
        <w:t xml:space="preserve"> ：</w:t>
      </w:r>
    </w:p>
    <w:p>
      <w:pPr>
        <w:rPr>
          <w:rFonts w:ascii="仿宋" w:hAnsi="仿宋" w:eastAsia="仿宋"/>
          <w:b/>
          <w:sz w:val="36"/>
        </w:rPr>
      </w:pPr>
      <w:r>
        <w:rPr>
          <w:rFonts w:ascii="仿宋" w:hAnsi="仿宋" w:eastAsia="仿宋"/>
          <w:b/>
          <w:sz w:val="36"/>
        </w:rPr>
        <w:t xml:space="preserve">       日      期 ：</w:t>
      </w:r>
    </w:p>
    <w:p>
      <w:pPr>
        <w:spacing w:line="440" w:lineRule="exact"/>
        <w:ind w:firstLine="643"/>
        <w:jc w:val="center"/>
        <w:rPr>
          <w:rFonts w:ascii="仿宋" w:hAnsi="仿宋" w:eastAsia="仿宋"/>
          <w:b/>
          <w:bCs/>
          <w:sz w:val="32"/>
          <w:szCs w:val="32"/>
        </w:rPr>
      </w:pPr>
    </w:p>
    <w:p>
      <w:pPr>
        <w:spacing w:line="480" w:lineRule="auto"/>
        <w:outlineLvl w:val="0"/>
        <w:rPr>
          <w:rFonts w:ascii="仿宋" w:hAnsi="仿宋" w:eastAsia="仿宋"/>
          <w:b/>
          <w:sz w:val="44"/>
          <w:szCs w:val="21"/>
        </w:rPr>
      </w:pPr>
    </w:p>
    <w:p>
      <w:pPr>
        <w:spacing w:line="480" w:lineRule="auto"/>
        <w:outlineLvl w:val="0"/>
        <w:rPr>
          <w:rFonts w:ascii="仿宋" w:hAnsi="仿宋" w:eastAsia="仿宋"/>
          <w:b/>
          <w:sz w:val="44"/>
          <w:szCs w:val="21"/>
        </w:rPr>
      </w:pPr>
    </w:p>
    <w:p>
      <w:pPr>
        <w:spacing w:line="480" w:lineRule="auto"/>
        <w:outlineLvl w:val="0"/>
        <w:rPr>
          <w:rFonts w:ascii="仿宋" w:hAnsi="仿宋" w:eastAsia="仿宋"/>
          <w:b/>
          <w:sz w:val="44"/>
          <w:szCs w:val="21"/>
        </w:rPr>
      </w:pPr>
    </w:p>
    <w:p>
      <w:pPr>
        <w:spacing w:line="480" w:lineRule="auto"/>
        <w:jc w:val="center"/>
        <w:outlineLvl w:val="0"/>
        <w:rPr>
          <w:rFonts w:ascii="仿宋" w:hAnsi="仿宋" w:eastAsia="仿宋"/>
          <w:b/>
          <w:sz w:val="44"/>
          <w:szCs w:val="21"/>
        </w:rPr>
      </w:pPr>
      <w:r>
        <w:rPr>
          <w:rFonts w:hint="eastAsia" w:ascii="仿宋" w:hAnsi="仿宋" w:eastAsia="仿宋"/>
          <w:b/>
          <w:sz w:val="44"/>
          <w:szCs w:val="21"/>
        </w:rPr>
        <w:t xml:space="preserve">响 应 文 件 目 录 </w:t>
      </w:r>
    </w:p>
    <w:p>
      <w:pPr>
        <w:snapToGrid w:val="0"/>
        <w:spacing w:before="50" w:after="50" w:line="360" w:lineRule="auto"/>
        <w:ind w:firstLine="506" w:firstLineChars="180"/>
        <w:rPr>
          <w:rFonts w:ascii="仿宋" w:hAnsi="仿宋" w:eastAsia="仿宋"/>
          <w:b/>
          <w:bCs/>
          <w:sz w:val="28"/>
          <w:szCs w:val="28"/>
        </w:rPr>
      </w:pPr>
    </w:p>
    <w:p>
      <w:pPr>
        <w:snapToGrid w:val="0"/>
        <w:spacing w:before="50" w:after="50" w:line="360" w:lineRule="auto"/>
        <w:ind w:firstLine="506" w:firstLineChars="180"/>
        <w:rPr>
          <w:rFonts w:ascii="仿宋" w:hAnsi="仿宋" w:eastAsia="仿宋"/>
          <w:b/>
          <w:bCs/>
          <w:sz w:val="28"/>
          <w:szCs w:val="28"/>
        </w:rPr>
      </w:pPr>
      <w:r>
        <w:rPr>
          <w:rFonts w:hint="eastAsia" w:ascii="仿宋" w:hAnsi="仿宋" w:eastAsia="仿宋"/>
          <w:b/>
          <w:bCs/>
          <w:sz w:val="28"/>
          <w:szCs w:val="28"/>
        </w:rPr>
        <w:t>（一）实质性资格证明文件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★1、法定代表人身份证复印件 </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★2、授权委托书（如有授权必须提供，格式参见附件1）</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★3、代理人身份证复印件（如有授权必须提供）</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★4、声明函（格式参见附件2）</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★5、响应函（格式参见附件3）</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★6、工商营业执照副本复印件（三证合一）</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★7、供应商情况表（格式参见附件4）</w:t>
      </w:r>
    </w:p>
    <w:p>
      <w:pPr>
        <w:snapToGrid w:val="0"/>
        <w:spacing w:line="360" w:lineRule="auto"/>
        <w:ind w:firstLine="560" w:firstLineChars="200"/>
        <w:rPr>
          <w:rFonts w:ascii="仿宋" w:hAnsi="仿宋" w:eastAsia="仿宋"/>
          <w:b/>
          <w:sz w:val="28"/>
          <w:szCs w:val="28"/>
        </w:rPr>
      </w:pPr>
      <w:r>
        <w:rPr>
          <w:rFonts w:hint="eastAsia" w:ascii="仿宋" w:hAnsi="仿宋" w:eastAsia="仿宋"/>
          <w:sz w:val="28"/>
          <w:szCs w:val="28"/>
        </w:rPr>
        <w:t>★8、《出版物经营许可证》复印件</w:t>
      </w: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（二）商务及技术部分文件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★1、报价一览表（格式参见附件5）</w:t>
      </w:r>
    </w:p>
    <w:p>
      <w:pPr>
        <w:widowControl/>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★2、偏离表（格式参见附件6）</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★3、政府采购供应商信用承诺书（格式参见附件7）</w:t>
      </w:r>
    </w:p>
    <w:p>
      <w:pPr>
        <w:snapToGrid w:val="0"/>
        <w:spacing w:line="360" w:lineRule="auto"/>
        <w:ind w:firstLine="560" w:firstLineChars="200"/>
      </w:pPr>
      <w:r>
        <w:rPr>
          <w:rFonts w:hint="eastAsia" w:ascii="仿宋" w:hAnsi="仿宋" w:eastAsia="仿宋"/>
          <w:sz w:val="28"/>
          <w:szCs w:val="28"/>
        </w:rPr>
        <w:t>★4、疫情期间参与采购活动开评标人员健康信息登记表（格式参见附件8）</w:t>
      </w:r>
    </w:p>
    <w:p>
      <w:pPr>
        <w:snapToGrid w:val="0"/>
        <w:ind w:firstLine="840" w:firstLineChars="300"/>
        <w:rPr>
          <w:rFonts w:hint="default" w:ascii="仿宋" w:hAnsi="仿宋" w:eastAsia="仿宋"/>
          <w:bCs/>
          <w:sz w:val="28"/>
          <w:szCs w:val="28"/>
          <w:lang w:val="en-US" w:eastAsia="zh-CN"/>
        </w:rPr>
      </w:pPr>
      <w:r>
        <w:rPr>
          <w:rFonts w:hint="eastAsia" w:ascii="仿宋" w:hAnsi="仿宋" w:eastAsia="仿宋"/>
          <w:bCs/>
          <w:sz w:val="28"/>
          <w:szCs w:val="28"/>
        </w:rPr>
        <w:t>5、</w:t>
      </w:r>
      <w:r>
        <w:rPr>
          <w:rFonts w:hint="eastAsia" w:ascii="仿宋" w:hAnsi="仿宋" w:eastAsia="仿宋"/>
          <w:bCs/>
          <w:sz w:val="28"/>
          <w:szCs w:val="28"/>
          <w:lang w:eastAsia="zh-CN"/>
        </w:rPr>
        <w:t>现场演示</w:t>
      </w:r>
      <w:r>
        <w:rPr>
          <w:rFonts w:hint="eastAsia" w:ascii="仿宋" w:hAnsi="仿宋" w:eastAsia="仿宋"/>
          <w:bCs/>
          <w:sz w:val="28"/>
          <w:szCs w:val="28"/>
          <w:lang w:val="en-US" w:eastAsia="zh-CN"/>
        </w:rPr>
        <w:t>(供应商自带手提电脑等演示所需要的设备,投影仪投标现场已具备，供应商不需另行准备）</w:t>
      </w:r>
    </w:p>
    <w:p>
      <w:pPr>
        <w:snapToGrid w:val="0"/>
        <w:ind w:firstLine="840" w:firstLineChars="300"/>
        <w:rPr>
          <w:rFonts w:ascii="仿宋" w:hAnsi="仿宋" w:eastAsia="仿宋"/>
          <w:bCs/>
          <w:sz w:val="28"/>
          <w:szCs w:val="28"/>
        </w:rPr>
      </w:pPr>
      <w:r>
        <w:rPr>
          <w:rFonts w:hint="eastAsia" w:ascii="仿宋" w:hAnsi="仿宋" w:eastAsia="仿宋"/>
          <w:bCs/>
          <w:sz w:val="28"/>
          <w:szCs w:val="28"/>
          <w:lang w:val="en-US" w:eastAsia="zh-CN"/>
        </w:rPr>
        <w:t>6、</w:t>
      </w:r>
      <w:r>
        <w:rPr>
          <w:rFonts w:hint="eastAsia" w:ascii="仿宋" w:hAnsi="仿宋" w:eastAsia="仿宋"/>
          <w:bCs/>
          <w:sz w:val="28"/>
          <w:szCs w:val="28"/>
        </w:rPr>
        <w:t>服务承诺等材料（如有）</w:t>
      </w:r>
    </w:p>
    <w:p>
      <w:pPr>
        <w:snapToGrid w:val="0"/>
        <w:spacing w:before="50" w:after="50" w:line="360" w:lineRule="auto"/>
        <w:ind w:firstLine="419" w:firstLineChars="149"/>
        <w:rPr>
          <w:rFonts w:ascii="仿宋" w:hAnsi="仿宋" w:eastAsia="仿宋"/>
          <w:sz w:val="28"/>
          <w:szCs w:val="28"/>
        </w:rPr>
      </w:pPr>
      <w:r>
        <w:rPr>
          <w:rFonts w:hint="eastAsia" w:ascii="仿宋" w:hAnsi="仿宋" w:eastAsia="仿宋"/>
          <w:b/>
          <w:bCs/>
          <w:sz w:val="28"/>
          <w:szCs w:val="28"/>
        </w:rPr>
        <w:t>（三）非实质性资信证明文件目录（如果有的话请提供）</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1、供应商认为可以证明其能力或业绩的其他材料----包含成功案例、业绩证明（供应商同类项目实施情况一览表、合同复印件）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2、供应商的信誉、荣誉、获奖证书或文件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3、供应商质量保证体系、环境保证体系等方面的认证证书</w:t>
      </w: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（四）竞争性磋商文件要求供应商提供的和供应商认为与本项目有关的并可以提供的其它相关的证明材料（如果有的话请提供）。</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注：1.上述带★材料必须在响应文件中提供，否则将作为无效响应文件处理；</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2.提供复印件的须加盖供应商公章，且复印件内容应清晰可辨，必要时磋商小组有权要求提供原件或公证件进行核对；</w:t>
      </w:r>
    </w:p>
    <w:p>
      <w:pPr>
        <w:snapToGrid w:val="0"/>
        <w:spacing w:line="360" w:lineRule="auto"/>
        <w:ind w:firstLine="560" w:firstLineChars="200"/>
        <w:rPr>
          <w:bCs/>
          <w:sz w:val="24"/>
        </w:rPr>
      </w:pPr>
      <w:r>
        <w:rPr>
          <w:rFonts w:hint="eastAsia" w:ascii="仿宋" w:hAnsi="仿宋" w:eastAsia="仿宋"/>
          <w:sz w:val="28"/>
          <w:szCs w:val="28"/>
        </w:rPr>
        <w:t>3.本章中的所有的附件格式供参考，供应商可根据自身情况进行补充和修改，但补充和修改不得与本章附件格式内容有实质性的违背。</w:t>
      </w:r>
      <w:r>
        <w:rPr>
          <w:sz w:val="22"/>
          <w:szCs w:val="28"/>
        </w:rPr>
        <w:br w:type="page"/>
      </w:r>
      <w:r>
        <w:rPr>
          <w:rFonts w:hint="eastAsia" w:ascii="仿宋" w:hAnsi="仿宋" w:eastAsia="仿宋"/>
          <w:b/>
          <w:bCs/>
          <w:sz w:val="24"/>
          <w:szCs w:val="21"/>
        </w:rPr>
        <w:t>附件1：</w:t>
      </w:r>
    </w:p>
    <w:p>
      <w:pPr>
        <w:pStyle w:val="5"/>
        <w:jc w:val="center"/>
        <w:rPr>
          <w:rFonts w:ascii="仿宋" w:hAnsi="仿宋" w:eastAsia="仿宋"/>
          <w:bCs/>
          <w:kern w:val="2"/>
          <w:sz w:val="36"/>
          <w:szCs w:val="22"/>
          <w:u w:val="none"/>
        </w:rPr>
      </w:pPr>
      <w:r>
        <w:rPr>
          <w:rFonts w:hint="eastAsia" w:ascii="仿宋" w:hAnsi="仿宋" w:eastAsia="仿宋"/>
          <w:bCs/>
          <w:kern w:val="2"/>
          <w:sz w:val="36"/>
          <w:szCs w:val="22"/>
          <w:u w:val="none"/>
        </w:rPr>
        <w:t>授权委托书</w:t>
      </w:r>
    </w:p>
    <w:p>
      <w:pPr>
        <w:pStyle w:val="53"/>
        <w:spacing w:line="480" w:lineRule="auto"/>
        <w:ind w:firstLine="480"/>
        <w:rPr>
          <w:rFonts w:ascii="仿宋" w:hAnsi="仿宋" w:eastAsia="仿宋"/>
        </w:rPr>
      </w:pPr>
      <w:r>
        <w:rPr>
          <w:rFonts w:hint="eastAsia" w:ascii="仿宋" w:hAnsi="仿宋" w:eastAsia="仿宋"/>
        </w:rPr>
        <w:t>本授权委托书声明：____________（供应商名称）授权________________（被授权人的姓名）为我方就</w:t>
      </w:r>
      <w:r>
        <w:rPr>
          <w:rFonts w:hint="eastAsia" w:ascii="仿宋" w:hAnsi="仿宋" w:eastAsia="仿宋"/>
          <w:u w:val="single"/>
        </w:rPr>
        <w:t>ZYJS-</w:t>
      </w:r>
      <w:r>
        <w:rPr>
          <w:rFonts w:hint="eastAsia" w:ascii="仿宋" w:hAnsi="仿宋" w:eastAsia="仿宋"/>
          <w:u w:val="single"/>
          <w:lang w:eastAsia="zh-CN"/>
        </w:rPr>
        <w:t>ZC2022130</w:t>
      </w:r>
      <w:r>
        <w:rPr>
          <w:rFonts w:hint="eastAsia" w:ascii="仿宋" w:hAnsi="仿宋" w:eastAsia="仿宋"/>
          <w:u w:val="single"/>
        </w:rPr>
        <w:t xml:space="preserve"> </w:t>
      </w:r>
      <w:r>
        <w:rPr>
          <w:rFonts w:hint="eastAsia" w:ascii="仿宋" w:hAnsi="仿宋" w:eastAsia="仿宋"/>
        </w:rPr>
        <w:t>号</w:t>
      </w:r>
      <w:r>
        <w:rPr>
          <w:rFonts w:hint="eastAsia" w:ascii="仿宋" w:hAnsi="仿宋" w:eastAsia="仿宋"/>
          <w:u w:val="single"/>
        </w:rPr>
        <w:t xml:space="preserve">  常州工业职业技术学院</w:t>
      </w:r>
      <w:r>
        <w:rPr>
          <w:rFonts w:hint="eastAsia" w:ascii="仿宋" w:hAnsi="仿宋" w:eastAsia="仿宋"/>
          <w:u w:val="single"/>
          <w:lang w:eastAsia="zh-CN"/>
        </w:rPr>
        <w:t>2022年纸质图书采购项目</w:t>
      </w:r>
      <w:r>
        <w:rPr>
          <w:rFonts w:hint="eastAsia" w:ascii="仿宋" w:hAnsi="仿宋" w:eastAsia="仿宋"/>
          <w:u w:val="single"/>
        </w:rPr>
        <w:t xml:space="preserve">  </w:t>
      </w:r>
      <w:r>
        <w:rPr>
          <w:rFonts w:hint="eastAsia" w:ascii="仿宋" w:hAnsi="仿宋" w:eastAsia="仿宋"/>
        </w:rPr>
        <w:t>项目竞争性磋商活动的合法代理人，以本公司名义全权处理一切与该项目竞争性磋商有关的事务，我单位均予以承认。</w:t>
      </w:r>
    </w:p>
    <w:p>
      <w:pPr>
        <w:pStyle w:val="53"/>
        <w:spacing w:line="480" w:lineRule="auto"/>
        <w:ind w:firstLine="480" w:firstLineChars="200"/>
        <w:rPr>
          <w:rFonts w:ascii="仿宋" w:hAnsi="仿宋" w:eastAsia="仿宋"/>
        </w:rPr>
      </w:pPr>
      <w:r>
        <w:rPr>
          <w:rFonts w:hint="eastAsia" w:ascii="仿宋" w:hAnsi="仿宋" w:eastAsia="仿宋"/>
        </w:rPr>
        <w:t>代理人无转委托权。</w:t>
      </w:r>
    </w:p>
    <w:p>
      <w:pPr>
        <w:pStyle w:val="53"/>
        <w:spacing w:line="480" w:lineRule="auto"/>
        <w:ind w:firstLine="480" w:firstLineChars="200"/>
        <w:rPr>
          <w:rFonts w:ascii="仿宋" w:hAnsi="仿宋" w:eastAsia="仿宋"/>
        </w:rPr>
      </w:pPr>
      <w:r>
        <w:rPr>
          <w:rFonts w:hint="eastAsia" w:ascii="仿宋" w:hAnsi="仿宋" w:eastAsia="仿宋"/>
        </w:rPr>
        <w:t>代理人的代理期限为自本授权委托书签署之日起至项目合同履行完毕止。</w:t>
      </w:r>
    </w:p>
    <w:p>
      <w:pPr>
        <w:pStyle w:val="53"/>
        <w:spacing w:line="480" w:lineRule="auto"/>
        <w:ind w:firstLine="480" w:firstLineChars="200"/>
        <w:rPr>
          <w:rFonts w:ascii="仿宋" w:hAnsi="仿宋" w:eastAsia="仿宋"/>
        </w:rPr>
      </w:pPr>
      <w:r>
        <w:rPr>
          <w:rFonts w:hint="eastAsia" w:ascii="仿宋" w:hAnsi="仿宋" w:eastAsia="仿宋"/>
        </w:rPr>
        <w:t>代理人在授权委托书有效期内签署的所有文件不因授权委托的撤销而失效，本授权委托书的有效期与代理人的代理期限一致。</w:t>
      </w:r>
    </w:p>
    <w:p>
      <w:pPr>
        <w:pStyle w:val="53"/>
        <w:spacing w:line="480" w:lineRule="auto"/>
        <w:ind w:firstLine="480" w:firstLineChars="200"/>
        <w:rPr>
          <w:rFonts w:ascii="仿宋" w:hAnsi="仿宋" w:eastAsia="仿宋"/>
        </w:rPr>
      </w:pPr>
      <w:r>
        <w:rPr>
          <w:rFonts w:hint="eastAsia" w:ascii="仿宋" w:hAnsi="仿宋" w:eastAsia="仿宋"/>
        </w:rPr>
        <w:t>特此声明。</w:t>
      </w:r>
    </w:p>
    <w:p>
      <w:pPr>
        <w:pStyle w:val="53"/>
        <w:spacing w:line="480" w:lineRule="auto"/>
        <w:rPr>
          <w:rFonts w:ascii="仿宋" w:hAnsi="仿宋" w:eastAsia="仿宋"/>
        </w:rPr>
      </w:pPr>
    </w:p>
    <w:p>
      <w:pPr>
        <w:pStyle w:val="53"/>
        <w:spacing w:line="480" w:lineRule="auto"/>
        <w:rPr>
          <w:rFonts w:ascii="仿宋" w:hAnsi="仿宋" w:eastAsia="仿宋"/>
        </w:rPr>
      </w:pPr>
      <w:r>
        <w:rPr>
          <w:rFonts w:hint="eastAsia" w:ascii="仿宋" w:hAnsi="仿宋" w:eastAsia="仿宋"/>
          <w:bCs/>
        </w:rPr>
        <w:t>供应商</w:t>
      </w:r>
      <w:r>
        <w:rPr>
          <w:rFonts w:hint="eastAsia" w:ascii="仿宋" w:hAnsi="仿宋" w:eastAsia="仿宋"/>
        </w:rPr>
        <w:t>（盖章）：</w:t>
      </w:r>
    </w:p>
    <w:p>
      <w:pPr>
        <w:pStyle w:val="53"/>
        <w:spacing w:line="480" w:lineRule="auto"/>
        <w:rPr>
          <w:rFonts w:ascii="仿宋" w:hAnsi="仿宋" w:eastAsia="仿宋"/>
        </w:rPr>
      </w:pPr>
      <w:r>
        <w:rPr>
          <w:rFonts w:hint="eastAsia" w:ascii="仿宋" w:hAnsi="仿宋" w:eastAsia="仿宋"/>
        </w:rPr>
        <w:t xml:space="preserve">   法定代表人（签字或盖章）：</w:t>
      </w:r>
    </w:p>
    <w:p>
      <w:pPr>
        <w:pStyle w:val="53"/>
        <w:spacing w:line="480" w:lineRule="auto"/>
        <w:rPr>
          <w:rFonts w:ascii="仿宋" w:hAnsi="仿宋" w:eastAsia="仿宋"/>
        </w:rPr>
      </w:pPr>
      <w:r>
        <w:rPr>
          <w:rFonts w:hint="eastAsia" w:ascii="仿宋" w:hAnsi="仿宋" w:eastAsia="仿宋"/>
        </w:rPr>
        <w:t xml:space="preserve">   身份证号码：</w:t>
      </w:r>
    </w:p>
    <w:p>
      <w:pPr>
        <w:pStyle w:val="53"/>
        <w:spacing w:line="480" w:lineRule="auto"/>
        <w:rPr>
          <w:rFonts w:ascii="仿宋" w:hAnsi="仿宋" w:eastAsia="仿宋"/>
        </w:rPr>
      </w:pPr>
    </w:p>
    <w:p>
      <w:pPr>
        <w:pStyle w:val="53"/>
        <w:spacing w:line="480" w:lineRule="auto"/>
        <w:rPr>
          <w:rFonts w:ascii="仿宋" w:hAnsi="仿宋" w:eastAsia="仿宋"/>
        </w:rPr>
      </w:pPr>
      <w:r>
        <w:rPr>
          <w:rFonts w:hint="eastAsia" w:ascii="仿宋" w:hAnsi="仿宋" w:eastAsia="仿宋"/>
        </w:rPr>
        <w:t xml:space="preserve">   代理人：（签字或盖章）</w:t>
      </w:r>
    </w:p>
    <w:p>
      <w:pPr>
        <w:pStyle w:val="53"/>
        <w:spacing w:line="480" w:lineRule="auto"/>
        <w:rPr>
          <w:rFonts w:ascii="仿宋" w:hAnsi="仿宋" w:eastAsia="仿宋"/>
        </w:rPr>
      </w:pPr>
      <w:r>
        <w:rPr>
          <w:rFonts w:hint="eastAsia" w:ascii="仿宋" w:hAnsi="仿宋" w:eastAsia="仿宋"/>
        </w:rPr>
        <w:t xml:space="preserve">   通讯地址：                   </w:t>
      </w:r>
    </w:p>
    <w:p>
      <w:pPr>
        <w:pStyle w:val="53"/>
        <w:spacing w:line="480" w:lineRule="auto"/>
        <w:rPr>
          <w:rFonts w:ascii="仿宋" w:hAnsi="仿宋" w:eastAsia="仿宋"/>
        </w:rPr>
      </w:pPr>
      <w:r>
        <w:rPr>
          <w:rFonts w:hint="eastAsia" w:ascii="仿宋" w:hAnsi="仿宋" w:eastAsia="仿宋"/>
        </w:rPr>
        <w:t xml:space="preserve">   通讯电话：</w:t>
      </w:r>
    </w:p>
    <w:p>
      <w:pPr>
        <w:pStyle w:val="53"/>
        <w:spacing w:line="480" w:lineRule="auto"/>
        <w:rPr>
          <w:rFonts w:ascii="仿宋" w:hAnsi="仿宋" w:eastAsia="仿宋"/>
        </w:rPr>
      </w:pPr>
      <w:r>
        <w:rPr>
          <w:rFonts w:hint="eastAsia" w:ascii="仿宋" w:hAnsi="仿宋" w:eastAsia="仿宋"/>
        </w:rPr>
        <w:t xml:space="preserve">   邮箱：</w:t>
      </w:r>
    </w:p>
    <w:p>
      <w:pPr>
        <w:pStyle w:val="53"/>
        <w:spacing w:line="480" w:lineRule="auto"/>
        <w:rPr>
          <w:rFonts w:ascii="仿宋" w:hAnsi="仿宋" w:eastAsia="仿宋"/>
        </w:rPr>
      </w:pPr>
      <w:r>
        <w:rPr>
          <w:rFonts w:hint="eastAsia" w:ascii="仿宋" w:hAnsi="仿宋" w:eastAsia="仿宋"/>
        </w:rPr>
        <w:t xml:space="preserve">   身份证号码：</w:t>
      </w:r>
    </w:p>
    <w:p>
      <w:pPr>
        <w:pStyle w:val="53"/>
        <w:spacing w:line="480" w:lineRule="auto"/>
        <w:rPr>
          <w:rFonts w:ascii="仿宋" w:hAnsi="仿宋" w:eastAsia="仿宋"/>
        </w:rPr>
      </w:pPr>
      <w:r>
        <w:rPr>
          <w:rFonts w:hint="eastAsia" w:ascii="仿宋" w:hAnsi="仿宋" w:eastAsia="仿宋"/>
        </w:rPr>
        <w:t xml:space="preserve">                                                              年    月     日</w:t>
      </w:r>
    </w:p>
    <w:p>
      <w:pPr>
        <w:pStyle w:val="6"/>
        <w:ind w:firstLine="480"/>
        <w:rPr>
          <w:rFonts w:ascii="仿宋" w:hAnsi="仿宋" w:eastAsia="仿宋"/>
        </w:rPr>
      </w:pPr>
    </w:p>
    <w:p>
      <w:pPr>
        <w:pStyle w:val="5"/>
        <w:rPr>
          <w:rFonts w:ascii="仿宋" w:hAnsi="仿宋" w:eastAsia="仿宋"/>
          <w:bCs/>
          <w:kern w:val="2"/>
          <w:szCs w:val="21"/>
          <w:u w:val="none"/>
        </w:rPr>
      </w:pPr>
      <w:r>
        <w:rPr>
          <w:rFonts w:hint="eastAsia" w:ascii="仿宋" w:hAnsi="仿宋" w:eastAsia="仿宋"/>
          <w:bCs/>
          <w:kern w:val="2"/>
          <w:szCs w:val="21"/>
          <w:u w:val="none"/>
        </w:rPr>
        <w:t>附件2：</w:t>
      </w:r>
    </w:p>
    <w:p>
      <w:pPr>
        <w:pStyle w:val="5"/>
        <w:rPr>
          <w:rFonts w:ascii="仿宋" w:hAnsi="仿宋" w:eastAsia="仿宋"/>
          <w:bCs/>
          <w:kern w:val="2"/>
          <w:szCs w:val="21"/>
        </w:rPr>
      </w:pPr>
    </w:p>
    <w:p>
      <w:pPr>
        <w:spacing w:line="460" w:lineRule="exact"/>
        <w:jc w:val="center"/>
        <w:rPr>
          <w:rFonts w:ascii="仿宋" w:hAnsi="仿宋" w:eastAsia="仿宋"/>
          <w:b/>
          <w:bCs/>
          <w:sz w:val="36"/>
          <w:szCs w:val="22"/>
        </w:rPr>
      </w:pPr>
      <w:r>
        <w:rPr>
          <w:rFonts w:hint="eastAsia" w:ascii="仿宋" w:hAnsi="仿宋" w:eastAsia="仿宋"/>
          <w:b/>
          <w:bCs/>
          <w:sz w:val="36"/>
          <w:szCs w:val="22"/>
        </w:rPr>
        <w:t>声 明 函</w:t>
      </w:r>
    </w:p>
    <w:p>
      <w:pPr>
        <w:spacing w:line="460" w:lineRule="exact"/>
        <w:rPr>
          <w:rFonts w:ascii="仿宋" w:hAnsi="仿宋" w:eastAsia="仿宋"/>
          <w:b/>
          <w:bCs/>
          <w:sz w:val="24"/>
        </w:rPr>
      </w:pPr>
    </w:p>
    <w:p>
      <w:pPr>
        <w:spacing w:line="460" w:lineRule="exact"/>
        <w:rPr>
          <w:rFonts w:ascii="仿宋" w:hAnsi="仿宋" w:eastAsia="仿宋" w:cs="仿宋"/>
          <w:bCs/>
          <w:color w:val="000000"/>
          <w:sz w:val="24"/>
        </w:rPr>
      </w:pPr>
      <w:r>
        <w:rPr>
          <w:rFonts w:hint="eastAsia" w:ascii="仿宋" w:hAnsi="仿宋" w:eastAsia="仿宋"/>
          <w:b/>
          <w:bCs/>
          <w:sz w:val="24"/>
        </w:rPr>
        <w:t xml:space="preserve">   </w:t>
      </w:r>
      <w:r>
        <w:rPr>
          <w:rFonts w:hint="eastAsia" w:ascii="仿宋" w:hAnsi="仿宋" w:eastAsia="仿宋"/>
          <w:bCs/>
          <w:sz w:val="24"/>
        </w:rPr>
        <w:t xml:space="preserve"> </w:t>
      </w:r>
      <w:r>
        <w:rPr>
          <w:rFonts w:hint="eastAsia" w:ascii="仿宋" w:hAnsi="仿宋" w:eastAsia="仿宋" w:cs="仿宋"/>
          <w:bCs/>
          <w:color w:val="000000"/>
          <w:sz w:val="24"/>
        </w:rPr>
        <w:t xml:space="preserve">致：常州中宇建设工程管理有限公司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按照采购文件的规定，我单位郑重声明如下：</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一、我单位是按照中华人民共和国法律规定登记注册的，注册地点为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，全称为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，统一社会信用代码为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，法定代表人（单位负责人）为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，具有独立承担民事责任的能力（如属于分公司经总公司授权参与项目，由总公司承担民事责任的，须提供总公司项目授权书）。</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二、我单位未被“国家企业信用信息系统”列入经营异常名录或者严重违法企业名单。</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三、我单位具有良好的商业信誉（指供应商经营状况良好，无本资格声明第十条情形）和健全的财务会计制度。</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四、我单位依法进行纳税和社会保险申报并实际履行了义务。</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五、我单位具有履行本项目采购合同所必需的设备和专业技术能力，并具有履行合同的良好记录。为履行本项采购合同我单位具备如下主要设备和主要专业技术能力:</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主要设备有：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主要专业技术能力有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六、我单位在参加采购招标采购活动前三年内，在经营活动中，未因违法经营受到刑事处罚或者责令停产停业、吊销许可证或者执照、较大数额罚款等行政处罚</w:t>
      </w:r>
      <w:r>
        <w:rPr>
          <w:rFonts w:hint="eastAsia" w:ascii="仿宋" w:hAnsi="仿宋" w:eastAsia="仿宋" w:cs="仿宋"/>
          <w:bCs/>
          <w:sz w:val="24"/>
        </w:rPr>
        <w:t>。</w:t>
      </w:r>
      <w:r>
        <w:rPr>
          <w:rFonts w:hint="eastAsia" w:ascii="仿宋" w:hAnsi="仿宋" w:eastAsia="仿宋" w:cs="仿宋"/>
          <w:bCs/>
          <w:color w:val="000000"/>
          <w:sz w:val="24"/>
        </w:rPr>
        <w:t>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七、我单位具备法律、行政法规规定的其他条件。</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八、与我单位存在“单位负责人为同一人或者存在直接控股、管理关系”的其他单位信息如下（如无此情形的，填写“无”）：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1、与我单位的法定代表人（单位负责人）为同一人的其他单位如下：</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2、我单位直接控股的其他单位如下：</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3、与我单位存在管理关系的其他单位如下：</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 xml:space="preserve">               </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九、我单位不属于为本项目提供整体设计、规范编制或者项目管理、监理、检测等服务的供应商。</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十、我单位无以下不良信用记录情形：</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1、在“信用中国”网站被列入失信被执行人和重大税收违法案件当事人名单；</w:t>
      </w: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2、在“中国政府采购网”网站被列入政府采购严重违法失信行为记录名单；</w:t>
      </w:r>
    </w:p>
    <w:p>
      <w:pPr>
        <w:spacing w:line="360" w:lineRule="auto"/>
        <w:ind w:firstLine="480" w:firstLineChars="200"/>
        <w:rPr>
          <w:rFonts w:ascii="仿宋" w:hAnsi="仿宋" w:eastAsia="仿宋" w:cs="仿宋"/>
          <w:bCs/>
          <w:sz w:val="24"/>
        </w:rPr>
      </w:pPr>
      <w:r>
        <w:rPr>
          <w:rFonts w:hint="eastAsia" w:ascii="仿宋" w:hAnsi="仿宋" w:eastAsia="仿宋" w:cs="仿宋"/>
          <w:bCs/>
          <w:color w:val="000000"/>
          <w:sz w:val="24"/>
        </w:rPr>
        <w:t>十一、我单位与采购人</w:t>
      </w:r>
      <w:r>
        <w:rPr>
          <w:rFonts w:hint="eastAsia" w:ascii="仿宋" w:hAnsi="仿宋" w:eastAsia="仿宋" w:cs="仿宋"/>
          <w:bCs/>
          <w:sz w:val="24"/>
        </w:rPr>
        <w:t>不存在利害关系；</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十二、本公司提交的响应文件中所有关于投标人（供应商）资格的文件、证明和陈述均是真实的、准确的。</w:t>
      </w:r>
    </w:p>
    <w:p>
      <w:pPr>
        <w:spacing w:line="460" w:lineRule="exact"/>
        <w:rPr>
          <w:rFonts w:ascii="仿宋" w:hAnsi="仿宋" w:eastAsia="仿宋" w:cs="仿宋"/>
          <w:bCs/>
          <w:color w:val="000000"/>
          <w:sz w:val="24"/>
        </w:rPr>
      </w:pPr>
    </w:p>
    <w:p>
      <w:pPr>
        <w:spacing w:line="4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我单位保证上述声明的事项都是真实的，如有虚假，我单位愿意承担相应的法律责任，并承担因此所造成的一切后果与损失。</w:t>
      </w:r>
    </w:p>
    <w:p>
      <w:pPr>
        <w:spacing w:line="460" w:lineRule="exact"/>
        <w:rPr>
          <w:rFonts w:ascii="仿宋" w:hAnsi="仿宋" w:eastAsia="仿宋" w:cs="仿宋"/>
          <w:bCs/>
          <w:color w:val="000000"/>
          <w:sz w:val="24"/>
        </w:rPr>
      </w:pPr>
    </w:p>
    <w:p>
      <w:pPr>
        <w:spacing w:line="460" w:lineRule="exact"/>
        <w:rPr>
          <w:rFonts w:ascii="仿宋" w:hAnsi="仿宋" w:eastAsia="仿宋" w:cs="仿宋"/>
          <w:bCs/>
          <w:color w:val="000000"/>
          <w:sz w:val="24"/>
        </w:rPr>
      </w:pPr>
    </w:p>
    <w:p>
      <w:pPr>
        <w:spacing w:line="460" w:lineRule="exact"/>
        <w:rPr>
          <w:rFonts w:ascii="仿宋" w:hAnsi="仿宋" w:eastAsia="仿宋" w:cs="仿宋"/>
          <w:bCs/>
          <w:color w:val="000000"/>
          <w:sz w:val="24"/>
        </w:rPr>
      </w:pPr>
      <w:r>
        <w:rPr>
          <w:rFonts w:hint="eastAsia" w:ascii="仿宋" w:hAnsi="仿宋" w:eastAsia="仿宋" w:cs="仿宋"/>
          <w:bCs/>
          <w:color w:val="000000"/>
          <w:sz w:val="24"/>
        </w:rPr>
        <w:t xml:space="preserve">          </w:t>
      </w:r>
    </w:p>
    <w:p>
      <w:pPr>
        <w:spacing w:line="460" w:lineRule="exact"/>
        <w:rPr>
          <w:rFonts w:ascii="仿宋" w:hAnsi="仿宋" w:eastAsia="仿宋" w:cs="仿宋"/>
          <w:bCs/>
          <w:color w:val="000000"/>
          <w:sz w:val="24"/>
        </w:rPr>
      </w:pP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 xml:space="preserve">        法定代表人或</w:t>
      </w:r>
      <w:r>
        <w:rPr>
          <w:rFonts w:hint="eastAsia" w:ascii="仿宋" w:hAnsi="仿宋" w:eastAsia="仿宋" w:cs="仿宋"/>
          <w:color w:val="000000"/>
          <w:sz w:val="24"/>
        </w:rPr>
        <w:t>授权</w:t>
      </w:r>
      <w:r>
        <w:rPr>
          <w:rFonts w:hint="eastAsia" w:ascii="仿宋" w:hAnsi="仿宋" w:eastAsia="仿宋" w:cs="仿宋"/>
          <w:bCs/>
          <w:color w:val="000000"/>
          <w:sz w:val="24"/>
        </w:rPr>
        <w:t>代理人（签字或盖章）：</w:t>
      </w:r>
    </w:p>
    <w:p>
      <w:pPr>
        <w:spacing w:line="460" w:lineRule="exact"/>
        <w:rPr>
          <w:rFonts w:ascii="仿宋" w:hAnsi="仿宋" w:eastAsia="仿宋" w:cs="仿宋"/>
          <w:bCs/>
          <w:color w:val="000000"/>
          <w:sz w:val="24"/>
        </w:rPr>
      </w:pPr>
      <w:r>
        <w:rPr>
          <w:rFonts w:hint="eastAsia" w:ascii="仿宋" w:hAnsi="仿宋" w:eastAsia="仿宋" w:cs="仿宋"/>
          <w:bCs/>
          <w:color w:val="000000"/>
          <w:sz w:val="24"/>
        </w:rPr>
        <w:t xml:space="preserve">                          投标人（供应商）（盖章）：</w:t>
      </w:r>
    </w:p>
    <w:p>
      <w:pPr>
        <w:spacing w:line="460" w:lineRule="exact"/>
        <w:rPr>
          <w:rFonts w:ascii="仿宋" w:hAnsi="仿宋" w:eastAsia="仿宋"/>
          <w:bCs/>
          <w:sz w:val="24"/>
        </w:rPr>
      </w:pPr>
    </w:p>
    <w:p>
      <w:pPr>
        <w:spacing w:line="460" w:lineRule="exact"/>
        <w:rPr>
          <w:rFonts w:ascii="仿宋" w:hAnsi="仿宋" w:eastAsia="仿宋"/>
          <w:bCs/>
          <w:sz w:val="24"/>
        </w:rPr>
      </w:pPr>
      <w:r>
        <w:rPr>
          <w:rFonts w:hint="eastAsia" w:ascii="仿宋" w:hAnsi="仿宋" w:eastAsia="仿宋"/>
          <w:bCs/>
          <w:sz w:val="24"/>
        </w:rPr>
        <w:t xml:space="preserve">               </w:t>
      </w:r>
    </w:p>
    <w:p>
      <w:pPr>
        <w:spacing w:line="460" w:lineRule="exact"/>
        <w:jc w:val="right"/>
        <w:rPr>
          <w:rFonts w:ascii="仿宋" w:hAnsi="仿宋" w:eastAsia="仿宋"/>
          <w:bCs/>
          <w:sz w:val="24"/>
        </w:rPr>
      </w:pPr>
      <w:r>
        <w:rPr>
          <w:rFonts w:hint="eastAsia" w:ascii="仿宋" w:hAnsi="仿宋" w:eastAsia="仿宋"/>
          <w:bCs/>
          <w:sz w:val="24"/>
        </w:rPr>
        <w:t>年</w:t>
      </w:r>
      <w:r>
        <w:rPr>
          <w:rFonts w:hint="eastAsia" w:ascii="仿宋" w:hAnsi="仿宋" w:eastAsia="仿宋"/>
          <w:bCs/>
          <w:sz w:val="24"/>
        </w:rPr>
        <w:tab/>
      </w:r>
      <w:r>
        <w:rPr>
          <w:rFonts w:hint="eastAsia" w:ascii="仿宋" w:hAnsi="仿宋" w:eastAsia="仿宋"/>
          <w:bCs/>
          <w:sz w:val="24"/>
        </w:rPr>
        <w:t xml:space="preserve"> 月 </w:t>
      </w:r>
      <w:r>
        <w:rPr>
          <w:rFonts w:hint="eastAsia" w:ascii="仿宋" w:hAnsi="仿宋" w:eastAsia="仿宋"/>
          <w:bCs/>
          <w:sz w:val="24"/>
        </w:rPr>
        <w:tab/>
      </w:r>
      <w:r>
        <w:rPr>
          <w:rFonts w:hint="eastAsia" w:ascii="仿宋" w:hAnsi="仿宋" w:eastAsia="仿宋"/>
          <w:bCs/>
          <w:sz w:val="24"/>
        </w:rPr>
        <w:t>日</w:t>
      </w:r>
    </w:p>
    <w:p>
      <w:pPr>
        <w:spacing w:line="460" w:lineRule="exact"/>
        <w:rPr>
          <w:rFonts w:ascii="仿宋" w:hAnsi="仿宋" w:eastAsia="仿宋"/>
          <w:bCs/>
          <w:sz w:val="24"/>
        </w:rPr>
      </w:pPr>
    </w:p>
    <w:p>
      <w:pPr>
        <w:spacing w:line="460" w:lineRule="exact"/>
        <w:rPr>
          <w:rFonts w:ascii="仿宋" w:hAnsi="仿宋" w:eastAsia="仿宋"/>
          <w:bCs/>
          <w:sz w:val="24"/>
        </w:rPr>
      </w:pPr>
    </w:p>
    <w:p>
      <w:pPr>
        <w:spacing w:line="460" w:lineRule="exact"/>
        <w:rPr>
          <w:rFonts w:ascii="仿宋" w:hAnsi="仿宋" w:eastAsia="仿宋"/>
          <w:bCs/>
          <w:sz w:val="24"/>
        </w:rPr>
      </w:pPr>
    </w:p>
    <w:p>
      <w:pPr>
        <w:spacing w:line="460" w:lineRule="exact"/>
        <w:rPr>
          <w:rFonts w:ascii="仿宋" w:hAnsi="仿宋" w:eastAsia="仿宋"/>
          <w:bCs/>
          <w:sz w:val="24"/>
        </w:rPr>
      </w:pPr>
    </w:p>
    <w:p>
      <w:pPr>
        <w:spacing w:line="460" w:lineRule="exact"/>
        <w:rPr>
          <w:rFonts w:ascii="仿宋" w:hAnsi="仿宋" w:eastAsia="仿宋"/>
          <w:bCs/>
          <w:sz w:val="24"/>
        </w:rPr>
      </w:pPr>
    </w:p>
    <w:p>
      <w:pPr>
        <w:spacing w:line="460" w:lineRule="exact"/>
        <w:rPr>
          <w:rFonts w:ascii="仿宋" w:hAnsi="仿宋" w:eastAsia="仿宋"/>
          <w:bCs/>
          <w:sz w:val="24"/>
        </w:rPr>
      </w:pPr>
    </w:p>
    <w:p>
      <w:pPr>
        <w:pStyle w:val="2"/>
        <w:rPr>
          <w:rFonts w:ascii="仿宋" w:hAnsi="仿宋" w:eastAsia="仿宋"/>
          <w:bCs/>
          <w:sz w:val="24"/>
        </w:rPr>
      </w:pPr>
    </w:p>
    <w:p>
      <w:pPr>
        <w:pStyle w:val="2"/>
        <w:rPr>
          <w:rFonts w:ascii="仿宋" w:hAnsi="仿宋" w:eastAsia="仿宋"/>
          <w:bCs/>
          <w:sz w:val="24"/>
        </w:rPr>
      </w:pPr>
    </w:p>
    <w:p>
      <w:pPr>
        <w:pStyle w:val="2"/>
        <w:rPr>
          <w:rFonts w:ascii="仿宋" w:hAnsi="仿宋" w:eastAsia="仿宋"/>
          <w:bCs/>
          <w:sz w:val="24"/>
        </w:rPr>
      </w:pPr>
    </w:p>
    <w:p>
      <w:pPr>
        <w:pStyle w:val="2"/>
        <w:rPr>
          <w:rFonts w:ascii="仿宋" w:hAnsi="仿宋" w:eastAsia="仿宋"/>
          <w:bCs/>
          <w:sz w:val="24"/>
        </w:rPr>
      </w:pPr>
    </w:p>
    <w:p>
      <w:pPr>
        <w:pStyle w:val="2"/>
        <w:rPr>
          <w:rFonts w:ascii="仿宋" w:hAnsi="仿宋" w:eastAsia="仿宋"/>
          <w:bCs/>
          <w:sz w:val="24"/>
        </w:rPr>
      </w:pPr>
    </w:p>
    <w:p>
      <w:pPr>
        <w:pStyle w:val="2"/>
        <w:rPr>
          <w:rFonts w:ascii="仿宋" w:hAnsi="仿宋" w:eastAsia="仿宋"/>
          <w:bCs/>
          <w:sz w:val="24"/>
        </w:rPr>
      </w:pPr>
    </w:p>
    <w:p>
      <w:pPr>
        <w:pStyle w:val="5"/>
        <w:jc w:val="both"/>
        <w:rPr>
          <w:rFonts w:ascii="仿宋" w:hAnsi="仿宋" w:eastAsia="仿宋"/>
          <w:sz w:val="36"/>
          <w:szCs w:val="36"/>
        </w:rPr>
      </w:pPr>
      <w:r>
        <w:rPr>
          <w:rFonts w:hint="eastAsia" w:ascii="仿宋" w:hAnsi="仿宋" w:eastAsia="仿宋"/>
          <w:kern w:val="2"/>
          <w:szCs w:val="21"/>
          <w:u w:val="none"/>
        </w:rPr>
        <w:t>附件3：</w:t>
      </w:r>
    </w:p>
    <w:p>
      <w:pPr>
        <w:pStyle w:val="5"/>
        <w:jc w:val="center"/>
        <w:rPr>
          <w:rFonts w:ascii="仿宋" w:hAnsi="仿宋" w:eastAsia="仿宋"/>
          <w:bCs/>
          <w:kern w:val="2"/>
          <w:sz w:val="36"/>
          <w:szCs w:val="22"/>
          <w:u w:val="none"/>
        </w:rPr>
      </w:pPr>
      <w:r>
        <w:rPr>
          <w:rFonts w:hint="eastAsia" w:ascii="仿宋" w:hAnsi="仿宋" w:eastAsia="仿宋"/>
          <w:bCs/>
          <w:kern w:val="2"/>
          <w:sz w:val="36"/>
          <w:szCs w:val="22"/>
          <w:u w:val="none"/>
        </w:rPr>
        <w:t>响 应 函</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致：</w:t>
      </w:r>
      <w:r>
        <w:rPr>
          <w:rFonts w:hint="eastAsia" w:ascii="仿宋" w:hAnsi="仿宋" w:eastAsia="仿宋" w:cs="仿宋"/>
          <w:color w:val="000000"/>
          <w:kern w:val="2"/>
          <w:szCs w:val="21"/>
        </w:rPr>
        <w:t>常州中宇建设工程管理有限公司</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我公司收到贵单位的竞争性磋商文件，经仔细阅读和研究，我公司决定参加项目编号：</w:t>
      </w:r>
      <w:r>
        <w:rPr>
          <w:rFonts w:hint="eastAsia" w:ascii="仿宋" w:hAnsi="仿宋" w:eastAsia="仿宋" w:cs="仿宋"/>
          <w:kern w:val="2"/>
          <w:szCs w:val="21"/>
          <w:lang w:eastAsia="zh-CN"/>
        </w:rPr>
        <w:t>ZYJS-ZC2022130</w:t>
      </w:r>
      <w:r>
        <w:rPr>
          <w:rFonts w:hint="eastAsia" w:ascii="仿宋" w:hAnsi="仿宋" w:eastAsia="仿宋" w:cs="仿宋"/>
          <w:kern w:val="2"/>
          <w:szCs w:val="21"/>
        </w:rPr>
        <w:t xml:space="preserve"> 项目的竞争性磋商活动。据此函，我公司兹宣布同意如下：</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1、按竞争性磋商文件规定的各项要求，向采购人提供所需内容。</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2、如果我们的响应文件被接受，我们将严格履行竞争性磋商文件中规定的每一项要求，按期、按质、按量履行合同的义务。</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3、我们已详细审查全部竞争性磋商文件，包括补充文件(如果有的话)，我们同意放弃提出含糊不清或误解问题的权利。</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4、我们同意从规定的开标日期起遵循本响应文件，并在规定的投标有效期期满之前均具有约束力。</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5、我们愿意提供采购人在竞争性磋商文件中要求的所有资料及贵方可能另外要求的与投标有关的任何证据或资料，并保证我方已提供和将要提供的文件是真实的、准确的。</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6、我们愿意遵守竞争性磋商文件中所列的服务费收费标准，如果我们中标（成交），我们愿意按照采购文件的规定支付服务费。</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7、如果我们中标，我们愿意按竞争性磋商文件的规定缴纳履约保证金。</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8、如果我方中标,我方将根据竞争性磋商文件的规定，严格履行合同的责任和义务,并保证在竞争性磋商文件规定的时间完成项目，交付采购人验收、使用。</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9.与本投标有关的正式通讯地址为：</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地    址：                             邮    编：</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电    话：                             传    真：</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供应商开户行：</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 xml:space="preserve">账    户： </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纳税人识别号：</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供应商（公章）：</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 xml:space="preserve">法定代表人或授权代理人（签字或盖章）： </w:t>
      </w:r>
    </w:p>
    <w:p>
      <w:pPr>
        <w:pStyle w:val="52"/>
        <w:spacing w:before="0" w:after="0" w:line="420" w:lineRule="exact"/>
        <w:ind w:firstLineChars="200"/>
        <w:rPr>
          <w:rFonts w:ascii="仿宋" w:hAnsi="仿宋" w:eastAsia="仿宋" w:cs="仿宋"/>
          <w:kern w:val="2"/>
          <w:szCs w:val="21"/>
        </w:rPr>
      </w:pPr>
      <w:r>
        <w:rPr>
          <w:rFonts w:hint="eastAsia" w:ascii="仿宋" w:hAnsi="仿宋" w:eastAsia="仿宋" w:cs="仿宋"/>
          <w:kern w:val="2"/>
          <w:szCs w:val="21"/>
        </w:rPr>
        <w:t>日   期：________年____月____日</w:t>
      </w:r>
    </w:p>
    <w:p>
      <w:pPr>
        <w:snapToGrid w:val="0"/>
        <w:spacing w:before="50" w:after="156" w:afterLines="50"/>
        <w:jc w:val="left"/>
        <w:rPr>
          <w:rFonts w:ascii="仿宋" w:hAnsi="仿宋" w:eastAsia="仿宋"/>
          <w:sz w:val="24"/>
          <w:szCs w:val="20"/>
        </w:rPr>
      </w:pPr>
      <w:r>
        <w:rPr>
          <w:rFonts w:hint="eastAsia" w:ascii="仿宋" w:hAnsi="仿宋" w:eastAsia="仿宋"/>
          <w:sz w:val="44"/>
        </w:rPr>
        <w:t xml:space="preserve">          </w:t>
      </w:r>
    </w:p>
    <w:p>
      <w:pPr>
        <w:pStyle w:val="5"/>
        <w:rPr>
          <w:rFonts w:ascii="仿宋" w:hAnsi="仿宋" w:eastAsia="仿宋"/>
          <w:bCs/>
          <w:kern w:val="2"/>
          <w:szCs w:val="21"/>
        </w:rPr>
      </w:pPr>
      <w:r>
        <w:rPr>
          <w:rFonts w:ascii="仿宋" w:hAnsi="仿宋" w:eastAsia="仿宋"/>
          <w:b w:val="0"/>
          <w:sz w:val="36"/>
          <w:szCs w:val="36"/>
        </w:rPr>
        <w:br w:type="page"/>
      </w:r>
      <w:r>
        <w:rPr>
          <w:rFonts w:hint="eastAsia" w:ascii="仿宋" w:hAnsi="仿宋" w:eastAsia="仿宋"/>
          <w:kern w:val="2"/>
          <w:szCs w:val="21"/>
          <w:u w:val="none"/>
        </w:rPr>
        <w:t>附件</w:t>
      </w:r>
      <w:r>
        <w:rPr>
          <w:rFonts w:hint="eastAsia" w:ascii="仿宋" w:hAnsi="仿宋" w:eastAsia="仿宋"/>
          <w:bCs/>
          <w:kern w:val="2"/>
          <w:szCs w:val="21"/>
          <w:u w:val="none"/>
        </w:rPr>
        <w:t>4</w:t>
      </w:r>
      <w:r>
        <w:rPr>
          <w:rFonts w:hint="eastAsia" w:ascii="仿宋" w:hAnsi="仿宋" w:eastAsia="仿宋"/>
          <w:kern w:val="2"/>
          <w:szCs w:val="21"/>
          <w:u w:val="none"/>
        </w:rPr>
        <w:t>：</w:t>
      </w:r>
    </w:p>
    <w:p>
      <w:pPr>
        <w:pStyle w:val="5"/>
        <w:ind w:firstLine="723"/>
        <w:jc w:val="center"/>
        <w:rPr>
          <w:rFonts w:ascii="仿宋" w:hAnsi="仿宋" w:eastAsia="仿宋" w:cs="仿宋"/>
          <w:color w:val="000000"/>
          <w:kern w:val="2"/>
          <w:szCs w:val="21"/>
        </w:rPr>
      </w:pPr>
      <w:r>
        <w:rPr>
          <w:rFonts w:hint="eastAsia" w:ascii="仿宋" w:hAnsi="仿宋" w:eastAsia="仿宋"/>
          <w:kern w:val="2"/>
          <w:sz w:val="36"/>
          <w:szCs w:val="22"/>
          <w:u w:val="none"/>
        </w:rPr>
        <w:t>供 应 商 情 况 表</w:t>
      </w: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一、公司基本情况</w:t>
      </w: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1.公司名称:电话号码:</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2.地址:传真:</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3.注册资金:经济性质:</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4.公司开户银行名称及账号:</w:t>
      </w:r>
    </w:p>
    <w:p>
      <w:pPr>
        <w:pStyle w:val="52"/>
        <w:spacing w:before="0" w:after="0"/>
        <w:ind w:firstLineChars="200"/>
        <w:rPr>
          <w:rFonts w:ascii="仿宋" w:hAnsi="仿宋" w:eastAsia="仿宋" w:cs="仿宋"/>
          <w:color w:val="000000"/>
          <w:kern w:val="2"/>
          <w:szCs w:val="21"/>
        </w:rPr>
      </w:pPr>
    </w:p>
    <w:p>
      <w:pPr>
        <w:pStyle w:val="52"/>
        <w:numPr>
          <w:ilvl w:val="0"/>
          <w:numId w:val="6"/>
        </w:numPr>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营业注册执照号:</w:t>
      </w:r>
    </w:p>
    <w:p>
      <w:pPr>
        <w:pStyle w:val="52"/>
        <w:spacing w:before="0" w:after="0"/>
        <w:ind w:firstLine="0"/>
        <w:rPr>
          <w:rFonts w:ascii="仿宋" w:hAnsi="仿宋" w:eastAsia="仿宋" w:cs="仿宋"/>
          <w:color w:val="000000"/>
          <w:kern w:val="2"/>
          <w:szCs w:val="21"/>
        </w:rPr>
      </w:pPr>
    </w:p>
    <w:p>
      <w:pPr>
        <w:pStyle w:val="52"/>
        <w:numPr>
          <w:ilvl w:val="0"/>
          <w:numId w:val="6"/>
        </w:numPr>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是否融资贷款（是/否）：</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二、供应商获得国家有关部门颁发的资质:</w:t>
      </w:r>
    </w:p>
    <w:tbl>
      <w:tblPr>
        <w:tblStyle w:val="23"/>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pStyle w:val="6"/>
              <w:overflowPunct w:val="0"/>
              <w:spacing w:line="360" w:lineRule="auto"/>
              <w:ind w:firstLine="0"/>
              <w:jc w:val="center"/>
              <w:rPr>
                <w:rFonts w:ascii="仿宋" w:hAnsi="仿宋" w:eastAsia="仿宋" w:cs="仿宋"/>
                <w:b/>
                <w:bCs/>
                <w:color w:val="000000"/>
                <w:szCs w:val="24"/>
              </w:rPr>
            </w:pPr>
            <w:r>
              <w:rPr>
                <w:rFonts w:hint="eastAsia" w:ascii="仿宋" w:hAnsi="仿宋" w:eastAsia="仿宋" w:cs="仿宋"/>
                <w:b/>
                <w:bCs/>
                <w:color w:val="000000"/>
                <w:szCs w:val="24"/>
              </w:rPr>
              <w:t>证书名称</w:t>
            </w:r>
          </w:p>
        </w:tc>
        <w:tc>
          <w:tcPr>
            <w:tcW w:w="2490" w:type="dxa"/>
          </w:tcPr>
          <w:p>
            <w:pPr>
              <w:pStyle w:val="6"/>
              <w:overflowPunct w:val="0"/>
              <w:spacing w:line="360" w:lineRule="auto"/>
              <w:ind w:firstLine="0"/>
              <w:jc w:val="center"/>
              <w:rPr>
                <w:rFonts w:ascii="仿宋" w:hAnsi="仿宋" w:eastAsia="仿宋" w:cs="仿宋"/>
                <w:b/>
                <w:bCs/>
                <w:color w:val="000000"/>
                <w:szCs w:val="24"/>
              </w:rPr>
            </w:pPr>
            <w:r>
              <w:rPr>
                <w:rFonts w:hint="eastAsia" w:ascii="仿宋" w:hAnsi="仿宋" w:eastAsia="仿宋" w:cs="仿宋"/>
                <w:b/>
                <w:bCs/>
                <w:color w:val="000000"/>
                <w:szCs w:val="24"/>
              </w:rPr>
              <w:t>发证单位</w:t>
            </w:r>
          </w:p>
        </w:tc>
        <w:tc>
          <w:tcPr>
            <w:tcW w:w="2491" w:type="dxa"/>
          </w:tcPr>
          <w:p>
            <w:pPr>
              <w:pStyle w:val="6"/>
              <w:overflowPunct w:val="0"/>
              <w:spacing w:line="360" w:lineRule="auto"/>
              <w:ind w:firstLine="0"/>
              <w:jc w:val="center"/>
              <w:rPr>
                <w:rFonts w:ascii="仿宋" w:hAnsi="仿宋" w:eastAsia="仿宋" w:cs="仿宋"/>
                <w:b/>
                <w:bCs/>
                <w:color w:val="000000"/>
                <w:szCs w:val="24"/>
              </w:rPr>
            </w:pPr>
            <w:r>
              <w:rPr>
                <w:rFonts w:hint="eastAsia" w:ascii="仿宋" w:hAnsi="仿宋" w:eastAsia="仿宋" w:cs="仿宋"/>
                <w:b/>
                <w:bCs/>
                <w:color w:val="000000"/>
                <w:szCs w:val="24"/>
              </w:rPr>
              <w:t>证书等级</w:t>
            </w:r>
          </w:p>
        </w:tc>
        <w:tc>
          <w:tcPr>
            <w:tcW w:w="2172" w:type="dxa"/>
          </w:tcPr>
          <w:p>
            <w:pPr>
              <w:pStyle w:val="6"/>
              <w:overflowPunct w:val="0"/>
              <w:spacing w:line="360" w:lineRule="auto"/>
              <w:ind w:firstLine="0"/>
              <w:jc w:val="center"/>
              <w:rPr>
                <w:rFonts w:ascii="仿宋" w:hAnsi="仿宋" w:eastAsia="仿宋" w:cs="仿宋"/>
                <w:b/>
                <w:bCs/>
                <w:color w:val="000000"/>
                <w:szCs w:val="24"/>
              </w:rPr>
            </w:pPr>
            <w:r>
              <w:rPr>
                <w:rFonts w:hint="eastAsia" w:ascii="仿宋" w:hAnsi="仿宋" w:eastAsia="仿宋" w:cs="仿宋"/>
                <w:b/>
                <w:bCs/>
                <w:color w:val="000000"/>
                <w:szCs w:val="24"/>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pStyle w:val="6"/>
              <w:overflowPunct w:val="0"/>
              <w:spacing w:line="360" w:lineRule="auto"/>
              <w:ind w:firstLine="0"/>
              <w:rPr>
                <w:rFonts w:hAnsi="宋体" w:cs="宋体"/>
                <w:color w:val="000000"/>
                <w:szCs w:val="24"/>
              </w:rPr>
            </w:pPr>
          </w:p>
        </w:tc>
        <w:tc>
          <w:tcPr>
            <w:tcW w:w="2490" w:type="dxa"/>
          </w:tcPr>
          <w:p>
            <w:pPr>
              <w:pStyle w:val="6"/>
              <w:overflowPunct w:val="0"/>
              <w:spacing w:line="360" w:lineRule="auto"/>
              <w:ind w:firstLine="0"/>
              <w:rPr>
                <w:rFonts w:hAnsi="宋体" w:cs="宋体"/>
                <w:color w:val="000000"/>
                <w:szCs w:val="24"/>
              </w:rPr>
            </w:pPr>
          </w:p>
        </w:tc>
        <w:tc>
          <w:tcPr>
            <w:tcW w:w="2491" w:type="dxa"/>
          </w:tcPr>
          <w:p>
            <w:pPr>
              <w:pStyle w:val="6"/>
              <w:overflowPunct w:val="0"/>
              <w:spacing w:line="360" w:lineRule="auto"/>
              <w:ind w:firstLine="0"/>
              <w:rPr>
                <w:rFonts w:hAnsi="宋体" w:cs="宋体"/>
                <w:color w:val="000000"/>
                <w:szCs w:val="24"/>
              </w:rPr>
            </w:pPr>
          </w:p>
        </w:tc>
        <w:tc>
          <w:tcPr>
            <w:tcW w:w="2172" w:type="dxa"/>
          </w:tcPr>
          <w:p>
            <w:pPr>
              <w:pStyle w:val="6"/>
              <w:overflowPunct w:val="0"/>
              <w:spacing w:line="360" w:lineRule="auto"/>
              <w:ind w:firstLine="0"/>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pStyle w:val="6"/>
              <w:overflowPunct w:val="0"/>
              <w:spacing w:line="360" w:lineRule="auto"/>
              <w:ind w:firstLine="0"/>
              <w:rPr>
                <w:rFonts w:hAnsi="宋体" w:cs="宋体"/>
                <w:color w:val="000000"/>
                <w:szCs w:val="24"/>
              </w:rPr>
            </w:pPr>
          </w:p>
        </w:tc>
        <w:tc>
          <w:tcPr>
            <w:tcW w:w="2490" w:type="dxa"/>
          </w:tcPr>
          <w:p>
            <w:pPr>
              <w:pStyle w:val="6"/>
              <w:overflowPunct w:val="0"/>
              <w:spacing w:line="360" w:lineRule="auto"/>
              <w:ind w:firstLine="0"/>
              <w:rPr>
                <w:rFonts w:hAnsi="宋体" w:cs="宋体"/>
                <w:color w:val="000000"/>
                <w:szCs w:val="24"/>
              </w:rPr>
            </w:pPr>
          </w:p>
        </w:tc>
        <w:tc>
          <w:tcPr>
            <w:tcW w:w="2491" w:type="dxa"/>
          </w:tcPr>
          <w:p>
            <w:pPr>
              <w:pStyle w:val="6"/>
              <w:overflowPunct w:val="0"/>
              <w:spacing w:line="360" w:lineRule="auto"/>
              <w:ind w:firstLine="0"/>
              <w:rPr>
                <w:rFonts w:hAnsi="宋体" w:cs="宋体"/>
                <w:color w:val="000000"/>
                <w:szCs w:val="24"/>
              </w:rPr>
            </w:pPr>
          </w:p>
        </w:tc>
        <w:tc>
          <w:tcPr>
            <w:tcW w:w="2172" w:type="dxa"/>
          </w:tcPr>
          <w:p>
            <w:pPr>
              <w:pStyle w:val="6"/>
              <w:overflowPunct w:val="0"/>
              <w:spacing w:line="360" w:lineRule="auto"/>
              <w:ind w:firstLine="0"/>
              <w:rPr>
                <w:rFonts w:hAnsi="宋体" w:cs="宋体"/>
                <w:color w:val="000000"/>
                <w:szCs w:val="24"/>
              </w:rPr>
            </w:pPr>
          </w:p>
        </w:tc>
      </w:tr>
    </w:tbl>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我/我们声明以上所述是正确无误的，您有权进行您认为必要的所有调查。</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投标单位（盖章）：</w:t>
      </w:r>
    </w:p>
    <w:p>
      <w:pPr>
        <w:pStyle w:val="52"/>
        <w:spacing w:before="0" w:after="0"/>
        <w:ind w:firstLineChars="200"/>
        <w:rPr>
          <w:rFonts w:ascii="仿宋" w:hAnsi="仿宋" w:eastAsia="仿宋" w:cs="仿宋"/>
          <w:color w:val="000000"/>
          <w:kern w:val="2"/>
          <w:szCs w:val="21"/>
        </w:rPr>
      </w:pPr>
    </w:p>
    <w:p>
      <w:pPr>
        <w:pStyle w:val="52"/>
        <w:spacing w:before="0" w:after="0"/>
        <w:ind w:firstLineChars="200"/>
        <w:rPr>
          <w:rFonts w:ascii="仿宋" w:hAnsi="仿宋" w:eastAsia="仿宋" w:cs="仿宋"/>
          <w:color w:val="000000"/>
          <w:kern w:val="2"/>
          <w:szCs w:val="21"/>
        </w:rPr>
      </w:pPr>
      <w:r>
        <w:rPr>
          <w:rFonts w:hint="eastAsia" w:ascii="仿宋" w:hAnsi="仿宋" w:eastAsia="仿宋" w:cs="仿宋"/>
          <w:color w:val="000000"/>
          <w:kern w:val="2"/>
          <w:szCs w:val="21"/>
        </w:rPr>
        <w:t>法定代表人或授权代表（签字或盖章）：</w:t>
      </w:r>
    </w:p>
    <w:p>
      <w:pPr>
        <w:pStyle w:val="52"/>
        <w:spacing w:before="0" w:after="0"/>
        <w:ind w:firstLineChars="200"/>
        <w:rPr>
          <w:rFonts w:ascii="仿宋" w:hAnsi="仿宋" w:eastAsia="仿宋" w:cs="仿宋"/>
          <w:color w:val="000000"/>
          <w:szCs w:val="21"/>
        </w:rPr>
      </w:pPr>
      <w:r>
        <w:rPr>
          <w:rFonts w:hint="eastAsia" w:ascii="仿宋" w:hAnsi="仿宋" w:eastAsia="仿宋" w:cs="仿宋"/>
          <w:color w:val="000000"/>
          <w:kern w:val="2"/>
          <w:szCs w:val="21"/>
        </w:rPr>
        <w:t>日期：</w:t>
      </w:r>
    </w:p>
    <w:p>
      <w:pPr>
        <w:pStyle w:val="5"/>
        <w:rPr>
          <w:rFonts w:ascii="仿宋" w:hAnsi="仿宋" w:eastAsia="仿宋"/>
          <w:bCs/>
          <w:kern w:val="2"/>
          <w:szCs w:val="21"/>
          <w:u w:val="none"/>
        </w:rPr>
      </w:pPr>
      <w:r>
        <w:rPr>
          <w:rFonts w:hint="eastAsia" w:ascii="仿宋" w:hAnsi="仿宋" w:eastAsia="仿宋"/>
          <w:bCs/>
          <w:kern w:val="2"/>
          <w:szCs w:val="21"/>
          <w:u w:val="none"/>
        </w:rPr>
        <w:t>附件5：</w:t>
      </w:r>
    </w:p>
    <w:p>
      <w:pPr>
        <w:pStyle w:val="5"/>
        <w:ind w:firstLine="723"/>
        <w:jc w:val="center"/>
        <w:rPr>
          <w:rFonts w:ascii="仿宋" w:hAnsi="仿宋" w:eastAsia="仿宋"/>
          <w:bCs/>
          <w:kern w:val="2"/>
          <w:sz w:val="36"/>
          <w:szCs w:val="22"/>
          <w:u w:val="none"/>
        </w:rPr>
      </w:pPr>
      <w:r>
        <w:rPr>
          <w:rFonts w:hint="eastAsia" w:ascii="仿宋" w:hAnsi="仿宋" w:eastAsia="仿宋"/>
          <w:bCs/>
          <w:kern w:val="2"/>
          <w:sz w:val="36"/>
          <w:szCs w:val="22"/>
          <w:u w:val="none"/>
        </w:rPr>
        <w:t>报价一览表</w:t>
      </w:r>
    </w:p>
    <w:p>
      <w:pPr>
        <w:ind w:firstLine="480"/>
        <w:rPr>
          <w:rFonts w:ascii="仿宋" w:hAnsi="仿宋" w:eastAsia="仿宋"/>
          <w:sz w:val="24"/>
        </w:rPr>
      </w:pPr>
      <w:r>
        <w:rPr>
          <w:rFonts w:hint="eastAsia" w:ascii="仿宋" w:hAnsi="仿宋" w:eastAsia="仿宋"/>
          <w:sz w:val="24"/>
        </w:rPr>
        <w:t>供应商（加盖公章）：</w:t>
      </w:r>
    </w:p>
    <w:p>
      <w:pPr>
        <w:ind w:firstLine="480"/>
        <w:rPr>
          <w:rFonts w:hint="eastAsia" w:ascii="仿宋" w:hAnsi="仿宋" w:eastAsia="仿宋"/>
          <w:sz w:val="24"/>
          <w:lang w:eastAsia="zh-CN"/>
        </w:rPr>
      </w:pPr>
      <w:r>
        <w:rPr>
          <w:rFonts w:hint="eastAsia" w:ascii="仿宋" w:hAnsi="仿宋" w:eastAsia="仿宋"/>
          <w:sz w:val="24"/>
        </w:rPr>
        <w:t>项目名称：常州工业职业技术学院</w:t>
      </w:r>
      <w:r>
        <w:rPr>
          <w:rFonts w:hint="eastAsia" w:ascii="仿宋" w:hAnsi="仿宋" w:eastAsia="仿宋"/>
          <w:sz w:val="24"/>
          <w:lang w:eastAsia="zh-CN"/>
        </w:rPr>
        <w:t>2022年纸质图书采购项目</w:t>
      </w:r>
    </w:p>
    <w:p>
      <w:pPr>
        <w:ind w:firstLine="480"/>
        <w:rPr>
          <w:rFonts w:ascii="仿宋" w:hAnsi="仿宋" w:eastAsia="仿宋"/>
          <w:sz w:val="24"/>
        </w:rPr>
      </w:pPr>
      <w:r>
        <w:rPr>
          <w:rFonts w:hint="eastAsia" w:ascii="仿宋" w:hAnsi="仿宋" w:eastAsia="仿宋"/>
          <w:sz w:val="24"/>
        </w:rPr>
        <w:t>项目编号：ZYJS-</w:t>
      </w:r>
      <w:r>
        <w:rPr>
          <w:rFonts w:hint="eastAsia" w:ascii="仿宋" w:hAnsi="仿宋" w:eastAsia="仿宋"/>
          <w:sz w:val="24"/>
          <w:lang w:eastAsia="zh-CN"/>
        </w:rPr>
        <w:t>ZC2022130</w:t>
      </w:r>
      <w:r>
        <w:rPr>
          <w:rFonts w:hint="eastAsia" w:ascii="仿宋" w:hAnsi="仿宋" w:eastAsia="仿宋"/>
          <w:sz w:val="24"/>
        </w:rPr>
        <w:t xml:space="preserve">                   </w:t>
      </w:r>
    </w:p>
    <w:p>
      <w:pPr>
        <w:ind w:firstLine="480"/>
        <w:rPr>
          <w:rFonts w:ascii="仿宋" w:hAnsi="仿宋" w:eastAsia="仿宋"/>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gridSpan w:val="2"/>
            <w:vAlign w:val="center"/>
          </w:tcPr>
          <w:p>
            <w:pPr>
              <w:jc w:val="center"/>
              <w:rPr>
                <w:rFonts w:ascii="仿宋" w:hAnsi="仿宋" w:eastAsia="仿宋"/>
                <w:sz w:val="24"/>
              </w:rPr>
            </w:pPr>
            <w:r>
              <w:rPr>
                <w:rFonts w:hint="eastAsia" w:ascii="仿宋" w:hAnsi="仿宋" w:eastAsia="仿宋" w:cs="宋体"/>
                <w:sz w:val="24"/>
              </w:rPr>
              <w:t>项目总价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631" w:type="dxa"/>
            <w:vAlign w:val="center"/>
          </w:tcPr>
          <w:p>
            <w:pPr>
              <w:pStyle w:val="52"/>
              <w:spacing w:before="0" w:after="0" w:line="500" w:lineRule="exact"/>
              <w:ind w:firstLine="0"/>
              <w:jc w:val="center"/>
              <w:rPr>
                <w:rFonts w:ascii="仿宋" w:hAnsi="仿宋" w:eastAsia="仿宋"/>
                <w:kern w:val="2"/>
                <w:szCs w:val="21"/>
              </w:rPr>
            </w:pPr>
            <w:r>
              <w:rPr>
                <w:rFonts w:hint="eastAsia" w:ascii="仿宋" w:hAnsi="仿宋" w:eastAsia="仿宋" w:cs="宋体"/>
              </w:rPr>
              <w:t>下浮率：</w:t>
            </w:r>
          </w:p>
        </w:tc>
        <w:tc>
          <w:tcPr>
            <w:tcW w:w="4774" w:type="dxa"/>
            <w:vAlign w:val="center"/>
          </w:tcPr>
          <w:p>
            <w:pPr>
              <w:pStyle w:val="52"/>
              <w:spacing w:before="0" w:after="0" w:line="500" w:lineRule="exact"/>
              <w:ind w:firstLine="0"/>
              <w:jc w:val="center"/>
              <w:rPr>
                <w:rFonts w:ascii="仿宋" w:hAnsi="仿宋" w:eastAsia="仿宋" w:cs="宋体"/>
              </w:rPr>
            </w:pPr>
            <w:r>
              <w:rPr>
                <w:rFonts w:hint="eastAsia" w:ascii="仿宋" w:hAnsi="仿宋" w:eastAsia="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631" w:type="dxa"/>
            <w:vAlign w:val="center"/>
          </w:tcPr>
          <w:p>
            <w:pPr>
              <w:pStyle w:val="52"/>
              <w:spacing w:before="0" w:after="0" w:line="500" w:lineRule="exact"/>
              <w:ind w:firstLine="0"/>
              <w:jc w:val="center"/>
              <w:rPr>
                <w:rFonts w:ascii="仿宋" w:hAnsi="仿宋" w:eastAsia="仿宋" w:cs="宋体"/>
              </w:rPr>
            </w:pPr>
            <w:r>
              <w:rPr>
                <w:rFonts w:hint="eastAsia" w:ascii="仿宋" w:hAnsi="仿宋" w:eastAsia="仿宋" w:cs="宋体"/>
              </w:rPr>
              <w:t xml:space="preserve"> 交货期：</w:t>
            </w:r>
          </w:p>
        </w:tc>
        <w:tc>
          <w:tcPr>
            <w:tcW w:w="4774" w:type="dxa"/>
            <w:vAlign w:val="center"/>
          </w:tcPr>
          <w:p>
            <w:pPr>
              <w:pStyle w:val="52"/>
              <w:spacing w:before="0" w:after="0" w:line="500" w:lineRule="exact"/>
              <w:ind w:firstLine="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631" w:type="dxa"/>
            <w:vAlign w:val="center"/>
          </w:tcPr>
          <w:p>
            <w:pPr>
              <w:pStyle w:val="52"/>
              <w:spacing w:before="0" w:after="0" w:line="500" w:lineRule="exact"/>
              <w:ind w:firstLine="0"/>
              <w:jc w:val="center"/>
              <w:rPr>
                <w:rFonts w:ascii="仿宋" w:hAnsi="仿宋" w:eastAsia="仿宋" w:cs="宋体"/>
              </w:rPr>
            </w:pPr>
            <w:r>
              <w:rPr>
                <w:rFonts w:hint="eastAsia" w:ascii="仿宋" w:hAnsi="仿宋" w:eastAsia="仿宋" w:cs="宋体"/>
              </w:rPr>
              <w:t>质保期:</w:t>
            </w:r>
          </w:p>
        </w:tc>
        <w:tc>
          <w:tcPr>
            <w:tcW w:w="4774" w:type="dxa"/>
            <w:vAlign w:val="center"/>
          </w:tcPr>
          <w:p>
            <w:pPr>
              <w:pStyle w:val="52"/>
              <w:spacing w:before="0" w:after="0" w:line="500" w:lineRule="exact"/>
              <w:ind w:firstLine="0"/>
              <w:rPr>
                <w:rFonts w:ascii="仿宋" w:hAnsi="仿宋" w:eastAsia="仿宋" w:cs="宋体"/>
              </w:rPr>
            </w:pPr>
          </w:p>
        </w:tc>
      </w:tr>
    </w:tbl>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法定代表人或授权代理人（签字或盖章）：</w:t>
      </w:r>
    </w:p>
    <w:p>
      <w:pPr>
        <w:rPr>
          <w:rFonts w:ascii="仿宋" w:hAnsi="仿宋" w:eastAsia="仿宋"/>
          <w:sz w:val="24"/>
        </w:rPr>
      </w:pPr>
    </w:p>
    <w:p>
      <w:pPr>
        <w:ind w:firstLine="480"/>
        <w:rPr>
          <w:rFonts w:ascii="仿宋" w:hAnsi="仿宋" w:eastAsia="仿宋"/>
          <w:sz w:val="24"/>
        </w:rPr>
      </w:pPr>
      <w:r>
        <w:rPr>
          <w:rFonts w:hint="eastAsia" w:ascii="仿宋" w:hAnsi="仿宋" w:eastAsia="仿宋"/>
          <w:sz w:val="24"/>
        </w:rPr>
        <w:t xml:space="preserve">                                             日期：   年月日</w:t>
      </w:r>
    </w:p>
    <w:p>
      <w:pPr>
        <w:rPr>
          <w:rFonts w:ascii="仿宋" w:hAnsi="仿宋" w:eastAsia="仿宋"/>
          <w:sz w:val="24"/>
        </w:rPr>
      </w:pPr>
    </w:p>
    <w:p>
      <w:pPr>
        <w:rPr>
          <w:rFonts w:ascii="仿宋" w:hAnsi="仿宋" w:eastAsia="仿宋"/>
          <w:sz w:val="24"/>
        </w:rPr>
      </w:pPr>
    </w:p>
    <w:p>
      <w:pPr>
        <w:rPr>
          <w:rFonts w:ascii="仿宋" w:hAnsi="仿宋" w:eastAsia="仿宋"/>
          <w:sz w:val="24"/>
          <w:u w:val="single"/>
        </w:rPr>
      </w:pPr>
      <w:r>
        <w:rPr>
          <w:rFonts w:hint="eastAsia" w:ascii="仿宋" w:hAnsi="仿宋" w:eastAsia="仿宋"/>
          <w:sz w:val="24"/>
        </w:rPr>
        <w:t>注：</w:t>
      </w:r>
      <w:r>
        <w:rPr>
          <w:rFonts w:hint="eastAsia" w:ascii="仿宋" w:hAnsi="仿宋" w:eastAsia="仿宋"/>
          <w:bCs/>
          <w:iCs/>
          <w:sz w:val="24"/>
        </w:rPr>
        <w:t>报价一览表必须加盖供应商公章，由法定代表人或授权代理人签字</w:t>
      </w:r>
      <w:r>
        <w:rPr>
          <w:rFonts w:ascii="仿宋" w:hAnsi="仿宋" w:eastAsia="仿宋"/>
          <w:bCs/>
          <w:iCs/>
          <w:sz w:val="24"/>
        </w:rPr>
        <w:t>或盖章</w:t>
      </w:r>
      <w:r>
        <w:rPr>
          <w:rFonts w:hint="eastAsia" w:ascii="仿宋" w:hAnsi="仿宋" w:eastAsia="仿宋"/>
          <w:bCs/>
          <w:iCs/>
          <w:sz w:val="24"/>
        </w:rPr>
        <w:t>（复印件无效）</w:t>
      </w:r>
      <w:r>
        <w:rPr>
          <w:rFonts w:hint="eastAsia" w:ascii="仿宋" w:hAnsi="仿宋" w:eastAsia="仿宋"/>
          <w:sz w:val="24"/>
        </w:rPr>
        <w:t>。</w:t>
      </w:r>
    </w:p>
    <w:p>
      <w:pPr>
        <w:spacing w:line="500" w:lineRule="exact"/>
        <w:ind w:firstLine="482" w:firstLineChars="200"/>
        <w:jc w:val="left"/>
        <w:rPr>
          <w:rFonts w:ascii="仿宋" w:hAnsi="仿宋" w:eastAsia="仿宋"/>
          <w:b/>
          <w:sz w:val="24"/>
          <w:highlight w:val="none"/>
          <w:u w:val="single"/>
        </w:rPr>
      </w:pPr>
      <w:r>
        <w:rPr>
          <w:rFonts w:hint="eastAsia" w:ascii="仿宋" w:hAnsi="仿宋" w:eastAsia="仿宋"/>
          <w:b/>
          <w:sz w:val="24"/>
          <w:highlight w:val="none"/>
          <w:u w:val="single"/>
        </w:rPr>
        <w:t>下浮率指供应商按照货物的基价给予招标方一定百分比的下浮，如：某图书资料基价100元，供应商以75元的价格卖给招标单位，下浮率为25%。</w:t>
      </w:r>
    </w:p>
    <w:p>
      <w:pPr>
        <w:pStyle w:val="5"/>
        <w:ind w:firstLine="200"/>
        <w:jc w:val="center"/>
        <w:rPr>
          <w:rFonts w:ascii="仿宋" w:hAnsi="仿宋" w:eastAsia="仿宋" w:cs="仿宋"/>
          <w:bCs/>
          <w:kern w:val="2"/>
          <w:sz w:val="36"/>
          <w:szCs w:val="22"/>
          <w:u w:val="none"/>
        </w:rPr>
      </w:pPr>
    </w:p>
    <w:p>
      <w:pPr>
        <w:pStyle w:val="5"/>
        <w:ind w:firstLine="200"/>
        <w:jc w:val="center"/>
        <w:rPr>
          <w:rFonts w:ascii="仿宋" w:hAnsi="仿宋" w:eastAsia="仿宋" w:cs="仿宋"/>
          <w:bCs/>
          <w:kern w:val="2"/>
          <w:sz w:val="36"/>
          <w:szCs w:val="22"/>
          <w:u w:val="none"/>
        </w:rPr>
      </w:pPr>
    </w:p>
    <w:p>
      <w:pPr>
        <w:pStyle w:val="5"/>
        <w:ind w:firstLine="200"/>
        <w:jc w:val="center"/>
        <w:rPr>
          <w:rFonts w:ascii="仿宋" w:hAnsi="仿宋" w:eastAsia="仿宋" w:cs="仿宋"/>
          <w:bCs/>
          <w:kern w:val="2"/>
          <w:sz w:val="36"/>
          <w:szCs w:val="22"/>
          <w:u w:val="none"/>
        </w:rPr>
      </w:pPr>
    </w:p>
    <w:p>
      <w:pPr>
        <w:rPr>
          <w:rFonts w:ascii="仿宋" w:hAnsi="仿宋" w:eastAsia="仿宋" w:cs="仿宋"/>
          <w:bCs/>
          <w:sz w:val="36"/>
          <w:szCs w:val="22"/>
        </w:rPr>
      </w:pPr>
    </w:p>
    <w:p>
      <w:pPr>
        <w:pStyle w:val="5"/>
        <w:rPr>
          <w:rFonts w:ascii="仿宋" w:hAnsi="仿宋" w:eastAsia="仿宋"/>
          <w:bCs/>
          <w:kern w:val="2"/>
          <w:szCs w:val="21"/>
          <w:u w:val="none"/>
        </w:rPr>
      </w:pPr>
      <w:r>
        <w:rPr>
          <w:rFonts w:hint="eastAsia" w:ascii="仿宋" w:hAnsi="仿宋" w:eastAsia="仿宋"/>
          <w:bCs/>
          <w:kern w:val="2"/>
          <w:szCs w:val="21"/>
          <w:u w:val="none"/>
        </w:rPr>
        <w:t>附件6：</w:t>
      </w:r>
    </w:p>
    <w:p>
      <w:pPr>
        <w:pStyle w:val="5"/>
        <w:ind w:firstLine="200"/>
        <w:jc w:val="center"/>
        <w:rPr>
          <w:rFonts w:ascii="仿宋" w:hAnsi="仿宋" w:eastAsia="仿宋" w:cs="仿宋"/>
        </w:rPr>
      </w:pPr>
      <w:r>
        <w:rPr>
          <w:rFonts w:hint="eastAsia" w:ascii="仿宋" w:hAnsi="仿宋" w:eastAsia="仿宋" w:cs="仿宋"/>
          <w:bCs/>
          <w:kern w:val="2"/>
          <w:sz w:val="36"/>
          <w:szCs w:val="22"/>
          <w:u w:val="none"/>
        </w:rPr>
        <w:t>偏 离 表（商务和技术条款）</w:t>
      </w:r>
    </w:p>
    <w:p>
      <w:pPr>
        <w:rPr>
          <w:rFonts w:ascii="仿宋" w:hAnsi="仿宋" w:eastAsia="仿宋" w:cs="仿宋"/>
          <w:color w:val="000000"/>
          <w:sz w:val="24"/>
        </w:rPr>
      </w:pPr>
      <w:r>
        <w:rPr>
          <w:rFonts w:hint="eastAsia" w:ascii="仿宋" w:hAnsi="仿宋" w:eastAsia="仿宋" w:cs="仿宋"/>
          <w:color w:val="000000"/>
          <w:sz w:val="24"/>
        </w:rPr>
        <w:t>供应商应对磋商文件中规定的商务（如质保期、交货期、付款方式）及技术部分给予充分的考虑。</w:t>
      </w:r>
    </w:p>
    <w:p>
      <w:pPr>
        <w:rPr>
          <w:rFonts w:ascii="仿宋" w:hAnsi="仿宋" w:eastAsia="仿宋" w:cs="仿宋"/>
          <w:b/>
          <w:bCs/>
          <w:color w:val="000000"/>
          <w:sz w:val="24"/>
        </w:rPr>
      </w:pPr>
      <w:r>
        <w:rPr>
          <w:rFonts w:hint="eastAsia" w:ascii="仿宋" w:hAnsi="仿宋" w:eastAsia="仿宋" w:cs="仿宋"/>
          <w:b/>
          <w:bCs/>
          <w:color w:val="000000"/>
          <w:sz w:val="24"/>
        </w:rPr>
        <w:t>1.为了评审的需要，供应商对本项目要求技术条款中指标如有偏离，应在本表中详细列出，如无偏离，请在本部分写“完全响应本项目所有技术要求，无偏离”。</w:t>
      </w:r>
    </w:p>
    <w:p>
      <w:pPr>
        <w:rPr>
          <w:rFonts w:ascii="仿宋" w:hAnsi="仿宋" w:eastAsia="仿宋" w:cs="仿宋"/>
          <w:b/>
          <w:bCs/>
          <w:color w:val="000000"/>
          <w:sz w:val="24"/>
        </w:rPr>
      </w:pPr>
      <w:r>
        <w:rPr>
          <w:rFonts w:hint="eastAsia" w:ascii="仿宋" w:hAnsi="仿宋" w:eastAsia="仿宋" w:cs="仿宋"/>
          <w:b/>
          <w:bCs/>
          <w:color w:val="000000"/>
          <w:sz w:val="24"/>
        </w:rPr>
        <w:t xml:space="preserve">2.商务条款如无偏离，请在商务条款部分写“完全响应商务条款要求，无偏离”，并按格式要求盖章签字附在响应文件中 。 </w:t>
      </w:r>
    </w:p>
    <w:p>
      <w:pPr>
        <w:rPr>
          <w:rFonts w:ascii="仿宋" w:hAnsi="仿宋" w:eastAsia="仿宋" w:cs="仿宋"/>
          <w:color w:val="000000"/>
          <w:sz w:val="24"/>
        </w:rPr>
      </w:pPr>
      <w:r>
        <w:rPr>
          <w:rFonts w:hint="eastAsia" w:ascii="仿宋" w:hAnsi="仿宋" w:eastAsia="仿宋" w:cs="仿宋"/>
          <w:color w:val="000000"/>
          <w:sz w:val="24"/>
        </w:rPr>
        <w:t xml:space="preserve"> 项目编号：</w:t>
      </w:r>
      <w:r>
        <w:rPr>
          <w:rFonts w:hint="eastAsia" w:ascii="仿宋" w:hAnsi="仿宋" w:eastAsia="仿宋"/>
          <w:color w:val="000000"/>
          <w:sz w:val="24"/>
        </w:rPr>
        <w:t>ZYJS-</w:t>
      </w:r>
      <w:r>
        <w:rPr>
          <w:rFonts w:hint="eastAsia" w:ascii="仿宋" w:hAnsi="仿宋" w:eastAsia="仿宋"/>
          <w:color w:val="000000"/>
          <w:sz w:val="24"/>
          <w:lang w:eastAsia="zh-CN"/>
        </w:rPr>
        <w:t>ZC2022130</w:t>
      </w:r>
      <w:r>
        <w:rPr>
          <w:rFonts w:hint="eastAsia" w:ascii="仿宋" w:hAnsi="仿宋" w:eastAsia="仿宋"/>
          <w:color w:val="000000"/>
          <w:sz w:val="24"/>
        </w:rPr>
        <w:t xml:space="preserve">   </w:t>
      </w:r>
    </w:p>
    <w:p>
      <w:pPr>
        <w:rPr>
          <w:rFonts w:ascii="仿宋" w:hAnsi="仿宋" w:eastAsia="仿宋" w:cs="仿宋"/>
          <w:color w:val="000000"/>
          <w:sz w:val="24"/>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317"/>
        <w:gridCol w:w="2317"/>
        <w:gridCol w:w="2317"/>
        <w:gridCol w:w="2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2" w:hRule="atLeast"/>
          <w:jc w:val="center"/>
        </w:trPr>
        <w:tc>
          <w:tcPr>
            <w:tcW w:w="2317" w:type="dxa"/>
            <w:vAlign w:val="center"/>
          </w:tcPr>
          <w:p>
            <w:pPr>
              <w:keepNext/>
              <w:autoSpaceDE w:val="0"/>
              <w:autoSpaceDN w:val="0"/>
              <w:adjustRightInd w:val="0"/>
              <w:snapToGrid w:val="0"/>
              <w:spacing w:line="360" w:lineRule="auto"/>
              <w:jc w:val="center"/>
              <w:rPr>
                <w:rFonts w:ascii="仿宋" w:hAnsi="仿宋" w:eastAsia="仿宋" w:cs="仿宋"/>
                <w:b/>
                <w:color w:val="000000"/>
                <w:sz w:val="20"/>
              </w:rPr>
            </w:pPr>
            <w:r>
              <w:rPr>
                <w:rFonts w:hint="eastAsia" w:ascii="仿宋" w:hAnsi="仿宋" w:eastAsia="仿宋" w:cs="仿宋"/>
                <w:b/>
                <w:bCs/>
                <w:color w:val="000000"/>
                <w:szCs w:val="21"/>
                <w:lang w:val="zh-CN"/>
              </w:rPr>
              <w:t>商务条款类别</w:t>
            </w:r>
          </w:p>
        </w:tc>
        <w:tc>
          <w:tcPr>
            <w:tcW w:w="2317" w:type="dxa"/>
            <w:vAlign w:val="center"/>
          </w:tcPr>
          <w:p>
            <w:pPr>
              <w:keepNext/>
              <w:autoSpaceDE w:val="0"/>
              <w:autoSpaceDN w:val="0"/>
              <w:adjustRightInd w:val="0"/>
              <w:snapToGrid w:val="0"/>
              <w:spacing w:line="360" w:lineRule="auto"/>
              <w:jc w:val="center"/>
              <w:rPr>
                <w:rFonts w:ascii="仿宋" w:hAnsi="仿宋" w:eastAsia="仿宋" w:cs="仿宋"/>
                <w:b/>
                <w:color w:val="000000"/>
                <w:sz w:val="20"/>
              </w:rPr>
            </w:pPr>
            <w:r>
              <w:rPr>
                <w:rFonts w:hint="eastAsia" w:ascii="仿宋" w:hAnsi="仿宋" w:eastAsia="仿宋" w:cs="仿宋"/>
                <w:b/>
                <w:bCs/>
                <w:color w:val="000000"/>
                <w:szCs w:val="21"/>
                <w:lang w:val="zh-CN"/>
              </w:rPr>
              <w:t>磋商文件具体要求</w:t>
            </w:r>
          </w:p>
        </w:tc>
        <w:tc>
          <w:tcPr>
            <w:tcW w:w="2317" w:type="dxa"/>
            <w:vAlign w:val="center"/>
          </w:tcPr>
          <w:p>
            <w:pPr>
              <w:keepNext/>
              <w:autoSpaceDE w:val="0"/>
              <w:autoSpaceDN w:val="0"/>
              <w:adjustRightInd w:val="0"/>
              <w:snapToGrid w:val="0"/>
              <w:spacing w:line="360" w:lineRule="auto"/>
              <w:jc w:val="center"/>
              <w:rPr>
                <w:rFonts w:ascii="仿宋" w:hAnsi="仿宋" w:eastAsia="仿宋" w:cs="仿宋"/>
                <w:b/>
                <w:color w:val="000000"/>
                <w:sz w:val="20"/>
              </w:rPr>
            </w:pPr>
            <w:r>
              <w:rPr>
                <w:rFonts w:hint="eastAsia" w:ascii="仿宋" w:hAnsi="仿宋" w:eastAsia="仿宋" w:cs="仿宋"/>
                <w:b/>
                <w:bCs/>
                <w:color w:val="000000"/>
                <w:szCs w:val="21"/>
                <w:lang w:val="zh-CN"/>
              </w:rPr>
              <w:t>响应内容</w:t>
            </w:r>
          </w:p>
        </w:tc>
        <w:tc>
          <w:tcPr>
            <w:tcW w:w="2320" w:type="dxa"/>
            <w:vAlign w:val="center"/>
          </w:tcPr>
          <w:p>
            <w:pPr>
              <w:keepNext/>
              <w:autoSpaceDE w:val="0"/>
              <w:autoSpaceDN w:val="0"/>
              <w:adjustRightInd w:val="0"/>
              <w:snapToGrid w:val="0"/>
              <w:spacing w:line="360" w:lineRule="auto"/>
              <w:jc w:val="center"/>
              <w:rPr>
                <w:rFonts w:ascii="仿宋" w:hAnsi="仿宋" w:eastAsia="仿宋" w:cs="仿宋"/>
                <w:b/>
                <w:color w:val="000000"/>
                <w:sz w:val="20"/>
              </w:rPr>
            </w:pPr>
            <w:r>
              <w:rPr>
                <w:rFonts w:hint="eastAsia" w:ascii="仿宋" w:hAnsi="仿宋" w:eastAsia="仿宋" w:cs="仿宋"/>
                <w:b/>
                <w:bCs/>
                <w:color w:val="000000"/>
                <w:szCs w:val="21"/>
                <w:lang w:val="zh-CN"/>
              </w:rPr>
              <w:t>符合、正偏离或负偏离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9271" w:type="dxa"/>
            <w:gridSpan w:val="4"/>
            <w:vAlign w:val="center"/>
          </w:tcPr>
          <w:p>
            <w:pPr>
              <w:widowControl/>
              <w:jc w:val="center"/>
              <w:textAlignment w:val="center"/>
              <w:rPr>
                <w:rFonts w:ascii="仿宋" w:hAnsi="仿宋" w:eastAsia="仿宋" w:cs="仿宋"/>
                <w:color w:val="000000"/>
                <w:kern w:val="0"/>
                <w:sz w:val="20"/>
              </w:rPr>
            </w:pPr>
            <w:r>
              <w:rPr>
                <w:rFonts w:hint="eastAsia" w:ascii="仿宋" w:hAnsi="仿宋" w:eastAsia="仿宋" w:cs="仿宋"/>
                <w:b/>
                <w:bCs/>
                <w:sz w:val="24"/>
              </w:rPr>
              <w:t>供应商对本项目要求技术条款中指标如有偏离，应在本表中详细列出，如无偏离，请在本部分写“完全响应本项目所有技术要求，无偏离”。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color w:val="000000"/>
                <w:sz w:val="20"/>
              </w:rPr>
            </w:pPr>
          </w:p>
        </w:tc>
        <w:tc>
          <w:tcPr>
            <w:tcW w:w="2320" w:type="dxa"/>
            <w:vAlign w:val="center"/>
          </w:tcPr>
          <w:p>
            <w:pPr>
              <w:widowControl/>
              <w:jc w:val="center"/>
              <w:textAlignment w:val="center"/>
              <w:rPr>
                <w:rFonts w:ascii="仿宋" w:hAnsi="仿宋" w:eastAsia="仿宋" w:cs="仿宋"/>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color w:val="000000"/>
                <w:sz w:val="20"/>
              </w:rPr>
            </w:pPr>
          </w:p>
        </w:tc>
        <w:tc>
          <w:tcPr>
            <w:tcW w:w="2320" w:type="dxa"/>
            <w:vAlign w:val="center"/>
          </w:tcPr>
          <w:p>
            <w:pPr>
              <w:widowControl/>
              <w:jc w:val="center"/>
              <w:textAlignment w:val="center"/>
              <w:rPr>
                <w:rFonts w:ascii="仿宋" w:hAnsi="仿宋" w:eastAsia="仿宋" w:cs="仿宋"/>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9271" w:type="dxa"/>
            <w:gridSpan w:val="4"/>
            <w:vAlign w:val="center"/>
          </w:tcPr>
          <w:p>
            <w:pPr>
              <w:widowControl/>
              <w:jc w:val="center"/>
              <w:textAlignment w:val="center"/>
              <w:rPr>
                <w:rFonts w:ascii="仿宋" w:hAnsi="仿宋" w:eastAsia="仿宋" w:cs="仿宋"/>
                <w:color w:val="000000"/>
                <w:kern w:val="0"/>
                <w:sz w:val="20"/>
              </w:rPr>
            </w:pPr>
            <w:r>
              <w:rPr>
                <w:rFonts w:hint="eastAsia" w:ascii="仿宋" w:hAnsi="仿宋" w:eastAsia="仿宋" w:cs="仿宋"/>
                <w:b/>
                <w:bCs/>
                <w:color w:val="000000"/>
                <w:sz w:val="24"/>
              </w:rPr>
              <w:t>商务条款如无偏离，请在商务条款部分写“完全响应商务条款要求，无偏离”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color w:val="000000"/>
                <w:sz w:val="20"/>
              </w:rPr>
            </w:pPr>
          </w:p>
        </w:tc>
        <w:tc>
          <w:tcPr>
            <w:tcW w:w="2320" w:type="dxa"/>
            <w:vAlign w:val="center"/>
          </w:tcPr>
          <w:p>
            <w:pPr>
              <w:widowControl/>
              <w:jc w:val="center"/>
              <w:textAlignment w:val="center"/>
              <w:rPr>
                <w:rFonts w:ascii="仿宋" w:hAnsi="仿宋" w:eastAsia="仿宋" w:cs="仿宋"/>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b/>
                <w:color w:val="000000"/>
                <w:sz w:val="20"/>
              </w:rPr>
            </w:pPr>
          </w:p>
        </w:tc>
        <w:tc>
          <w:tcPr>
            <w:tcW w:w="2317" w:type="dxa"/>
            <w:vAlign w:val="center"/>
          </w:tcPr>
          <w:p>
            <w:pPr>
              <w:jc w:val="center"/>
              <w:rPr>
                <w:rFonts w:ascii="仿宋" w:hAnsi="仿宋" w:eastAsia="仿宋" w:cs="仿宋"/>
                <w:color w:val="000000"/>
                <w:sz w:val="20"/>
              </w:rPr>
            </w:pPr>
          </w:p>
        </w:tc>
        <w:tc>
          <w:tcPr>
            <w:tcW w:w="2320" w:type="dxa"/>
            <w:vAlign w:val="center"/>
          </w:tcPr>
          <w:p>
            <w:pPr>
              <w:widowControl/>
              <w:jc w:val="center"/>
              <w:textAlignment w:val="center"/>
              <w:rPr>
                <w:rFonts w:ascii="仿宋" w:hAnsi="仿宋" w:eastAsia="仿宋" w:cs="仿宋"/>
                <w:color w:val="000000"/>
                <w:kern w:val="0"/>
                <w:sz w:val="20"/>
              </w:rPr>
            </w:pPr>
          </w:p>
        </w:tc>
      </w:tr>
    </w:tbl>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 xml:space="preserve">供应商（盖章）：                    </w:t>
      </w:r>
    </w:p>
    <w:p>
      <w:pPr>
        <w:rPr>
          <w:rFonts w:ascii="仿宋" w:hAnsi="仿宋" w:eastAsia="仿宋" w:cs="仿宋"/>
          <w:color w:val="000000"/>
          <w:sz w:val="24"/>
        </w:rPr>
      </w:pPr>
      <w:r>
        <w:rPr>
          <w:rFonts w:hint="eastAsia" w:ascii="仿宋" w:hAnsi="仿宋" w:eastAsia="仿宋" w:cs="仿宋"/>
          <w:color w:val="000000"/>
          <w:sz w:val="24"/>
        </w:rPr>
        <w:t xml:space="preserve">法定代表人或授权代理人（签字或盖章）：                            </w:t>
      </w:r>
    </w:p>
    <w:p>
      <w:pPr>
        <w:jc w:val="right"/>
      </w:pPr>
      <w:r>
        <w:rPr>
          <w:rFonts w:hint="eastAsia" w:ascii="仿宋" w:hAnsi="仿宋" w:eastAsia="仿宋" w:cs="仿宋"/>
          <w:color w:val="000000"/>
          <w:sz w:val="24"/>
        </w:rPr>
        <w:t xml:space="preserve"> 年  月  日</w:t>
      </w:r>
    </w:p>
    <w:p>
      <w:pPr>
        <w:pStyle w:val="5"/>
        <w:rPr>
          <w:rFonts w:ascii="仿宋" w:hAnsi="仿宋" w:eastAsia="仿宋"/>
          <w:bCs/>
          <w:kern w:val="2"/>
          <w:szCs w:val="21"/>
          <w:u w:val="none"/>
        </w:rPr>
      </w:pPr>
    </w:p>
    <w:p>
      <w:pPr>
        <w:rPr>
          <w:rFonts w:ascii="仿宋" w:hAnsi="仿宋" w:eastAsia="仿宋"/>
          <w:bCs/>
          <w:szCs w:val="21"/>
        </w:rPr>
      </w:pPr>
    </w:p>
    <w:p>
      <w:pPr>
        <w:rPr>
          <w:rFonts w:ascii="仿宋" w:hAnsi="仿宋" w:eastAsia="仿宋"/>
          <w:bCs/>
          <w:szCs w:val="21"/>
        </w:rPr>
      </w:pPr>
    </w:p>
    <w:p>
      <w:pPr>
        <w:pStyle w:val="21"/>
        <w:rPr>
          <w:rFonts w:ascii="仿宋" w:hAnsi="仿宋" w:eastAsia="仿宋"/>
          <w:bCs/>
          <w:szCs w:val="21"/>
        </w:rPr>
      </w:pPr>
    </w:p>
    <w:p>
      <w:pPr>
        <w:rPr>
          <w:rFonts w:ascii="仿宋" w:hAnsi="仿宋" w:eastAsia="仿宋"/>
          <w:bCs/>
          <w:szCs w:val="21"/>
        </w:rPr>
      </w:pPr>
    </w:p>
    <w:p>
      <w:pPr>
        <w:pStyle w:val="21"/>
        <w:rPr>
          <w:rFonts w:ascii="仿宋" w:hAnsi="仿宋" w:eastAsia="仿宋"/>
          <w:bCs/>
          <w:szCs w:val="21"/>
        </w:rPr>
      </w:pPr>
    </w:p>
    <w:p/>
    <w:p>
      <w:pPr>
        <w:rPr>
          <w:rFonts w:ascii="仿宋" w:hAnsi="仿宋" w:eastAsia="仿宋"/>
          <w:bCs/>
          <w:szCs w:val="21"/>
        </w:rPr>
      </w:pPr>
    </w:p>
    <w:p>
      <w:pPr>
        <w:pStyle w:val="55"/>
        <w:ind w:firstLine="0"/>
        <w:rPr>
          <w:rFonts w:ascii="仿宋" w:hAnsi="仿宋" w:eastAsia="仿宋"/>
          <w:b/>
          <w:sz w:val="24"/>
          <w:szCs w:val="21"/>
        </w:rPr>
      </w:pPr>
    </w:p>
    <w:p>
      <w:pPr>
        <w:pStyle w:val="55"/>
        <w:ind w:firstLine="0"/>
        <w:rPr>
          <w:rFonts w:ascii="仿宋" w:hAnsi="仿宋" w:eastAsia="仿宋"/>
          <w:b/>
          <w:sz w:val="24"/>
          <w:szCs w:val="21"/>
        </w:rPr>
      </w:pPr>
    </w:p>
    <w:p>
      <w:pPr>
        <w:pStyle w:val="55"/>
        <w:ind w:firstLine="0"/>
        <w:rPr>
          <w:rFonts w:ascii="仿宋" w:hAnsi="仿宋" w:eastAsia="仿宋"/>
          <w:b/>
          <w:sz w:val="24"/>
          <w:szCs w:val="21"/>
        </w:rPr>
      </w:pPr>
      <w:r>
        <w:rPr>
          <w:rFonts w:hint="eastAsia" w:ascii="仿宋" w:hAnsi="仿宋" w:eastAsia="仿宋"/>
          <w:b/>
          <w:sz w:val="24"/>
          <w:szCs w:val="21"/>
        </w:rPr>
        <w:t>附件7：</w:t>
      </w:r>
    </w:p>
    <w:p>
      <w:pPr>
        <w:pStyle w:val="55"/>
        <w:ind w:firstLine="0"/>
        <w:rPr>
          <w:snapToGrid w:val="0"/>
        </w:rPr>
      </w:pPr>
    </w:p>
    <w:p>
      <w:pPr>
        <w:pStyle w:val="56"/>
        <w:spacing w:line="360" w:lineRule="auto"/>
        <w:ind w:firstLine="723" w:firstLineChars="200"/>
        <w:rPr>
          <w:rFonts w:ascii="仿宋" w:hAnsi="仿宋" w:eastAsia="仿宋" w:cs="仿宋"/>
          <w:b/>
          <w:bCs/>
          <w:snapToGrid w:val="0"/>
          <w:sz w:val="36"/>
          <w:szCs w:val="36"/>
        </w:rPr>
      </w:pPr>
      <w:r>
        <w:rPr>
          <w:rFonts w:hint="eastAsia" w:ascii="仿宋" w:hAnsi="仿宋" w:eastAsia="仿宋" w:cs="仿宋"/>
          <w:b/>
          <w:bCs/>
          <w:snapToGrid w:val="0"/>
          <w:sz w:val="36"/>
          <w:szCs w:val="36"/>
        </w:rPr>
        <w:t>政府采购供应商信用承诺书</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为维护公开、公平、公正的政府采购市场秩序，树立诚实守信的供应商形象，本单位在参与政府采购活动中,自愿作出以下承诺：</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一、严格遵守国家法律、法规和规章，全面履行应尽的责任和义务，全面做到履约守信，具备《政府采购法》第二十二条第一款规定的条件。</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 xml:space="preserve">五、承诺本单位自觉接受行政管理部门、行业组织、社会公众、新闻舆论的监督。 </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 xml:space="preserve">七、承诺本单位在信用中国（江苏）网站中无违法违规、较重或严重失信记录。 </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八、承诺本单位提出政府采购质疑和投诉坚持依法依规、诚实信用原则。</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 xml:space="preserve">九、根据政府采购相关法律法规的规定需要作出的其他承诺。 </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十一、承诺本单位同意将以上承诺事项上网公示，违背承诺约定行为将作为失信信息，记录到常州市公共信用信息系统，并予以公开。</w:t>
      </w:r>
    </w:p>
    <w:p>
      <w:pPr>
        <w:pStyle w:val="57"/>
        <w:spacing w:line="360" w:lineRule="auto"/>
        <w:ind w:right="0" w:rightChars="0" w:firstLine="480" w:firstLineChars="200"/>
        <w:jc w:val="both"/>
        <w:rPr>
          <w:rFonts w:ascii="仿宋" w:hAnsi="仿宋" w:eastAsia="仿宋" w:cs="仿宋"/>
          <w:snapToGrid w:val="0"/>
          <w:sz w:val="24"/>
        </w:rPr>
      </w:pPr>
      <w:r>
        <w:rPr>
          <w:rFonts w:hint="eastAsia" w:ascii="仿宋" w:hAnsi="仿宋" w:eastAsia="仿宋" w:cs="仿宋"/>
          <w:snapToGrid w:val="0"/>
          <w:sz w:val="24"/>
        </w:rPr>
        <w:t>承诺单位（盖章）：</w:t>
      </w:r>
    </w:p>
    <w:p>
      <w:pPr>
        <w:pStyle w:val="57"/>
        <w:spacing w:line="360" w:lineRule="auto"/>
        <w:ind w:right="0" w:rightChars="0" w:firstLine="480" w:firstLineChars="200"/>
        <w:jc w:val="both"/>
        <w:rPr>
          <w:rFonts w:ascii="仿宋" w:hAnsi="仿宋" w:eastAsia="仿宋" w:cs="仿宋"/>
          <w:snapToGrid w:val="0"/>
          <w:sz w:val="24"/>
        </w:rPr>
      </w:pPr>
      <w:r>
        <w:rPr>
          <w:rFonts w:hint="eastAsia" w:ascii="仿宋" w:hAnsi="仿宋" w:eastAsia="仿宋" w:cs="仿宋"/>
          <w:snapToGrid w:val="0"/>
          <w:sz w:val="24"/>
        </w:rPr>
        <w:t>法定代表人（负责人）：</w:t>
      </w:r>
    </w:p>
    <w:p>
      <w:pPr>
        <w:pStyle w:val="57"/>
        <w:spacing w:line="360" w:lineRule="auto"/>
        <w:ind w:right="0" w:rightChars="0" w:firstLine="480" w:firstLineChars="200"/>
        <w:rPr>
          <w:rFonts w:ascii="仿宋" w:hAnsi="仿宋" w:eastAsia="仿宋" w:cs="仿宋"/>
          <w:snapToGrid w:val="0"/>
          <w:sz w:val="24"/>
        </w:rPr>
      </w:pPr>
    </w:p>
    <w:p>
      <w:pPr>
        <w:pStyle w:val="57"/>
        <w:spacing w:line="360" w:lineRule="auto"/>
        <w:ind w:right="840" w:firstLine="480" w:firstLineChars="200"/>
        <w:rPr>
          <w:rFonts w:ascii="仿宋" w:hAnsi="仿宋" w:eastAsia="仿宋"/>
          <w:b/>
          <w:sz w:val="44"/>
          <w:szCs w:val="21"/>
        </w:rPr>
      </w:pPr>
      <w:r>
        <w:rPr>
          <w:rFonts w:hint="eastAsia" w:ascii="仿宋" w:hAnsi="仿宋" w:eastAsia="仿宋" w:cs="仿宋"/>
          <w:snapToGrid w:val="0"/>
          <w:sz w:val="24"/>
        </w:rPr>
        <w:t>年   月   日</w:t>
      </w:r>
    </w:p>
    <w:p>
      <w:pPr>
        <w:spacing w:line="360" w:lineRule="auto"/>
        <w:rPr>
          <w:rFonts w:ascii="仿宋" w:hAnsi="仿宋" w:eastAsia="仿宋" w:cs="仿宋"/>
          <w:b/>
          <w:bCs/>
          <w:sz w:val="24"/>
        </w:rPr>
      </w:pPr>
    </w:p>
    <w:p>
      <w:pPr>
        <w:spacing w:line="360" w:lineRule="auto"/>
        <w:rPr>
          <w:rFonts w:ascii="仿宋" w:hAnsi="仿宋" w:eastAsia="仿宋" w:cs="仿宋"/>
          <w:b/>
          <w:bCs/>
          <w:sz w:val="24"/>
        </w:rPr>
      </w:pPr>
      <w:r>
        <w:rPr>
          <w:rFonts w:hint="eastAsia" w:ascii="仿宋" w:hAnsi="仿宋" w:eastAsia="仿宋" w:cs="仿宋"/>
          <w:b/>
          <w:bCs/>
          <w:sz w:val="24"/>
        </w:rPr>
        <w:t>附件8：</w:t>
      </w:r>
    </w:p>
    <w:p>
      <w:pPr>
        <w:pStyle w:val="53"/>
        <w:spacing w:line="360" w:lineRule="auto"/>
        <w:ind w:firstLine="482"/>
        <w:jc w:val="center"/>
        <w:outlineLvl w:val="2"/>
        <w:rPr>
          <w:rFonts w:ascii="仿宋" w:hAnsi="仿宋" w:eastAsia="仿宋" w:cs="仿宋"/>
          <w:b/>
          <w:bCs/>
        </w:rPr>
      </w:pPr>
      <w:r>
        <w:rPr>
          <w:rFonts w:hint="eastAsia" w:ascii="仿宋" w:hAnsi="仿宋" w:eastAsia="仿宋" w:cs="仿宋"/>
          <w:b/>
          <w:bCs/>
        </w:rPr>
        <w:t>疫情期间参与采购活动开评标人员健康信息登记表</w:t>
      </w:r>
    </w:p>
    <w:tbl>
      <w:tblPr>
        <w:tblStyle w:val="22"/>
        <w:tblW w:w="944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696"/>
        <w:gridCol w:w="2122"/>
        <w:gridCol w:w="20"/>
        <w:gridCol w:w="1545"/>
        <w:gridCol w:w="40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1696" w:type="dxa"/>
            <w:tcBorders>
              <w:top w:val="single" w:color="auto" w:sz="8" w:space="0"/>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姓名</w:t>
            </w:r>
          </w:p>
        </w:tc>
        <w:tc>
          <w:tcPr>
            <w:tcW w:w="2142" w:type="dxa"/>
            <w:gridSpan w:val="2"/>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c>
          <w:tcPr>
            <w:tcW w:w="1545"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身份证号码</w:t>
            </w:r>
          </w:p>
        </w:tc>
        <w:tc>
          <w:tcPr>
            <w:tcW w:w="4059"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单位名称</w:t>
            </w:r>
          </w:p>
        </w:tc>
        <w:tc>
          <w:tcPr>
            <w:tcW w:w="7746" w:type="dxa"/>
            <w:gridSpan w:val="4"/>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单位地址</w:t>
            </w:r>
          </w:p>
        </w:tc>
        <w:tc>
          <w:tcPr>
            <w:tcW w:w="7746" w:type="dxa"/>
            <w:gridSpan w:val="4"/>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个人住址</w:t>
            </w:r>
          </w:p>
        </w:tc>
        <w:tc>
          <w:tcPr>
            <w:tcW w:w="7746" w:type="dxa"/>
            <w:gridSpan w:val="4"/>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单位电话</w:t>
            </w:r>
          </w:p>
        </w:tc>
        <w:tc>
          <w:tcPr>
            <w:tcW w:w="2142" w:type="dxa"/>
            <w:gridSpan w:val="2"/>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c>
          <w:tcPr>
            <w:tcW w:w="1545"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个人手机</w:t>
            </w:r>
          </w:p>
        </w:tc>
        <w:tc>
          <w:tcPr>
            <w:tcW w:w="4059"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人员身份</w:t>
            </w:r>
          </w:p>
        </w:tc>
        <w:tc>
          <w:tcPr>
            <w:tcW w:w="7746" w:type="dxa"/>
            <w:gridSpan w:val="4"/>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□采购单位代表  □供应商代表  □评标专家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参加：□开标□评标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项目名称</w:t>
            </w:r>
          </w:p>
        </w:tc>
        <w:tc>
          <w:tcPr>
            <w:tcW w:w="7746" w:type="dxa"/>
            <w:gridSpan w:val="4"/>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个人健康情况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有无发热、乏力、干咳、气促情况□有□无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近14天内是否来自（或途径）疫情重点地区和高风险地区？</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□否     □是，到达时间为：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近14天内是否离开过常州？□否   □是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离开常州往</w:t>
            </w:r>
          </w:p>
        </w:tc>
        <w:tc>
          <w:tcPr>
            <w:tcW w:w="2122"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p>
        </w:tc>
        <w:tc>
          <w:tcPr>
            <w:tcW w:w="1565" w:type="dxa"/>
            <w:gridSpan w:val="2"/>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返常日期</w:t>
            </w:r>
          </w:p>
        </w:tc>
        <w:tc>
          <w:tcPr>
            <w:tcW w:w="4059"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途径（换乘）</w:t>
            </w:r>
          </w:p>
        </w:tc>
        <w:tc>
          <w:tcPr>
            <w:tcW w:w="2122"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p>
        </w:tc>
        <w:tc>
          <w:tcPr>
            <w:tcW w:w="1565" w:type="dxa"/>
            <w:gridSpan w:val="2"/>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途径日期</w:t>
            </w:r>
          </w:p>
        </w:tc>
        <w:tc>
          <w:tcPr>
            <w:tcW w:w="4059"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kern w:val="0"/>
                <w:sz w:val="22"/>
                <w:szCs w:val="2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9"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jc w:val="center"/>
              <w:rPr>
                <w:rFonts w:ascii="仿宋" w:hAnsi="仿宋" w:eastAsia="仿宋" w:cs="仿宋"/>
                <w:sz w:val="22"/>
                <w:szCs w:val="22"/>
              </w:rPr>
            </w:pPr>
            <w:r>
              <w:rPr>
                <w:rFonts w:hint="eastAsia" w:ascii="仿宋" w:hAnsi="仿宋" w:eastAsia="仿宋" w:cs="仿宋"/>
                <w:kern w:val="0"/>
                <w:sz w:val="22"/>
                <w:szCs w:val="22"/>
              </w:rPr>
              <w:t>近14天内是否有与来自疫情重点地区和高风险地区的人员接触情况？</w:t>
            </w:r>
          </w:p>
          <w:p>
            <w:pPr>
              <w:widowControl/>
              <w:jc w:val="center"/>
              <w:rPr>
                <w:rFonts w:ascii="仿宋" w:hAnsi="仿宋" w:eastAsia="仿宋" w:cs="仿宋"/>
                <w:sz w:val="22"/>
                <w:szCs w:val="22"/>
              </w:rPr>
            </w:pPr>
            <w:r>
              <w:rPr>
                <w:rFonts w:hint="eastAsia" w:ascii="仿宋" w:hAnsi="仿宋" w:eastAsia="仿宋" w:cs="仿宋"/>
                <w:kern w:val="0"/>
                <w:sz w:val="22"/>
                <w:szCs w:val="22"/>
              </w:rPr>
              <w:t>□否□是，接触时间为：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56" w:hRule="atLeast"/>
        </w:trPr>
        <w:tc>
          <w:tcPr>
            <w:tcW w:w="9442" w:type="dxa"/>
            <w:gridSpan w:val="5"/>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line="360" w:lineRule="auto"/>
              <w:ind w:firstLine="480"/>
              <w:jc w:val="left"/>
              <w:rPr>
                <w:rFonts w:ascii="仿宋" w:hAnsi="仿宋" w:eastAsia="仿宋" w:cs="仿宋"/>
                <w:sz w:val="22"/>
                <w:szCs w:val="22"/>
              </w:rPr>
            </w:pPr>
            <w:r>
              <w:rPr>
                <w:rFonts w:hint="eastAsia" w:ascii="仿宋" w:hAnsi="仿宋" w:eastAsia="仿宋" w:cs="仿宋"/>
                <w:sz w:val="22"/>
                <w:szCs w:val="22"/>
              </w:rPr>
              <w:t>本人承诺以上信息真实准确。如有不实，愿承担由此引起的一切后果及法律责任。</w:t>
            </w:r>
          </w:p>
          <w:p>
            <w:pPr>
              <w:widowControl/>
              <w:wordWrap w:val="0"/>
              <w:spacing w:line="360" w:lineRule="auto"/>
              <w:jc w:val="left"/>
              <w:rPr>
                <w:rFonts w:ascii="仿宋" w:hAnsi="仿宋" w:eastAsia="仿宋" w:cs="仿宋"/>
                <w:sz w:val="22"/>
                <w:szCs w:val="22"/>
              </w:rPr>
            </w:pPr>
            <w:r>
              <w:rPr>
                <w:rFonts w:hint="eastAsia" w:ascii="仿宋" w:hAnsi="仿宋" w:eastAsia="仿宋" w:cs="仿宋"/>
                <w:sz w:val="22"/>
                <w:szCs w:val="22"/>
              </w:rPr>
              <w:t>申报人（签名）：</w:t>
            </w:r>
          </w:p>
          <w:p>
            <w:pPr>
              <w:widowControl/>
              <w:wordWrap w:val="0"/>
              <w:spacing w:line="360" w:lineRule="auto"/>
              <w:jc w:val="left"/>
              <w:rPr>
                <w:rFonts w:ascii="仿宋" w:hAnsi="仿宋" w:eastAsia="仿宋" w:cs="仿宋"/>
                <w:sz w:val="22"/>
                <w:szCs w:val="22"/>
              </w:rPr>
            </w:pPr>
            <w:r>
              <w:rPr>
                <w:rFonts w:hint="eastAsia" w:ascii="仿宋" w:hAnsi="仿宋" w:eastAsia="仿宋" w:cs="仿宋"/>
                <w:sz w:val="22"/>
                <w:szCs w:val="22"/>
              </w:rPr>
              <w:t>单位（公章）</w:t>
            </w:r>
          </w:p>
          <w:p>
            <w:pPr>
              <w:widowControl/>
              <w:spacing w:line="360" w:lineRule="auto"/>
              <w:ind w:firstLine="4920"/>
              <w:jc w:val="left"/>
              <w:rPr>
                <w:rFonts w:ascii="仿宋" w:hAnsi="仿宋" w:eastAsia="仿宋" w:cs="仿宋"/>
                <w:sz w:val="22"/>
                <w:szCs w:val="22"/>
              </w:rPr>
            </w:pPr>
            <w:r>
              <w:rPr>
                <w:rFonts w:hint="eastAsia" w:ascii="仿宋" w:hAnsi="仿宋" w:eastAsia="仿宋" w:cs="仿宋"/>
                <w:sz w:val="22"/>
                <w:szCs w:val="22"/>
              </w:rPr>
              <w:t>日期：</w:t>
            </w:r>
          </w:p>
          <w:p>
            <w:pPr>
              <w:widowControl/>
              <w:shd w:val="clear" w:color="auto" w:fill="FFFFFF"/>
              <w:spacing w:line="360" w:lineRule="auto"/>
              <w:ind w:firstLine="354"/>
              <w:jc w:val="left"/>
              <w:rPr>
                <w:rFonts w:ascii="仿宋" w:hAnsi="仿宋" w:eastAsia="仿宋" w:cs="仿宋"/>
                <w:b/>
                <w:bCs/>
                <w:kern w:val="0"/>
                <w:sz w:val="22"/>
                <w:szCs w:val="22"/>
              </w:rPr>
            </w:pPr>
          </w:p>
          <w:p>
            <w:pPr>
              <w:widowControl/>
              <w:shd w:val="clear" w:color="auto" w:fill="FFFFFF"/>
              <w:spacing w:line="360" w:lineRule="auto"/>
              <w:ind w:firstLine="442" w:firstLineChars="200"/>
              <w:jc w:val="left"/>
              <w:rPr>
                <w:rFonts w:ascii="仿宋" w:hAnsi="仿宋" w:eastAsia="仿宋" w:cs="仿宋"/>
                <w:sz w:val="22"/>
                <w:szCs w:val="22"/>
              </w:rPr>
            </w:pPr>
            <w:r>
              <w:rPr>
                <w:rFonts w:hint="eastAsia" w:ascii="仿宋" w:hAnsi="仿宋" w:eastAsia="仿宋" w:cs="仿宋"/>
                <w:b/>
                <w:bCs/>
                <w:kern w:val="0"/>
                <w:sz w:val="22"/>
                <w:szCs w:val="22"/>
              </w:rPr>
              <w:t>存在瞒报或审查不严的企业，一经发现将严肃处理，在诚信体系中予以记录，并报有关部门依法追究责任。</w:t>
            </w:r>
          </w:p>
        </w:tc>
      </w:tr>
    </w:tbl>
    <w:p>
      <w:pPr>
        <w:jc w:val="center"/>
        <w:rPr>
          <w:rFonts w:ascii="仿宋" w:hAnsi="仿宋" w:eastAsia="仿宋"/>
          <w:b/>
          <w:sz w:val="44"/>
          <w:szCs w:val="21"/>
        </w:rPr>
      </w:pPr>
    </w:p>
    <w:p>
      <w:pPr>
        <w:jc w:val="center"/>
        <w:rPr>
          <w:rFonts w:ascii="仿宋" w:hAnsi="仿宋" w:eastAsia="仿宋"/>
          <w:b/>
          <w:sz w:val="44"/>
          <w:szCs w:val="21"/>
        </w:rPr>
      </w:pPr>
    </w:p>
    <w:p>
      <w:pPr>
        <w:jc w:val="center"/>
        <w:rPr>
          <w:rFonts w:ascii="仿宋" w:hAnsi="仿宋" w:eastAsia="仿宋"/>
          <w:b/>
          <w:sz w:val="44"/>
          <w:szCs w:val="21"/>
        </w:rPr>
      </w:pPr>
      <w:r>
        <w:rPr>
          <w:rFonts w:hint="eastAsia" w:ascii="仿宋" w:hAnsi="仿宋" w:eastAsia="仿宋"/>
          <w:b/>
          <w:sz w:val="44"/>
          <w:szCs w:val="21"/>
        </w:rPr>
        <w:t>友 情 提 醒</w:t>
      </w:r>
    </w:p>
    <w:p>
      <w:pPr>
        <w:spacing w:line="500" w:lineRule="exact"/>
        <w:ind w:firstLine="480" w:firstLineChars="200"/>
        <w:jc w:val="left"/>
        <w:rPr>
          <w:rFonts w:ascii="仿宋" w:hAnsi="仿宋" w:eastAsia="仿宋"/>
          <w:bCs/>
          <w:sz w:val="24"/>
        </w:rPr>
      </w:pPr>
    </w:p>
    <w:p>
      <w:pPr>
        <w:spacing w:line="500" w:lineRule="exact"/>
        <w:ind w:firstLine="482" w:firstLineChars="200"/>
        <w:jc w:val="left"/>
        <w:rPr>
          <w:rFonts w:ascii="仿宋" w:hAnsi="仿宋" w:eastAsia="仿宋"/>
          <w:b/>
          <w:sz w:val="24"/>
        </w:rPr>
      </w:pPr>
      <w:r>
        <w:rPr>
          <w:rFonts w:hint="eastAsia" w:ascii="仿宋" w:hAnsi="仿宋" w:eastAsia="仿宋"/>
          <w:b/>
          <w:sz w:val="24"/>
        </w:rPr>
        <w:t>供应商：</w:t>
      </w:r>
    </w:p>
    <w:p>
      <w:pPr>
        <w:spacing w:line="500" w:lineRule="exact"/>
        <w:ind w:firstLine="482" w:firstLineChars="200"/>
        <w:jc w:val="left"/>
        <w:rPr>
          <w:rFonts w:ascii="仿宋" w:hAnsi="仿宋" w:eastAsia="仿宋"/>
          <w:b/>
          <w:sz w:val="24"/>
        </w:rPr>
      </w:pPr>
      <w:r>
        <w:rPr>
          <w:rFonts w:hint="eastAsia" w:ascii="仿宋" w:hAnsi="仿宋" w:eastAsia="仿宋"/>
          <w:b/>
          <w:sz w:val="24"/>
        </w:rPr>
        <w:t>您好！</w:t>
      </w:r>
    </w:p>
    <w:p>
      <w:pPr>
        <w:spacing w:line="500" w:lineRule="exact"/>
        <w:ind w:firstLine="480" w:firstLineChars="200"/>
        <w:jc w:val="left"/>
        <w:rPr>
          <w:rFonts w:ascii="仿宋" w:hAnsi="仿宋" w:eastAsia="仿宋"/>
          <w:bCs/>
          <w:sz w:val="24"/>
        </w:rPr>
      </w:pPr>
      <w:r>
        <w:rPr>
          <w:rFonts w:hint="eastAsia" w:ascii="仿宋" w:hAnsi="仿宋" w:eastAsia="仿宋"/>
          <w:bCs/>
          <w:sz w:val="24"/>
        </w:rPr>
        <w:t>为了提高贵公司响应文件的有效性，减少不必要的废标，特友情提醒注意以下几点：</w:t>
      </w:r>
    </w:p>
    <w:p>
      <w:pPr>
        <w:numPr>
          <w:ilvl w:val="0"/>
          <w:numId w:val="7"/>
        </w:numPr>
        <w:spacing w:line="500" w:lineRule="exact"/>
        <w:ind w:firstLine="480" w:firstLineChars="200"/>
        <w:jc w:val="left"/>
        <w:rPr>
          <w:rFonts w:ascii="仿宋" w:hAnsi="仿宋" w:eastAsia="仿宋"/>
          <w:bCs/>
          <w:sz w:val="24"/>
        </w:rPr>
      </w:pPr>
      <w:r>
        <w:rPr>
          <w:rFonts w:hint="eastAsia" w:ascii="仿宋" w:hAnsi="仿宋" w:eastAsia="仿宋"/>
          <w:bCs/>
          <w:sz w:val="24"/>
        </w:rPr>
        <w:t>请谨记磋商公告中的各项事宜时间节点，特别是磋商时间和地点。因大仓路周边地区道路尚在修建中，供应商应充分考虑天气及周边道路情况，在上述时间前到达开标现场。迟于响应文件递交截止时间的，采购代理机构将拒绝接收其响应文件。</w:t>
      </w:r>
    </w:p>
    <w:p>
      <w:pPr>
        <w:spacing w:line="500" w:lineRule="exact"/>
        <w:ind w:firstLine="480" w:firstLineChars="200"/>
        <w:jc w:val="left"/>
        <w:rPr>
          <w:rFonts w:ascii="仿宋" w:hAnsi="仿宋" w:eastAsia="仿宋"/>
          <w:bCs/>
          <w:sz w:val="24"/>
        </w:rPr>
      </w:pPr>
      <w:r>
        <w:rPr>
          <w:rFonts w:hint="eastAsia" w:ascii="仿宋" w:hAnsi="仿宋" w:eastAsia="仿宋"/>
          <w:bCs/>
          <w:sz w:val="24"/>
        </w:rPr>
        <w:t>2、响应文件须按竞争性磋商文件《第二章 供应商须知》及《第六章 响应文件格式》中相关要求装订、密封、标记、盖章和签署。</w:t>
      </w:r>
      <w:r>
        <w:rPr>
          <w:rFonts w:hint="eastAsia" w:ascii="仿宋" w:hAnsi="仿宋" w:eastAsia="仿宋"/>
          <w:sz w:val="24"/>
        </w:rPr>
        <w:t>所有</w:t>
      </w:r>
      <w:r>
        <w:rPr>
          <w:rFonts w:ascii="仿宋" w:hAnsi="仿宋" w:eastAsia="仿宋"/>
          <w:sz w:val="24"/>
        </w:rPr>
        <w:t>响应文件密封口须加盖供应商公章、法定代表人或授权委托人签字或盖章。</w:t>
      </w:r>
      <w:r>
        <w:rPr>
          <w:rFonts w:hint="eastAsia" w:ascii="仿宋" w:hAnsi="仿宋" w:eastAsia="仿宋"/>
          <w:bCs/>
          <w:sz w:val="24"/>
        </w:rPr>
        <w:t>资格证明材料提供复印件的应加盖公章，</w:t>
      </w:r>
      <w:r>
        <w:rPr>
          <w:rFonts w:hint="eastAsia" w:ascii="仿宋" w:hAnsi="仿宋" w:eastAsia="仿宋"/>
          <w:sz w:val="24"/>
        </w:rPr>
        <w:t>复印件内容应清晰可辨，必要时磋商小组有权要求提供原件或公证件进行核对。</w:t>
      </w:r>
    </w:p>
    <w:p>
      <w:pPr>
        <w:spacing w:line="500" w:lineRule="exact"/>
        <w:ind w:firstLine="482" w:firstLineChars="200"/>
        <w:rPr>
          <w:rFonts w:ascii="仿宋" w:hAnsi="仿宋" w:eastAsia="仿宋"/>
          <w:bCs/>
          <w:color w:val="000000"/>
          <w:sz w:val="24"/>
        </w:rPr>
      </w:pPr>
      <w:r>
        <w:rPr>
          <w:rFonts w:hint="eastAsia" w:ascii="仿宋" w:hAnsi="仿宋" w:eastAsia="仿宋"/>
          <w:b/>
          <w:color w:val="000000"/>
          <w:sz w:val="24"/>
        </w:rPr>
        <w:t>3、若项目有要求进行信用查询的，供应商可登录“信用中国”网站（www.creditchina.gov.cn）和“中国政府采购网”网站（www.ccgp.gov.cn）网站提前查询信用信息，以免影响投标资格，请供应商务必注意。</w:t>
      </w:r>
    </w:p>
    <w:p>
      <w:pPr>
        <w:spacing w:line="500" w:lineRule="exact"/>
        <w:ind w:firstLine="480" w:firstLineChars="200"/>
        <w:jc w:val="left"/>
        <w:rPr>
          <w:rFonts w:ascii="仿宋" w:hAnsi="仿宋" w:eastAsia="仿宋"/>
          <w:bCs/>
          <w:sz w:val="24"/>
        </w:rPr>
      </w:pPr>
      <w:r>
        <w:rPr>
          <w:rFonts w:hint="eastAsia" w:ascii="仿宋" w:hAnsi="仿宋" w:eastAsia="仿宋"/>
          <w:bCs/>
          <w:sz w:val="24"/>
        </w:rPr>
        <w:t>4、若项目需要提供样品的，请严格按磋商文件要求的规格、时间提供，同时注意样品的密封、隐蔽标签的相关要求。</w:t>
      </w:r>
    </w:p>
    <w:p>
      <w:pPr>
        <w:spacing w:line="500" w:lineRule="exact"/>
        <w:ind w:firstLine="480" w:firstLineChars="200"/>
        <w:jc w:val="left"/>
        <w:rPr>
          <w:rFonts w:ascii="仿宋" w:hAnsi="仿宋" w:eastAsia="仿宋"/>
          <w:bCs/>
          <w:sz w:val="24"/>
        </w:rPr>
      </w:pPr>
      <w:r>
        <w:rPr>
          <w:rFonts w:hint="eastAsia" w:ascii="仿宋" w:hAnsi="仿宋" w:eastAsia="仿宋"/>
          <w:bCs/>
          <w:sz w:val="24"/>
        </w:rPr>
        <w:t>5、为充分掌握项目情况，可根据自身需要，自行对有关现场和周围环境进行勘察，以获取编制响应文件和签署合同所需的信息。</w:t>
      </w:r>
    </w:p>
    <w:p>
      <w:pPr>
        <w:spacing w:line="500" w:lineRule="exact"/>
        <w:ind w:firstLine="480" w:firstLineChars="200"/>
        <w:jc w:val="left"/>
        <w:rPr>
          <w:rFonts w:ascii="仿宋" w:hAnsi="仿宋" w:eastAsia="仿宋"/>
          <w:bCs/>
          <w:sz w:val="24"/>
        </w:rPr>
      </w:pPr>
      <w:r>
        <w:rPr>
          <w:rFonts w:hint="eastAsia" w:ascii="仿宋" w:hAnsi="仿宋" w:eastAsia="仿宋"/>
          <w:bCs/>
          <w:sz w:val="24"/>
        </w:rPr>
        <w:t>6、本项目设有预算价，详见竞争性磋商文件《第二章 供应商须知》，</w:t>
      </w:r>
      <w:r>
        <w:rPr>
          <w:rFonts w:hint="eastAsia" w:ascii="仿宋" w:hAnsi="仿宋" w:eastAsia="仿宋"/>
          <w:sz w:val="24"/>
        </w:rPr>
        <w:t>报价超过采购预算，采购人无法接受的，将作为无效响应。</w:t>
      </w:r>
    </w:p>
    <w:p>
      <w:pPr>
        <w:spacing w:line="500" w:lineRule="exact"/>
        <w:ind w:firstLine="480" w:firstLineChars="200"/>
        <w:jc w:val="left"/>
        <w:rPr>
          <w:rFonts w:ascii="仿宋" w:hAnsi="仿宋" w:eastAsia="仿宋"/>
          <w:bCs/>
          <w:sz w:val="24"/>
        </w:rPr>
      </w:pPr>
      <w:r>
        <w:rPr>
          <w:rFonts w:hint="eastAsia" w:ascii="仿宋" w:hAnsi="仿宋" w:eastAsia="仿宋"/>
          <w:bCs/>
          <w:sz w:val="24"/>
        </w:rPr>
        <w:t>7、请仔细审阅磋商公告及磋商文件，如有疑问，请按磋商公告相关要求进行提疑。</w:t>
      </w:r>
    </w:p>
    <w:p>
      <w:pPr>
        <w:spacing w:line="500" w:lineRule="exact"/>
        <w:jc w:val="left"/>
        <w:rPr>
          <w:rFonts w:ascii="仿宋" w:hAnsi="仿宋" w:eastAsia="仿宋"/>
          <w:bCs/>
          <w:sz w:val="24"/>
        </w:rPr>
      </w:pPr>
      <w:r>
        <w:rPr>
          <w:rFonts w:hint="eastAsia" w:ascii="仿宋" w:hAnsi="仿宋" w:eastAsia="仿宋"/>
          <w:bCs/>
          <w:sz w:val="24"/>
        </w:rPr>
        <w:t xml:space="preserve">    我们也欢迎您对我们的采购组织工作提出宝贵意见。电话：0519-85785155</w:t>
      </w:r>
    </w:p>
    <w:p>
      <w:pPr>
        <w:spacing w:line="500" w:lineRule="exact"/>
        <w:ind w:firstLine="480" w:firstLineChars="200"/>
        <w:jc w:val="left"/>
        <w:rPr>
          <w:rFonts w:ascii="仿宋" w:hAnsi="仿宋" w:eastAsia="仿宋"/>
          <w:bCs/>
          <w:sz w:val="24"/>
        </w:rPr>
      </w:pPr>
      <w:r>
        <w:rPr>
          <w:rFonts w:hint="eastAsia" w:ascii="仿宋" w:hAnsi="仿宋" w:eastAsia="仿宋"/>
          <w:bCs/>
          <w:sz w:val="24"/>
        </w:rPr>
        <w:t>最后祝您竞标成功！</w:t>
      </w:r>
    </w:p>
    <w:p>
      <w:pPr>
        <w:rPr>
          <w:rFonts w:ascii="仿宋" w:hAnsi="仿宋" w:eastAsia="仿宋"/>
        </w:rPr>
      </w:pPr>
    </w:p>
    <w:p>
      <w:pPr>
        <w:spacing w:line="360" w:lineRule="auto"/>
        <w:jc w:val="center"/>
      </w:pPr>
      <w:r>
        <w:rPr>
          <w:rFonts w:hint="eastAsia" w:ascii="仿宋" w:hAnsi="仿宋" w:eastAsia="仿宋"/>
          <w:bCs/>
          <w:sz w:val="24"/>
        </w:rPr>
        <w:t>本竞争性磋商文件的最终解释权归常州中宇建设工程管理有限公司所有。</w:t>
      </w:r>
    </w:p>
    <w:bookmarkEnd w:id="149"/>
    <w:bookmarkEnd w:id="150"/>
    <w:bookmarkEnd w:id="151"/>
    <w:p>
      <w:pPr>
        <w:spacing w:line="360" w:lineRule="auto"/>
        <w:jc w:val="center"/>
      </w:pPr>
    </w:p>
    <w:p>
      <w:pPr>
        <w:spacing w:line="360" w:lineRule="auto"/>
        <w:jc w:val="center"/>
        <w:rPr>
          <w:rFonts w:ascii="宋体" w:hAnsi="宋体"/>
          <w:sz w:val="28"/>
          <w:szCs w:val="28"/>
        </w:rPr>
      </w:pPr>
      <w:r>
        <w:rPr>
          <w:rFonts w:hint="eastAsia" w:ascii="宋体" w:hAnsi="宋体"/>
          <w:b/>
          <w:sz w:val="32"/>
        </w:rPr>
        <w:t>（全文完）</w:t>
      </w:r>
    </w:p>
    <w:sectPr>
      <w:footerReference r:id="rId6" w:type="default"/>
      <w:pgSz w:w="11906" w:h="16838"/>
      <w:pgMar w:top="1134" w:right="1134" w:bottom="113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FZXiHeiI-Z08S">
    <w:altName w:val="宋体"/>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s="宋体"/>
        <w:sz w:val="20"/>
        <w:szCs w:val="20"/>
      </w:rPr>
    </w:pPr>
    <w:r>
      <w:rPr>
        <w:rFonts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margin">
                <wp:posOffset>4883150</wp:posOffset>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38</w:t>
                          </w:r>
                          <w:r>
                            <w:rPr>
                              <w:rFonts w:hint="eastAsia" w:ascii="宋体" w:hAnsi="宋体" w:eastAsia="宋体" w:cs="宋体"/>
                              <w:sz w:val="20"/>
                            </w:rPr>
                            <w:fldChar w:fldCharType="end"/>
                          </w:r>
                          <w:r>
                            <w:rPr>
                              <w:rFonts w:hint="eastAsia" w:ascii="宋体" w:hAnsi="宋体" w:eastAsia="宋体" w:cs="宋体"/>
                              <w:sz w:val="20"/>
                            </w:rPr>
                            <w:t xml:space="preserve"> 页 共39 页</w:t>
                          </w:r>
                        </w:p>
                      </w:txbxContent>
                    </wps:txbx>
                    <wps:bodyPr wrap="none" lIns="0" tIns="0" rIns="0" bIns="0">
                      <a:spAutoFit/>
                    </wps:bodyPr>
                  </wps:wsp>
                </a:graphicData>
              </a:graphic>
            </wp:anchor>
          </w:drawing>
        </mc:Choice>
        <mc:Fallback>
          <w:pict>
            <v:shape id="文本框 13" o:spid="_x0000_s1026" o:spt="202" type="#_x0000_t202" style="position:absolute;left:0pt;margin-left:384.5pt;margin-top:0pt;height:144pt;width:144pt;mso-position-horizontal-relative:margin;mso-wrap-style:none;z-index:251660288;mso-width-relative:page;mso-height-relative:page;" filled="f" stroked="f" coordsize="21600,21600" o:gfxdata="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3PQI1QAAAAkBAAAPAAAAAAAAAAEAIAAAACIAAABkcnMvZG93bnJl&#10;di54bWxQSwECFAAUAAAACACHTuJA2CdvuccBAACcAwAADgAAAAAAAAABACAAAAAkAQAAZHJzL2Uy&#10;b0RvYy54bWxQSwUGAAAAAAYABgBZAQAAXQUAAAAA&#10;">
              <v:fill on="f" focussize="0,0"/>
              <v:stroke on="f"/>
              <v:imagedata o:title=""/>
              <o:lock v:ext="edit" aspectratio="f"/>
              <v:textbox inset="0mm,0mm,0mm,0mm" style="mso-fit-shape-to-text:t;">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38</w:t>
                    </w:r>
                    <w:r>
                      <w:rPr>
                        <w:rFonts w:hint="eastAsia" w:ascii="宋体" w:hAnsi="宋体" w:eastAsia="宋体" w:cs="宋体"/>
                        <w:sz w:val="20"/>
                      </w:rPr>
                      <w:fldChar w:fldCharType="end"/>
                    </w:r>
                    <w:r>
                      <w:rPr>
                        <w:rFonts w:hint="eastAsia" w:ascii="宋体" w:hAnsi="宋体" w:eastAsia="宋体" w:cs="宋体"/>
                        <w:sz w:val="20"/>
                      </w:rPr>
                      <w:t xml:space="preserve"> 页 共39 页</w:t>
                    </w:r>
                  </w:p>
                </w:txbxContent>
              </v:textbox>
            </v:shape>
          </w:pict>
        </mc:Fallback>
      </mc:AlternateContent>
    </w:r>
    <w:r>
      <w:rPr>
        <w:rFonts w:hint="eastAsia" w:ascii="宋体" w:hAnsi="宋体" w:cs="宋体"/>
        <w:sz w:val="20"/>
        <w:szCs w:val="20"/>
      </w:rPr>
      <w:t xml:space="preserve">项目编号：ZYJS-ZC2021049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s="宋体"/>
        <w:sz w:val="20"/>
        <w:szCs w:val="20"/>
      </w:rPr>
    </w:pPr>
    <w:r>
      <w:rPr>
        <w:rFonts w:ascii="宋体" w:hAnsi="宋体" w:cs="宋体"/>
        <w:sz w:val="20"/>
        <w:szCs w:val="20"/>
      </w:rPr>
      <mc:AlternateContent>
        <mc:Choice Requires="wps">
          <w:drawing>
            <wp:anchor distT="0" distB="0" distL="114300" distR="114300" simplePos="0" relativeHeight="251661312" behindDoc="0" locked="0" layoutInCell="1" allowOverlap="1">
              <wp:simplePos x="0" y="0"/>
              <wp:positionH relativeFrom="margin">
                <wp:posOffset>4900295</wp:posOffset>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1</w:t>
                          </w:r>
                          <w:r>
                            <w:rPr>
                              <w:rFonts w:hint="eastAsia" w:ascii="宋体" w:hAnsi="宋体" w:eastAsia="宋体" w:cs="宋体"/>
                              <w:sz w:val="20"/>
                            </w:rPr>
                            <w:fldChar w:fldCharType="end"/>
                          </w:r>
                          <w:r>
                            <w:rPr>
                              <w:rFonts w:hint="eastAsia" w:ascii="宋体" w:hAnsi="宋体" w:eastAsia="宋体" w:cs="宋体"/>
                              <w:sz w:val="20"/>
                            </w:rPr>
                            <w:t xml:space="preserve"> 页 共</w:t>
                          </w:r>
                          <w:r>
                            <w:rPr>
                              <w:rFonts w:hint="eastAsia" w:ascii="宋体" w:hAnsi="宋体" w:eastAsia="宋体" w:cs="宋体"/>
                              <w:sz w:val="20"/>
                              <w:lang w:val="en-US" w:eastAsia="zh-CN"/>
                            </w:rPr>
                            <w:t>51</w:t>
                          </w:r>
                          <w:r>
                            <w:rPr>
                              <w:rFonts w:hint="eastAsia" w:ascii="宋体" w:hAnsi="宋体" w:eastAsia="宋体" w:cs="宋体"/>
                              <w:sz w:val="20"/>
                            </w:rPr>
                            <w:t>页</w:t>
                          </w:r>
                        </w:p>
                      </w:txbxContent>
                    </wps:txbx>
                    <wps:bodyPr wrap="none" lIns="0" tIns="0" rIns="0" bIns="0">
                      <a:spAutoFit/>
                    </wps:bodyPr>
                  </wps:wsp>
                </a:graphicData>
              </a:graphic>
            </wp:anchor>
          </w:drawing>
        </mc:Choice>
        <mc:Fallback>
          <w:pict>
            <v:shape id="文本框 14" o:spid="_x0000_s1026" o:spt="202" type="#_x0000_t202" style="position:absolute;left:0pt;margin-left:385.85pt;margin-top:0pt;height:144pt;width:144pt;mso-position-horizontal-relative:margin;mso-wrap-style:none;z-index:251661312;mso-width-relative:page;mso-height-relative:page;" filled="f" stroked="f" coordsize="21600,21600" o:gfxdata="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lm3htMAAAAJAQAADwAAAAAAAAABACAAAAAiAAAAZHJzL2Rvd25yZXYu&#10;eG1sUEsBAhQAFAAAAAgAh07iQOclBsrHAQAAnAMAAA4AAAAAAAAAAQAgAAAAIgEAAGRycy9lMm9E&#10;b2MueG1sUEsFBgAAAAAGAAYAWQEAAFsFAAAAAA==&#10;">
              <v:fill on="f" focussize="0,0"/>
              <v:stroke on="f"/>
              <v:imagedata o:title=""/>
              <o:lock v:ext="edit" aspectratio="f"/>
              <v:textbox inset="0mm,0mm,0mm,0mm" style="mso-fit-shape-to-text:t;">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1</w:t>
                    </w:r>
                    <w:r>
                      <w:rPr>
                        <w:rFonts w:hint="eastAsia" w:ascii="宋体" w:hAnsi="宋体" w:eastAsia="宋体" w:cs="宋体"/>
                        <w:sz w:val="20"/>
                      </w:rPr>
                      <w:fldChar w:fldCharType="end"/>
                    </w:r>
                    <w:r>
                      <w:rPr>
                        <w:rFonts w:hint="eastAsia" w:ascii="宋体" w:hAnsi="宋体" w:eastAsia="宋体" w:cs="宋体"/>
                        <w:sz w:val="20"/>
                      </w:rPr>
                      <w:t xml:space="preserve"> 页 共</w:t>
                    </w:r>
                    <w:r>
                      <w:rPr>
                        <w:rFonts w:hint="eastAsia" w:ascii="宋体" w:hAnsi="宋体" w:eastAsia="宋体" w:cs="宋体"/>
                        <w:sz w:val="20"/>
                        <w:lang w:val="en-US" w:eastAsia="zh-CN"/>
                      </w:rPr>
                      <w:t>51</w:t>
                    </w:r>
                    <w:r>
                      <w:rPr>
                        <w:rFonts w:hint="eastAsia" w:ascii="宋体" w:hAnsi="宋体" w:eastAsia="宋体" w:cs="宋体"/>
                        <w:sz w:val="20"/>
                      </w:rPr>
                      <w:t>页</w:t>
                    </w:r>
                  </w:p>
                </w:txbxContent>
              </v:textbox>
            </v:shape>
          </w:pict>
        </mc:Fallback>
      </mc:AlternateContent>
    </w:r>
    <w:r>
      <w:rPr>
        <w:rFonts w:hint="eastAsia" w:ascii="宋体" w:hAnsi="宋体" w:cs="宋体"/>
        <w:sz w:val="20"/>
        <w:szCs w:val="20"/>
      </w:rPr>
      <w:t>项目编号：</w:t>
    </w:r>
    <w:r>
      <w:rPr>
        <w:rFonts w:hint="eastAsia" w:ascii="宋体" w:hAnsi="宋体" w:cs="宋体"/>
        <w:sz w:val="20"/>
        <w:szCs w:val="20"/>
        <w:lang w:eastAsia="zh-CN"/>
      </w:rPr>
      <w:t>ZYJS-ZC2022130</w:t>
    </w:r>
    <w:r>
      <w:rPr>
        <w:rFonts w:hint="eastAsia" w:ascii="宋体" w:hAnsi="宋体" w:cs="宋体"/>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71625" cy="131445"/>
              <wp:effectExtent l="0" t="0" r="0" b="0"/>
              <wp:wrapNone/>
              <wp:docPr id="4" name="文本框 6"/>
              <wp:cNvGraphicFramePr/>
              <a:graphic xmlns:a="http://schemas.openxmlformats.org/drawingml/2006/main">
                <a:graphicData uri="http://schemas.microsoft.com/office/word/2010/wordprocessingShape">
                  <wps:wsp>
                    <wps:cNvSpPr txBox="1"/>
                    <wps:spPr>
                      <a:xfrm>
                        <a:off x="0" y="0"/>
                        <a:ext cx="1571625" cy="131445"/>
                      </a:xfrm>
                      <a:prstGeom prst="rect">
                        <a:avLst/>
                      </a:prstGeom>
                      <a:noFill/>
                      <a:ln>
                        <a:noFill/>
                      </a:ln>
                      <a:effectLst/>
                    </wps:spPr>
                    <wps:txbx>
                      <w:txbxContent>
                        <w:p>
                          <w:pPr>
                            <w:snapToGrid w:val="0"/>
                            <w:rPr>
                              <w:sz w:val="18"/>
                            </w:rPr>
                          </w:pPr>
                        </w:p>
                      </w:txbxContent>
                    </wps:txbx>
                    <wps:bodyPr wrap="square" lIns="0" tIns="0" rIns="0" bIns="0">
                      <a:spAutoFit/>
                    </wps:bodyPr>
                  </wps:wsp>
                </a:graphicData>
              </a:graphic>
            </wp:anchor>
          </w:drawing>
        </mc:Choice>
        <mc:Fallback>
          <w:pict>
            <v:shape id="文本框 6" o:spid="_x0000_s1026" o:spt="202" type="#_x0000_t202" style="position:absolute;left:0pt;margin-top:0pt;height:10.35pt;width:123.75pt;mso-position-horizontal:center;mso-position-horizontal-relative:margin;z-index:251659264;mso-width-relative:page;mso-height-relative:page;" filled="f" stroked="f" coordsize="21600,21600" o:gfxdata="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rIdl9IAAAAEAQAADwAAAAAAAAABACAAAAAiAAAAZHJzL2Rv&#10;d25yZXYueG1sUEsBAhQAFAAAAAgAh07iQOSJr9DOAQAAnAMAAA4AAAAAAAAAAQAgAAAAIQEAAGRy&#10;cy9lMm9Eb2MueG1sUEsFBgAAAAAGAAYAWQEAAGE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ascii="宋体" w:hAnsi="宋体" w:cs="宋体"/>
        <w:sz w:val="20"/>
        <w:szCs w:val="20"/>
      </w:rPr>
      <w:t>常州中宇建设工程管理有限公司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38E03"/>
    <w:multiLevelType w:val="singleLevel"/>
    <w:tmpl w:val="9B938E03"/>
    <w:lvl w:ilvl="0" w:tentative="0">
      <w:start w:val="11"/>
      <w:numFmt w:val="chineseCounting"/>
      <w:suff w:val="nothing"/>
      <w:lvlText w:val="%1、"/>
      <w:lvlJc w:val="left"/>
      <w:rPr>
        <w:rFonts w:hint="eastAsia"/>
      </w:rPr>
    </w:lvl>
  </w:abstractNum>
  <w:abstractNum w:abstractNumId="1">
    <w:nsid w:val="AC63E1F6"/>
    <w:multiLevelType w:val="singleLevel"/>
    <w:tmpl w:val="AC63E1F6"/>
    <w:lvl w:ilvl="0" w:tentative="0">
      <w:start w:val="5"/>
      <w:numFmt w:val="decimal"/>
      <w:lvlText w:val="%1."/>
      <w:lvlJc w:val="left"/>
      <w:pPr>
        <w:tabs>
          <w:tab w:val="left" w:pos="312"/>
        </w:tabs>
      </w:pPr>
    </w:lvl>
  </w:abstractNum>
  <w:abstractNum w:abstractNumId="2">
    <w:nsid w:val="58A120D1"/>
    <w:multiLevelType w:val="singleLevel"/>
    <w:tmpl w:val="58A120D1"/>
    <w:lvl w:ilvl="0" w:tentative="0">
      <w:start w:val="1"/>
      <w:numFmt w:val="decimal"/>
      <w:suff w:val="nothing"/>
      <w:lvlText w:val="%1、"/>
      <w:lvlJc w:val="left"/>
    </w:lvl>
  </w:abstractNum>
  <w:abstractNum w:abstractNumId="3">
    <w:nsid w:val="59D8808D"/>
    <w:multiLevelType w:val="singleLevel"/>
    <w:tmpl w:val="59D8808D"/>
    <w:lvl w:ilvl="0" w:tentative="0">
      <w:start w:val="1"/>
      <w:numFmt w:val="decimal"/>
      <w:suff w:val="nothing"/>
      <w:lvlText w:val="（%1）"/>
      <w:lvlJc w:val="left"/>
    </w:lvl>
  </w:abstractNum>
  <w:abstractNum w:abstractNumId="4">
    <w:nsid w:val="5A4B5F36"/>
    <w:multiLevelType w:val="singleLevel"/>
    <w:tmpl w:val="5A4B5F36"/>
    <w:lvl w:ilvl="0" w:tentative="0">
      <w:start w:val="1"/>
      <w:numFmt w:val="decimal"/>
      <w:suff w:val="nothing"/>
      <w:lvlText w:val="（%1）"/>
      <w:lvlJc w:val="left"/>
    </w:lvl>
  </w:abstractNum>
  <w:abstractNum w:abstractNumId="5">
    <w:nsid w:val="5C427B4E"/>
    <w:multiLevelType w:val="singleLevel"/>
    <w:tmpl w:val="5C427B4E"/>
    <w:lvl w:ilvl="0" w:tentative="0">
      <w:start w:val="5"/>
      <w:numFmt w:val="decimal"/>
      <w:suff w:val="nothing"/>
      <w:lvlText w:val="%1、"/>
      <w:lvlJc w:val="left"/>
    </w:lvl>
  </w:abstractNum>
  <w:abstractNum w:abstractNumId="6">
    <w:nsid w:val="5CF51959"/>
    <w:multiLevelType w:val="singleLevel"/>
    <w:tmpl w:val="5CF51959"/>
    <w:lvl w:ilvl="0" w:tentative="0">
      <w:start w:val="1"/>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6"/>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DMzY2FkYmUxMzlhYTNiMDdlMzUyMGFiMDM2NGEifQ=="/>
  </w:docVars>
  <w:rsids>
    <w:rsidRoot w:val="007300A9"/>
    <w:rsid w:val="00000A54"/>
    <w:rsid w:val="00004A77"/>
    <w:rsid w:val="00005841"/>
    <w:rsid w:val="000176F0"/>
    <w:rsid w:val="00022D24"/>
    <w:rsid w:val="000307CD"/>
    <w:rsid w:val="00033F3E"/>
    <w:rsid w:val="00036EAF"/>
    <w:rsid w:val="00043F6E"/>
    <w:rsid w:val="00044A99"/>
    <w:rsid w:val="00046F66"/>
    <w:rsid w:val="000473DA"/>
    <w:rsid w:val="0006321D"/>
    <w:rsid w:val="00065CA0"/>
    <w:rsid w:val="00066EF7"/>
    <w:rsid w:val="00074591"/>
    <w:rsid w:val="00085716"/>
    <w:rsid w:val="00087C98"/>
    <w:rsid w:val="00092314"/>
    <w:rsid w:val="00093A1F"/>
    <w:rsid w:val="00094C5B"/>
    <w:rsid w:val="00094D9A"/>
    <w:rsid w:val="00097253"/>
    <w:rsid w:val="000A07E8"/>
    <w:rsid w:val="000A5ADF"/>
    <w:rsid w:val="000B2D78"/>
    <w:rsid w:val="000B5BC2"/>
    <w:rsid w:val="000B7CAD"/>
    <w:rsid w:val="000C23E0"/>
    <w:rsid w:val="000C2FD2"/>
    <w:rsid w:val="000C419A"/>
    <w:rsid w:val="000C5C3C"/>
    <w:rsid w:val="000C6EA4"/>
    <w:rsid w:val="000D5020"/>
    <w:rsid w:val="000E6F87"/>
    <w:rsid w:val="000E7E51"/>
    <w:rsid w:val="000F1D22"/>
    <w:rsid w:val="001018CF"/>
    <w:rsid w:val="00106D1F"/>
    <w:rsid w:val="00107E4A"/>
    <w:rsid w:val="00111DFD"/>
    <w:rsid w:val="0011279E"/>
    <w:rsid w:val="00113767"/>
    <w:rsid w:val="00114908"/>
    <w:rsid w:val="00115DF6"/>
    <w:rsid w:val="00116052"/>
    <w:rsid w:val="0011676F"/>
    <w:rsid w:val="001179B3"/>
    <w:rsid w:val="001244B9"/>
    <w:rsid w:val="00131A6E"/>
    <w:rsid w:val="00133450"/>
    <w:rsid w:val="00135077"/>
    <w:rsid w:val="00144C9C"/>
    <w:rsid w:val="00146FA6"/>
    <w:rsid w:val="0015309F"/>
    <w:rsid w:val="001546C7"/>
    <w:rsid w:val="00154A74"/>
    <w:rsid w:val="001627B5"/>
    <w:rsid w:val="001714FF"/>
    <w:rsid w:val="001742A9"/>
    <w:rsid w:val="00184B52"/>
    <w:rsid w:val="00185E84"/>
    <w:rsid w:val="00186E76"/>
    <w:rsid w:val="00187566"/>
    <w:rsid w:val="00192DC8"/>
    <w:rsid w:val="00192DD8"/>
    <w:rsid w:val="001A0860"/>
    <w:rsid w:val="001A08E3"/>
    <w:rsid w:val="001A0ECD"/>
    <w:rsid w:val="001B293D"/>
    <w:rsid w:val="001C6F82"/>
    <w:rsid w:val="001D22FC"/>
    <w:rsid w:val="001E59CA"/>
    <w:rsid w:val="001F0349"/>
    <w:rsid w:val="001F1187"/>
    <w:rsid w:val="001F4C6A"/>
    <w:rsid w:val="001F511B"/>
    <w:rsid w:val="001F630E"/>
    <w:rsid w:val="001F7E17"/>
    <w:rsid w:val="0020182E"/>
    <w:rsid w:val="00202266"/>
    <w:rsid w:val="00202854"/>
    <w:rsid w:val="002037E2"/>
    <w:rsid w:val="0020658B"/>
    <w:rsid w:val="0021037E"/>
    <w:rsid w:val="002253C3"/>
    <w:rsid w:val="00230CEA"/>
    <w:rsid w:val="00237724"/>
    <w:rsid w:val="0024021B"/>
    <w:rsid w:val="002402A6"/>
    <w:rsid w:val="00240818"/>
    <w:rsid w:val="00241668"/>
    <w:rsid w:val="002435F3"/>
    <w:rsid w:val="00243E4B"/>
    <w:rsid w:val="00244C2D"/>
    <w:rsid w:val="00245AC9"/>
    <w:rsid w:val="00254C99"/>
    <w:rsid w:val="002553BB"/>
    <w:rsid w:val="00257F57"/>
    <w:rsid w:val="0026685E"/>
    <w:rsid w:val="00274C19"/>
    <w:rsid w:val="0027575E"/>
    <w:rsid w:val="00281E49"/>
    <w:rsid w:val="00283125"/>
    <w:rsid w:val="00283547"/>
    <w:rsid w:val="002836A6"/>
    <w:rsid w:val="002852F6"/>
    <w:rsid w:val="00286635"/>
    <w:rsid w:val="00290976"/>
    <w:rsid w:val="00293BD7"/>
    <w:rsid w:val="00294535"/>
    <w:rsid w:val="002A5099"/>
    <w:rsid w:val="002A6136"/>
    <w:rsid w:val="002A7621"/>
    <w:rsid w:val="002B1254"/>
    <w:rsid w:val="002B3039"/>
    <w:rsid w:val="002C2517"/>
    <w:rsid w:val="002C5ACC"/>
    <w:rsid w:val="002D00F4"/>
    <w:rsid w:val="002D0284"/>
    <w:rsid w:val="002D420E"/>
    <w:rsid w:val="002D4EAA"/>
    <w:rsid w:val="002E2633"/>
    <w:rsid w:val="002E4FD4"/>
    <w:rsid w:val="002E7599"/>
    <w:rsid w:val="002F0342"/>
    <w:rsid w:val="002F062D"/>
    <w:rsid w:val="002F270A"/>
    <w:rsid w:val="002F3100"/>
    <w:rsid w:val="002F3121"/>
    <w:rsid w:val="002F582E"/>
    <w:rsid w:val="00306A30"/>
    <w:rsid w:val="003110C5"/>
    <w:rsid w:val="00320A91"/>
    <w:rsid w:val="00321C96"/>
    <w:rsid w:val="00322E0C"/>
    <w:rsid w:val="003314AA"/>
    <w:rsid w:val="00334295"/>
    <w:rsid w:val="00340EBA"/>
    <w:rsid w:val="00343472"/>
    <w:rsid w:val="003472B3"/>
    <w:rsid w:val="00347E02"/>
    <w:rsid w:val="0035108A"/>
    <w:rsid w:val="003513B4"/>
    <w:rsid w:val="00352144"/>
    <w:rsid w:val="00354E08"/>
    <w:rsid w:val="0035639D"/>
    <w:rsid w:val="0036270F"/>
    <w:rsid w:val="003710C0"/>
    <w:rsid w:val="00372C5D"/>
    <w:rsid w:val="0037400F"/>
    <w:rsid w:val="00375CA6"/>
    <w:rsid w:val="003829B4"/>
    <w:rsid w:val="00382C48"/>
    <w:rsid w:val="0039526E"/>
    <w:rsid w:val="003A1076"/>
    <w:rsid w:val="003A3730"/>
    <w:rsid w:val="003A54E5"/>
    <w:rsid w:val="003A565D"/>
    <w:rsid w:val="003A6299"/>
    <w:rsid w:val="003A6CC4"/>
    <w:rsid w:val="003B0EE7"/>
    <w:rsid w:val="003B1DB5"/>
    <w:rsid w:val="003B4C05"/>
    <w:rsid w:val="003B74C6"/>
    <w:rsid w:val="003C00C6"/>
    <w:rsid w:val="003C0C3F"/>
    <w:rsid w:val="003C18B9"/>
    <w:rsid w:val="003C2D29"/>
    <w:rsid w:val="003C5591"/>
    <w:rsid w:val="003D21A0"/>
    <w:rsid w:val="003D59EA"/>
    <w:rsid w:val="003D6EE5"/>
    <w:rsid w:val="003E2101"/>
    <w:rsid w:val="003E297C"/>
    <w:rsid w:val="003E330F"/>
    <w:rsid w:val="003E3AB1"/>
    <w:rsid w:val="003F1317"/>
    <w:rsid w:val="003F41FF"/>
    <w:rsid w:val="003F6BDF"/>
    <w:rsid w:val="003F6C3D"/>
    <w:rsid w:val="00403206"/>
    <w:rsid w:val="00410B3A"/>
    <w:rsid w:val="0041288D"/>
    <w:rsid w:val="00415FFE"/>
    <w:rsid w:val="00417541"/>
    <w:rsid w:val="00422058"/>
    <w:rsid w:val="004230FE"/>
    <w:rsid w:val="0043515D"/>
    <w:rsid w:val="00435D02"/>
    <w:rsid w:val="004369AA"/>
    <w:rsid w:val="00440414"/>
    <w:rsid w:val="004510C8"/>
    <w:rsid w:val="00461B0E"/>
    <w:rsid w:val="00464334"/>
    <w:rsid w:val="00464D02"/>
    <w:rsid w:val="00467E43"/>
    <w:rsid w:val="00474504"/>
    <w:rsid w:val="00475B29"/>
    <w:rsid w:val="004801A5"/>
    <w:rsid w:val="004817C0"/>
    <w:rsid w:val="004853B3"/>
    <w:rsid w:val="00487C79"/>
    <w:rsid w:val="00492FE8"/>
    <w:rsid w:val="00495E62"/>
    <w:rsid w:val="004963D7"/>
    <w:rsid w:val="00496E07"/>
    <w:rsid w:val="004971D5"/>
    <w:rsid w:val="004A2A13"/>
    <w:rsid w:val="004A2AB7"/>
    <w:rsid w:val="004A76AE"/>
    <w:rsid w:val="004C3196"/>
    <w:rsid w:val="004C3955"/>
    <w:rsid w:val="004C595E"/>
    <w:rsid w:val="004D08AA"/>
    <w:rsid w:val="004D0FC7"/>
    <w:rsid w:val="004D2C96"/>
    <w:rsid w:val="004D2D59"/>
    <w:rsid w:val="004D3373"/>
    <w:rsid w:val="004E1DBE"/>
    <w:rsid w:val="004E4EFF"/>
    <w:rsid w:val="004E6B1E"/>
    <w:rsid w:val="004E71A2"/>
    <w:rsid w:val="004F264D"/>
    <w:rsid w:val="004F7D35"/>
    <w:rsid w:val="005104B9"/>
    <w:rsid w:val="00513A08"/>
    <w:rsid w:val="00513D94"/>
    <w:rsid w:val="0051598B"/>
    <w:rsid w:val="00517F0E"/>
    <w:rsid w:val="005214DB"/>
    <w:rsid w:val="00530AD2"/>
    <w:rsid w:val="00530B24"/>
    <w:rsid w:val="00543872"/>
    <w:rsid w:val="00546860"/>
    <w:rsid w:val="00547546"/>
    <w:rsid w:val="00553C35"/>
    <w:rsid w:val="005546F2"/>
    <w:rsid w:val="00562D52"/>
    <w:rsid w:val="00565532"/>
    <w:rsid w:val="005666AB"/>
    <w:rsid w:val="005679D1"/>
    <w:rsid w:val="00575FD5"/>
    <w:rsid w:val="00580FC1"/>
    <w:rsid w:val="005856B7"/>
    <w:rsid w:val="00585999"/>
    <w:rsid w:val="00585D48"/>
    <w:rsid w:val="005865DB"/>
    <w:rsid w:val="00595EC2"/>
    <w:rsid w:val="00596056"/>
    <w:rsid w:val="005A26F3"/>
    <w:rsid w:val="005A3780"/>
    <w:rsid w:val="005A6A8C"/>
    <w:rsid w:val="005A6C4B"/>
    <w:rsid w:val="005A70F8"/>
    <w:rsid w:val="005B2066"/>
    <w:rsid w:val="005B2A6F"/>
    <w:rsid w:val="005B3311"/>
    <w:rsid w:val="005B3BC8"/>
    <w:rsid w:val="005C123E"/>
    <w:rsid w:val="005C138F"/>
    <w:rsid w:val="005C31D7"/>
    <w:rsid w:val="005C3906"/>
    <w:rsid w:val="005C7CAE"/>
    <w:rsid w:val="005D1C25"/>
    <w:rsid w:val="005E0AD1"/>
    <w:rsid w:val="005E45C8"/>
    <w:rsid w:val="005F59B8"/>
    <w:rsid w:val="005F621B"/>
    <w:rsid w:val="00601586"/>
    <w:rsid w:val="00610AD9"/>
    <w:rsid w:val="00610BC8"/>
    <w:rsid w:val="00611E2F"/>
    <w:rsid w:val="00613627"/>
    <w:rsid w:val="0062200B"/>
    <w:rsid w:val="00624A53"/>
    <w:rsid w:val="0063146D"/>
    <w:rsid w:val="00631F26"/>
    <w:rsid w:val="00633E43"/>
    <w:rsid w:val="00635ADA"/>
    <w:rsid w:val="00646810"/>
    <w:rsid w:val="00646E6D"/>
    <w:rsid w:val="00651FD1"/>
    <w:rsid w:val="00654297"/>
    <w:rsid w:val="00660DB7"/>
    <w:rsid w:val="00661E82"/>
    <w:rsid w:val="00663913"/>
    <w:rsid w:val="006702CF"/>
    <w:rsid w:val="006708F9"/>
    <w:rsid w:val="00670B68"/>
    <w:rsid w:val="00684447"/>
    <w:rsid w:val="00684955"/>
    <w:rsid w:val="0068528A"/>
    <w:rsid w:val="00687903"/>
    <w:rsid w:val="00693695"/>
    <w:rsid w:val="00695396"/>
    <w:rsid w:val="00697A6F"/>
    <w:rsid w:val="006A1007"/>
    <w:rsid w:val="006A44BA"/>
    <w:rsid w:val="006A4768"/>
    <w:rsid w:val="006A51FB"/>
    <w:rsid w:val="006A61C1"/>
    <w:rsid w:val="006A6CD8"/>
    <w:rsid w:val="006B4774"/>
    <w:rsid w:val="006B4F3B"/>
    <w:rsid w:val="006C4B96"/>
    <w:rsid w:val="006C6961"/>
    <w:rsid w:val="006C6B1C"/>
    <w:rsid w:val="006C7E13"/>
    <w:rsid w:val="006D1E27"/>
    <w:rsid w:val="006D6DC2"/>
    <w:rsid w:val="006D7876"/>
    <w:rsid w:val="006D7CB5"/>
    <w:rsid w:val="006E3BD9"/>
    <w:rsid w:val="006E4694"/>
    <w:rsid w:val="006E4ABF"/>
    <w:rsid w:val="006E5734"/>
    <w:rsid w:val="006F0456"/>
    <w:rsid w:val="006F0E4B"/>
    <w:rsid w:val="006F2983"/>
    <w:rsid w:val="006F2DC8"/>
    <w:rsid w:val="006F2FCC"/>
    <w:rsid w:val="00701724"/>
    <w:rsid w:val="007059B5"/>
    <w:rsid w:val="00705D89"/>
    <w:rsid w:val="0070717C"/>
    <w:rsid w:val="00710B59"/>
    <w:rsid w:val="00713E1B"/>
    <w:rsid w:val="007169D4"/>
    <w:rsid w:val="00716DDB"/>
    <w:rsid w:val="0072212B"/>
    <w:rsid w:val="00727E35"/>
    <w:rsid w:val="007300A9"/>
    <w:rsid w:val="00734953"/>
    <w:rsid w:val="0073602C"/>
    <w:rsid w:val="007370D9"/>
    <w:rsid w:val="007374DA"/>
    <w:rsid w:val="007377D6"/>
    <w:rsid w:val="00737A03"/>
    <w:rsid w:val="00737CC5"/>
    <w:rsid w:val="00740BD4"/>
    <w:rsid w:val="00742E15"/>
    <w:rsid w:val="00750F06"/>
    <w:rsid w:val="0075671C"/>
    <w:rsid w:val="00764FF6"/>
    <w:rsid w:val="007654B4"/>
    <w:rsid w:val="00766833"/>
    <w:rsid w:val="00771E27"/>
    <w:rsid w:val="00772AD6"/>
    <w:rsid w:val="00784A4D"/>
    <w:rsid w:val="00787737"/>
    <w:rsid w:val="007964D4"/>
    <w:rsid w:val="00796D29"/>
    <w:rsid w:val="007A031D"/>
    <w:rsid w:val="007A0440"/>
    <w:rsid w:val="007A0450"/>
    <w:rsid w:val="007A42A5"/>
    <w:rsid w:val="007A525A"/>
    <w:rsid w:val="007B16AA"/>
    <w:rsid w:val="007B1D0C"/>
    <w:rsid w:val="007B2377"/>
    <w:rsid w:val="007B4B94"/>
    <w:rsid w:val="007B5F0F"/>
    <w:rsid w:val="007C5789"/>
    <w:rsid w:val="007C71CB"/>
    <w:rsid w:val="007D1994"/>
    <w:rsid w:val="007D3F9B"/>
    <w:rsid w:val="007D5E04"/>
    <w:rsid w:val="007E1D5E"/>
    <w:rsid w:val="007F0612"/>
    <w:rsid w:val="007F0CE0"/>
    <w:rsid w:val="007F77E0"/>
    <w:rsid w:val="00804888"/>
    <w:rsid w:val="00816ED6"/>
    <w:rsid w:val="00820F4C"/>
    <w:rsid w:val="00821F81"/>
    <w:rsid w:val="0082482C"/>
    <w:rsid w:val="00825C0A"/>
    <w:rsid w:val="00826D85"/>
    <w:rsid w:val="00832C96"/>
    <w:rsid w:val="008417E9"/>
    <w:rsid w:val="00842699"/>
    <w:rsid w:val="0085059F"/>
    <w:rsid w:val="008523EB"/>
    <w:rsid w:val="00853E54"/>
    <w:rsid w:val="00860730"/>
    <w:rsid w:val="00860DBF"/>
    <w:rsid w:val="008704E8"/>
    <w:rsid w:val="00871535"/>
    <w:rsid w:val="00874DF6"/>
    <w:rsid w:val="008810BE"/>
    <w:rsid w:val="00881C1E"/>
    <w:rsid w:val="008839D9"/>
    <w:rsid w:val="00887235"/>
    <w:rsid w:val="00887E0F"/>
    <w:rsid w:val="00897E89"/>
    <w:rsid w:val="008A5034"/>
    <w:rsid w:val="008A7CB9"/>
    <w:rsid w:val="008B6D27"/>
    <w:rsid w:val="008C188B"/>
    <w:rsid w:val="008D00CD"/>
    <w:rsid w:val="008D564C"/>
    <w:rsid w:val="008D59D5"/>
    <w:rsid w:val="008E2BA1"/>
    <w:rsid w:val="008E2CE2"/>
    <w:rsid w:val="008E5575"/>
    <w:rsid w:val="008F1E4F"/>
    <w:rsid w:val="008F22BB"/>
    <w:rsid w:val="008F3299"/>
    <w:rsid w:val="008F6FD5"/>
    <w:rsid w:val="009003FF"/>
    <w:rsid w:val="00901E0A"/>
    <w:rsid w:val="0090430D"/>
    <w:rsid w:val="009119E6"/>
    <w:rsid w:val="00920EB3"/>
    <w:rsid w:val="0092193B"/>
    <w:rsid w:val="00922EBE"/>
    <w:rsid w:val="0092399D"/>
    <w:rsid w:val="009300F4"/>
    <w:rsid w:val="00931137"/>
    <w:rsid w:val="009332F4"/>
    <w:rsid w:val="0094483E"/>
    <w:rsid w:val="00955982"/>
    <w:rsid w:val="00955DE9"/>
    <w:rsid w:val="009579E3"/>
    <w:rsid w:val="00960026"/>
    <w:rsid w:val="00971C81"/>
    <w:rsid w:val="00973E23"/>
    <w:rsid w:val="0097708E"/>
    <w:rsid w:val="00981822"/>
    <w:rsid w:val="00984637"/>
    <w:rsid w:val="009852A2"/>
    <w:rsid w:val="00987A21"/>
    <w:rsid w:val="009940A8"/>
    <w:rsid w:val="00994768"/>
    <w:rsid w:val="00994AE6"/>
    <w:rsid w:val="009A45BA"/>
    <w:rsid w:val="009A47BC"/>
    <w:rsid w:val="009A47BD"/>
    <w:rsid w:val="009A60F7"/>
    <w:rsid w:val="009A7CEF"/>
    <w:rsid w:val="009B01F9"/>
    <w:rsid w:val="009B311F"/>
    <w:rsid w:val="009C19B5"/>
    <w:rsid w:val="009C57A7"/>
    <w:rsid w:val="009C5BF4"/>
    <w:rsid w:val="009C5D8E"/>
    <w:rsid w:val="009C5F48"/>
    <w:rsid w:val="009D2A5E"/>
    <w:rsid w:val="009D3989"/>
    <w:rsid w:val="009D5D7A"/>
    <w:rsid w:val="009E10AA"/>
    <w:rsid w:val="009E17CD"/>
    <w:rsid w:val="009E1B86"/>
    <w:rsid w:val="009E31D2"/>
    <w:rsid w:val="009F1095"/>
    <w:rsid w:val="009F5E0A"/>
    <w:rsid w:val="00A051C9"/>
    <w:rsid w:val="00A06AA2"/>
    <w:rsid w:val="00A16E8C"/>
    <w:rsid w:val="00A175C9"/>
    <w:rsid w:val="00A20037"/>
    <w:rsid w:val="00A219E0"/>
    <w:rsid w:val="00A220F1"/>
    <w:rsid w:val="00A248F2"/>
    <w:rsid w:val="00A25073"/>
    <w:rsid w:val="00A264F8"/>
    <w:rsid w:val="00A265D6"/>
    <w:rsid w:val="00A2703C"/>
    <w:rsid w:val="00A32E86"/>
    <w:rsid w:val="00A45A5E"/>
    <w:rsid w:val="00A55900"/>
    <w:rsid w:val="00A57831"/>
    <w:rsid w:val="00A664D3"/>
    <w:rsid w:val="00A73EAB"/>
    <w:rsid w:val="00A756D5"/>
    <w:rsid w:val="00A82565"/>
    <w:rsid w:val="00A83701"/>
    <w:rsid w:val="00A851A2"/>
    <w:rsid w:val="00A851D5"/>
    <w:rsid w:val="00A90037"/>
    <w:rsid w:val="00A92B72"/>
    <w:rsid w:val="00A9463F"/>
    <w:rsid w:val="00A95BD4"/>
    <w:rsid w:val="00A969BA"/>
    <w:rsid w:val="00AA05FF"/>
    <w:rsid w:val="00AA0D80"/>
    <w:rsid w:val="00AA2EF6"/>
    <w:rsid w:val="00AA34C3"/>
    <w:rsid w:val="00AA49AC"/>
    <w:rsid w:val="00AA566A"/>
    <w:rsid w:val="00AA6D3B"/>
    <w:rsid w:val="00AB0470"/>
    <w:rsid w:val="00AB3EB7"/>
    <w:rsid w:val="00AB4390"/>
    <w:rsid w:val="00AB6828"/>
    <w:rsid w:val="00AC1E43"/>
    <w:rsid w:val="00AC545C"/>
    <w:rsid w:val="00AC5EB4"/>
    <w:rsid w:val="00AC614B"/>
    <w:rsid w:val="00AD1870"/>
    <w:rsid w:val="00AD1B17"/>
    <w:rsid w:val="00AD3155"/>
    <w:rsid w:val="00AE0875"/>
    <w:rsid w:val="00AE1129"/>
    <w:rsid w:val="00AE3599"/>
    <w:rsid w:val="00AF4E3D"/>
    <w:rsid w:val="00AF5D3C"/>
    <w:rsid w:val="00B04139"/>
    <w:rsid w:val="00B060F5"/>
    <w:rsid w:val="00B07F9F"/>
    <w:rsid w:val="00B1000F"/>
    <w:rsid w:val="00B23C51"/>
    <w:rsid w:val="00B26635"/>
    <w:rsid w:val="00B3198E"/>
    <w:rsid w:val="00B3227A"/>
    <w:rsid w:val="00B32B71"/>
    <w:rsid w:val="00B32F95"/>
    <w:rsid w:val="00B374A1"/>
    <w:rsid w:val="00B41E02"/>
    <w:rsid w:val="00B47E5C"/>
    <w:rsid w:val="00B51F0B"/>
    <w:rsid w:val="00B54AA1"/>
    <w:rsid w:val="00B54E3F"/>
    <w:rsid w:val="00B60E1C"/>
    <w:rsid w:val="00B662B1"/>
    <w:rsid w:val="00B758DB"/>
    <w:rsid w:val="00B86AB3"/>
    <w:rsid w:val="00B872CA"/>
    <w:rsid w:val="00B87AA4"/>
    <w:rsid w:val="00B922AC"/>
    <w:rsid w:val="00B95207"/>
    <w:rsid w:val="00B97C89"/>
    <w:rsid w:val="00BA2186"/>
    <w:rsid w:val="00BA4AC1"/>
    <w:rsid w:val="00BB0B0A"/>
    <w:rsid w:val="00BB2615"/>
    <w:rsid w:val="00BB333B"/>
    <w:rsid w:val="00BB38D0"/>
    <w:rsid w:val="00BB6CE9"/>
    <w:rsid w:val="00BC05F7"/>
    <w:rsid w:val="00BC0700"/>
    <w:rsid w:val="00BC22C8"/>
    <w:rsid w:val="00BC2A2A"/>
    <w:rsid w:val="00BD62EB"/>
    <w:rsid w:val="00BE4ED8"/>
    <w:rsid w:val="00BE64BB"/>
    <w:rsid w:val="00BF0792"/>
    <w:rsid w:val="00BF5293"/>
    <w:rsid w:val="00BF62EF"/>
    <w:rsid w:val="00C010FE"/>
    <w:rsid w:val="00C06ED8"/>
    <w:rsid w:val="00C074A3"/>
    <w:rsid w:val="00C15505"/>
    <w:rsid w:val="00C175BE"/>
    <w:rsid w:val="00C20CF3"/>
    <w:rsid w:val="00C221CA"/>
    <w:rsid w:val="00C22406"/>
    <w:rsid w:val="00C2454F"/>
    <w:rsid w:val="00C305A7"/>
    <w:rsid w:val="00C33883"/>
    <w:rsid w:val="00C35174"/>
    <w:rsid w:val="00C35B3C"/>
    <w:rsid w:val="00C368E6"/>
    <w:rsid w:val="00C418C5"/>
    <w:rsid w:val="00C41D2F"/>
    <w:rsid w:val="00C44361"/>
    <w:rsid w:val="00C527A2"/>
    <w:rsid w:val="00C54CF1"/>
    <w:rsid w:val="00C5519E"/>
    <w:rsid w:val="00C55393"/>
    <w:rsid w:val="00C56405"/>
    <w:rsid w:val="00C61F9D"/>
    <w:rsid w:val="00C62F63"/>
    <w:rsid w:val="00C6587E"/>
    <w:rsid w:val="00C67823"/>
    <w:rsid w:val="00C67AA5"/>
    <w:rsid w:val="00C747DD"/>
    <w:rsid w:val="00C82CB2"/>
    <w:rsid w:val="00C95E0C"/>
    <w:rsid w:val="00C95EC8"/>
    <w:rsid w:val="00CA7D94"/>
    <w:rsid w:val="00CB0921"/>
    <w:rsid w:val="00CB1DB6"/>
    <w:rsid w:val="00CB52CB"/>
    <w:rsid w:val="00CB64BA"/>
    <w:rsid w:val="00CB72E4"/>
    <w:rsid w:val="00CD4B8D"/>
    <w:rsid w:val="00CD4DE1"/>
    <w:rsid w:val="00CD7314"/>
    <w:rsid w:val="00CD7AFE"/>
    <w:rsid w:val="00CE3A41"/>
    <w:rsid w:val="00CF13B9"/>
    <w:rsid w:val="00D0705F"/>
    <w:rsid w:val="00D07108"/>
    <w:rsid w:val="00D078C9"/>
    <w:rsid w:val="00D07904"/>
    <w:rsid w:val="00D11530"/>
    <w:rsid w:val="00D1292D"/>
    <w:rsid w:val="00D159E0"/>
    <w:rsid w:val="00D264AB"/>
    <w:rsid w:val="00D277E6"/>
    <w:rsid w:val="00D27938"/>
    <w:rsid w:val="00D328EB"/>
    <w:rsid w:val="00D32AFB"/>
    <w:rsid w:val="00D348A3"/>
    <w:rsid w:val="00D356AB"/>
    <w:rsid w:val="00D356D2"/>
    <w:rsid w:val="00D362D9"/>
    <w:rsid w:val="00D43012"/>
    <w:rsid w:val="00D4323A"/>
    <w:rsid w:val="00D437DA"/>
    <w:rsid w:val="00D52A8C"/>
    <w:rsid w:val="00D5387A"/>
    <w:rsid w:val="00D53FE0"/>
    <w:rsid w:val="00D60C80"/>
    <w:rsid w:val="00D62FA2"/>
    <w:rsid w:val="00D65DDD"/>
    <w:rsid w:val="00D66D35"/>
    <w:rsid w:val="00D679EF"/>
    <w:rsid w:val="00D73B63"/>
    <w:rsid w:val="00D7615D"/>
    <w:rsid w:val="00D772C3"/>
    <w:rsid w:val="00D77851"/>
    <w:rsid w:val="00D92F08"/>
    <w:rsid w:val="00D9399D"/>
    <w:rsid w:val="00D975C3"/>
    <w:rsid w:val="00DA1C6A"/>
    <w:rsid w:val="00DA45E7"/>
    <w:rsid w:val="00DA4C0C"/>
    <w:rsid w:val="00DA7F47"/>
    <w:rsid w:val="00DB0543"/>
    <w:rsid w:val="00DB1E26"/>
    <w:rsid w:val="00DC18E0"/>
    <w:rsid w:val="00DC465D"/>
    <w:rsid w:val="00DC5FF9"/>
    <w:rsid w:val="00DC6BA3"/>
    <w:rsid w:val="00DC7AC9"/>
    <w:rsid w:val="00DD10BF"/>
    <w:rsid w:val="00DD1503"/>
    <w:rsid w:val="00DD29A0"/>
    <w:rsid w:val="00DD343F"/>
    <w:rsid w:val="00DD426A"/>
    <w:rsid w:val="00DD5C70"/>
    <w:rsid w:val="00DF0814"/>
    <w:rsid w:val="00DF5508"/>
    <w:rsid w:val="00E01E21"/>
    <w:rsid w:val="00E02CF9"/>
    <w:rsid w:val="00E12279"/>
    <w:rsid w:val="00E13397"/>
    <w:rsid w:val="00E1429E"/>
    <w:rsid w:val="00E17AF6"/>
    <w:rsid w:val="00E20542"/>
    <w:rsid w:val="00E22C20"/>
    <w:rsid w:val="00E26B3B"/>
    <w:rsid w:val="00E31E3E"/>
    <w:rsid w:val="00E33723"/>
    <w:rsid w:val="00E343BE"/>
    <w:rsid w:val="00E34AB3"/>
    <w:rsid w:val="00E462A7"/>
    <w:rsid w:val="00E53E32"/>
    <w:rsid w:val="00E604A6"/>
    <w:rsid w:val="00E611F4"/>
    <w:rsid w:val="00E64026"/>
    <w:rsid w:val="00E644F7"/>
    <w:rsid w:val="00E66140"/>
    <w:rsid w:val="00E71D4F"/>
    <w:rsid w:val="00E71DED"/>
    <w:rsid w:val="00E759A4"/>
    <w:rsid w:val="00E800FD"/>
    <w:rsid w:val="00E8033D"/>
    <w:rsid w:val="00E81468"/>
    <w:rsid w:val="00E87E4E"/>
    <w:rsid w:val="00E90EFB"/>
    <w:rsid w:val="00E933C1"/>
    <w:rsid w:val="00E9417F"/>
    <w:rsid w:val="00E9607E"/>
    <w:rsid w:val="00E9634C"/>
    <w:rsid w:val="00EA3FEF"/>
    <w:rsid w:val="00EB0561"/>
    <w:rsid w:val="00EB58C8"/>
    <w:rsid w:val="00EB7079"/>
    <w:rsid w:val="00EB7D56"/>
    <w:rsid w:val="00EC09C3"/>
    <w:rsid w:val="00EC12DE"/>
    <w:rsid w:val="00EC2C80"/>
    <w:rsid w:val="00EC5D60"/>
    <w:rsid w:val="00EC5EF0"/>
    <w:rsid w:val="00EC68B8"/>
    <w:rsid w:val="00EC7D9C"/>
    <w:rsid w:val="00ED08CD"/>
    <w:rsid w:val="00ED5153"/>
    <w:rsid w:val="00ED78FA"/>
    <w:rsid w:val="00ED7D80"/>
    <w:rsid w:val="00EE096B"/>
    <w:rsid w:val="00EE0A40"/>
    <w:rsid w:val="00EE0FC2"/>
    <w:rsid w:val="00EE146A"/>
    <w:rsid w:val="00EE1FB3"/>
    <w:rsid w:val="00EF1736"/>
    <w:rsid w:val="00EF2596"/>
    <w:rsid w:val="00EF272D"/>
    <w:rsid w:val="00EF2BD1"/>
    <w:rsid w:val="00EF32A9"/>
    <w:rsid w:val="00EF393E"/>
    <w:rsid w:val="00EF6F61"/>
    <w:rsid w:val="00EF7D91"/>
    <w:rsid w:val="00F00994"/>
    <w:rsid w:val="00F06ADB"/>
    <w:rsid w:val="00F07782"/>
    <w:rsid w:val="00F16CDA"/>
    <w:rsid w:val="00F17655"/>
    <w:rsid w:val="00F24BED"/>
    <w:rsid w:val="00F37FFA"/>
    <w:rsid w:val="00F42A3F"/>
    <w:rsid w:val="00F42E08"/>
    <w:rsid w:val="00F43007"/>
    <w:rsid w:val="00F44B82"/>
    <w:rsid w:val="00F47197"/>
    <w:rsid w:val="00F47ABA"/>
    <w:rsid w:val="00F52337"/>
    <w:rsid w:val="00F5374D"/>
    <w:rsid w:val="00F54A75"/>
    <w:rsid w:val="00F61D94"/>
    <w:rsid w:val="00F66665"/>
    <w:rsid w:val="00F673F2"/>
    <w:rsid w:val="00F70472"/>
    <w:rsid w:val="00F72042"/>
    <w:rsid w:val="00F72AA7"/>
    <w:rsid w:val="00F72BDB"/>
    <w:rsid w:val="00F81BBA"/>
    <w:rsid w:val="00F83CD8"/>
    <w:rsid w:val="00F85B41"/>
    <w:rsid w:val="00F86390"/>
    <w:rsid w:val="00F86D8C"/>
    <w:rsid w:val="00F90048"/>
    <w:rsid w:val="00F91491"/>
    <w:rsid w:val="00F97E38"/>
    <w:rsid w:val="00FA2F29"/>
    <w:rsid w:val="00FA3146"/>
    <w:rsid w:val="00FA6377"/>
    <w:rsid w:val="00FB009E"/>
    <w:rsid w:val="00FB0A58"/>
    <w:rsid w:val="00FB5460"/>
    <w:rsid w:val="00FC3914"/>
    <w:rsid w:val="00FC44B3"/>
    <w:rsid w:val="00FD3A67"/>
    <w:rsid w:val="00FD54FE"/>
    <w:rsid w:val="00FD7E52"/>
    <w:rsid w:val="00FE0C09"/>
    <w:rsid w:val="00FE0E6B"/>
    <w:rsid w:val="00FF0987"/>
    <w:rsid w:val="00FF1641"/>
    <w:rsid w:val="00FF6572"/>
    <w:rsid w:val="010654D2"/>
    <w:rsid w:val="019661B5"/>
    <w:rsid w:val="01F402F8"/>
    <w:rsid w:val="02015E73"/>
    <w:rsid w:val="02471832"/>
    <w:rsid w:val="03373607"/>
    <w:rsid w:val="0369634E"/>
    <w:rsid w:val="0373718A"/>
    <w:rsid w:val="03F14EB4"/>
    <w:rsid w:val="04A41A20"/>
    <w:rsid w:val="054958CF"/>
    <w:rsid w:val="05567769"/>
    <w:rsid w:val="056F2B7E"/>
    <w:rsid w:val="0590120C"/>
    <w:rsid w:val="05905BA8"/>
    <w:rsid w:val="05A833C0"/>
    <w:rsid w:val="05BA2B35"/>
    <w:rsid w:val="05D566F4"/>
    <w:rsid w:val="05EC72BF"/>
    <w:rsid w:val="069C166C"/>
    <w:rsid w:val="07614792"/>
    <w:rsid w:val="07F31C19"/>
    <w:rsid w:val="07F73191"/>
    <w:rsid w:val="080079D6"/>
    <w:rsid w:val="085A614F"/>
    <w:rsid w:val="08624AF4"/>
    <w:rsid w:val="09253441"/>
    <w:rsid w:val="09FA5495"/>
    <w:rsid w:val="0A026A2F"/>
    <w:rsid w:val="0A106EAD"/>
    <w:rsid w:val="0A404350"/>
    <w:rsid w:val="0AAD1B1A"/>
    <w:rsid w:val="0B3A20D7"/>
    <w:rsid w:val="0B8D07C4"/>
    <w:rsid w:val="0C53213A"/>
    <w:rsid w:val="0CEB353D"/>
    <w:rsid w:val="0D0B7C51"/>
    <w:rsid w:val="0D0C5A74"/>
    <w:rsid w:val="0D2C2EC2"/>
    <w:rsid w:val="0D3D2A40"/>
    <w:rsid w:val="0D5A4A7F"/>
    <w:rsid w:val="0D844923"/>
    <w:rsid w:val="0E15141D"/>
    <w:rsid w:val="0E4C4760"/>
    <w:rsid w:val="0E872E55"/>
    <w:rsid w:val="0F246DAE"/>
    <w:rsid w:val="0F394C41"/>
    <w:rsid w:val="0F590FB3"/>
    <w:rsid w:val="0F770700"/>
    <w:rsid w:val="0F8D4E03"/>
    <w:rsid w:val="0FB459DC"/>
    <w:rsid w:val="0FB74496"/>
    <w:rsid w:val="0FED3466"/>
    <w:rsid w:val="107650B9"/>
    <w:rsid w:val="109B6744"/>
    <w:rsid w:val="1172257E"/>
    <w:rsid w:val="11C109FC"/>
    <w:rsid w:val="12742653"/>
    <w:rsid w:val="12B32377"/>
    <w:rsid w:val="12D12B22"/>
    <w:rsid w:val="130C17FD"/>
    <w:rsid w:val="13B232AD"/>
    <w:rsid w:val="13D76963"/>
    <w:rsid w:val="14426064"/>
    <w:rsid w:val="14AE47EA"/>
    <w:rsid w:val="15365FDE"/>
    <w:rsid w:val="153F490A"/>
    <w:rsid w:val="15811E55"/>
    <w:rsid w:val="15C02561"/>
    <w:rsid w:val="15D90F46"/>
    <w:rsid w:val="15EE2B8B"/>
    <w:rsid w:val="163503FF"/>
    <w:rsid w:val="167E0AE1"/>
    <w:rsid w:val="1687182B"/>
    <w:rsid w:val="173E4410"/>
    <w:rsid w:val="175A6CDB"/>
    <w:rsid w:val="17CC6972"/>
    <w:rsid w:val="180C1B87"/>
    <w:rsid w:val="18633083"/>
    <w:rsid w:val="18650B03"/>
    <w:rsid w:val="18A36BF3"/>
    <w:rsid w:val="18B7303A"/>
    <w:rsid w:val="194F12C8"/>
    <w:rsid w:val="198F4834"/>
    <w:rsid w:val="1A1979B1"/>
    <w:rsid w:val="1A406E50"/>
    <w:rsid w:val="1A546334"/>
    <w:rsid w:val="1B0073AC"/>
    <w:rsid w:val="1BBB1E5D"/>
    <w:rsid w:val="1BE70F16"/>
    <w:rsid w:val="1C215E39"/>
    <w:rsid w:val="1C230C4D"/>
    <w:rsid w:val="1C344483"/>
    <w:rsid w:val="1C6F0EC3"/>
    <w:rsid w:val="1CDE11F3"/>
    <w:rsid w:val="1D673746"/>
    <w:rsid w:val="1DEB26D1"/>
    <w:rsid w:val="1E934D8F"/>
    <w:rsid w:val="1F1C04BB"/>
    <w:rsid w:val="1F38695A"/>
    <w:rsid w:val="1F6F0B44"/>
    <w:rsid w:val="1F8275E0"/>
    <w:rsid w:val="1FF241DB"/>
    <w:rsid w:val="200C2355"/>
    <w:rsid w:val="208D3FF4"/>
    <w:rsid w:val="20A021B4"/>
    <w:rsid w:val="20E80173"/>
    <w:rsid w:val="213172B7"/>
    <w:rsid w:val="21471130"/>
    <w:rsid w:val="223056DB"/>
    <w:rsid w:val="224E0ED9"/>
    <w:rsid w:val="22E27387"/>
    <w:rsid w:val="22FB6CD9"/>
    <w:rsid w:val="22FC4B9E"/>
    <w:rsid w:val="23035C3D"/>
    <w:rsid w:val="23735B2F"/>
    <w:rsid w:val="242F2609"/>
    <w:rsid w:val="24CD617D"/>
    <w:rsid w:val="24CE15EA"/>
    <w:rsid w:val="24D76D99"/>
    <w:rsid w:val="25512BBE"/>
    <w:rsid w:val="25841A9C"/>
    <w:rsid w:val="25AC7CDE"/>
    <w:rsid w:val="25C11A2E"/>
    <w:rsid w:val="26ED1290"/>
    <w:rsid w:val="271E54D9"/>
    <w:rsid w:val="275834D5"/>
    <w:rsid w:val="279C792F"/>
    <w:rsid w:val="27D15BA7"/>
    <w:rsid w:val="27FE54E3"/>
    <w:rsid w:val="289928DE"/>
    <w:rsid w:val="28DC17EB"/>
    <w:rsid w:val="295708FD"/>
    <w:rsid w:val="29630D17"/>
    <w:rsid w:val="29917294"/>
    <w:rsid w:val="29CF6A5C"/>
    <w:rsid w:val="2AD00219"/>
    <w:rsid w:val="2BEE2606"/>
    <w:rsid w:val="2CEA6ED3"/>
    <w:rsid w:val="2CEB6159"/>
    <w:rsid w:val="2D05086A"/>
    <w:rsid w:val="2D055133"/>
    <w:rsid w:val="2D2E1228"/>
    <w:rsid w:val="2D4F686A"/>
    <w:rsid w:val="2E1D2298"/>
    <w:rsid w:val="2E4D082B"/>
    <w:rsid w:val="2EB97F9F"/>
    <w:rsid w:val="2EFB1AA8"/>
    <w:rsid w:val="2F0173C9"/>
    <w:rsid w:val="2F4538FD"/>
    <w:rsid w:val="2FB61FC8"/>
    <w:rsid w:val="2FD00B66"/>
    <w:rsid w:val="2FE17AD4"/>
    <w:rsid w:val="2FF04564"/>
    <w:rsid w:val="2FFA7558"/>
    <w:rsid w:val="300330E6"/>
    <w:rsid w:val="303F50A0"/>
    <w:rsid w:val="3080242E"/>
    <w:rsid w:val="309001B6"/>
    <w:rsid w:val="30AD100B"/>
    <w:rsid w:val="30C064CF"/>
    <w:rsid w:val="30EE69EB"/>
    <w:rsid w:val="318E4A06"/>
    <w:rsid w:val="319D2DAC"/>
    <w:rsid w:val="31D149A7"/>
    <w:rsid w:val="32E30E62"/>
    <w:rsid w:val="32F56C8B"/>
    <w:rsid w:val="33185F35"/>
    <w:rsid w:val="332A6F96"/>
    <w:rsid w:val="33A81896"/>
    <w:rsid w:val="33DE4F56"/>
    <w:rsid w:val="34533809"/>
    <w:rsid w:val="3460288A"/>
    <w:rsid w:val="35280042"/>
    <w:rsid w:val="357B7A39"/>
    <w:rsid w:val="35F278B6"/>
    <w:rsid w:val="35FD1874"/>
    <w:rsid w:val="361B4E50"/>
    <w:rsid w:val="364317FD"/>
    <w:rsid w:val="364B6B53"/>
    <w:rsid w:val="364E3C25"/>
    <w:rsid w:val="364E4F40"/>
    <w:rsid w:val="3672641A"/>
    <w:rsid w:val="36832D56"/>
    <w:rsid w:val="36FC42AE"/>
    <w:rsid w:val="370B5848"/>
    <w:rsid w:val="3736112E"/>
    <w:rsid w:val="37515DF8"/>
    <w:rsid w:val="37CF0747"/>
    <w:rsid w:val="38025FEA"/>
    <w:rsid w:val="38351610"/>
    <w:rsid w:val="389E18BC"/>
    <w:rsid w:val="38A170E3"/>
    <w:rsid w:val="38A547E9"/>
    <w:rsid w:val="399D423A"/>
    <w:rsid w:val="39E33471"/>
    <w:rsid w:val="3B035270"/>
    <w:rsid w:val="3B2476FF"/>
    <w:rsid w:val="3B585EC5"/>
    <w:rsid w:val="3B981DBA"/>
    <w:rsid w:val="3BAB6307"/>
    <w:rsid w:val="3BB16609"/>
    <w:rsid w:val="3BD6245A"/>
    <w:rsid w:val="3BF252A8"/>
    <w:rsid w:val="3C3351D6"/>
    <w:rsid w:val="3C3E7056"/>
    <w:rsid w:val="3C4E6681"/>
    <w:rsid w:val="3C743225"/>
    <w:rsid w:val="3C8C6CED"/>
    <w:rsid w:val="3CAC5A8F"/>
    <w:rsid w:val="3D224914"/>
    <w:rsid w:val="3D38391D"/>
    <w:rsid w:val="3D730843"/>
    <w:rsid w:val="3D8441D7"/>
    <w:rsid w:val="3D95039E"/>
    <w:rsid w:val="3D9B5519"/>
    <w:rsid w:val="3E0A52EE"/>
    <w:rsid w:val="3F7968A9"/>
    <w:rsid w:val="3FD92FC7"/>
    <w:rsid w:val="402D200F"/>
    <w:rsid w:val="40A33C7D"/>
    <w:rsid w:val="40D63325"/>
    <w:rsid w:val="40E8738E"/>
    <w:rsid w:val="4125781B"/>
    <w:rsid w:val="416C6CB2"/>
    <w:rsid w:val="41C0398B"/>
    <w:rsid w:val="41DB1546"/>
    <w:rsid w:val="425F61B7"/>
    <w:rsid w:val="4274065A"/>
    <w:rsid w:val="42C04234"/>
    <w:rsid w:val="43244FEF"/>
    <w:rsid w:val="43342D09"/>
    <w:rsid w:val="43540C80"/>
    <w:rsid w:val="4362229A"/>
    <w:rsid w:val="436F0F77"/>
    <w:rsid w:val="43920971"/>
    <w:rsid w:val="43F21151"/>
    <w:rsid w:val="4405127C"/>
    <w:rsid w:val="443C6493"/>
    <w:rsid w:val="447355A0"/>
    <w:rsid w:val="44995651"/>
    <w:rsid w:val="44DE2488"/>
    <w:rsid w:val="45937D5F"/>
    <w:rsid w:val="45C85E55"/>
    <w:rsid w:val="45E93D1E"/>
    <w:rsid w:val="472D20B5"/>
    <w:rsid w:val="47887CCA"/>
    <w:rsid w:val="47982F74"/>
    <w:rsid w:val="47E63534"/>
    <w:rsid w:val="48433F84"/>
    <w:rsid w:val="48695B07"/>
    <w:rsid w:val="48BD13EF"/>
    <w:rsid w:val="49170A36"/>
    <w:rsid w:val="494546F3"/>
    <w:rsid w:val="49A84302"/>
    <w:rsid w:val="4A0C03FD"/>
    <w:rsid w:val="4A4919FE"/>
    <w:rsid w:val="4A7770CF"/>
    <w:rsid w:val="4ABA104A"/>
    <w:rsid w:val="4B14421D"/>
    <w:rsid w:val="4BA41F23"/>
    <w:rsid w:val="4BAD099D"/>
    <w:rsid w:val="4BC90037"/>
    <w:rsid w:val="4C147F34"/>
    <w:rsid w:val="4C3276AB"/>
    <w:rsid w:val="4C8E5D62"/>
    <w:rsid w:val="4CCD3D8A"/>
    <w:rsid w:val="4D0D7210"/>
    <w:rsid w:val="4DB0743A"/>
    <w:rsid w:val="4DC026EA"/>
    <w:rsid w:val="4E395919"/>
    <w:rsid w:val="4E4A58EA"/>
    <w:rsid w:val="4EAB5D2D"/>
    <w:rsid w:val="4F3772EF"/>
    <w:rsid w:val="50B252E6"/>
    <w:rsid w:val="5102565D"/>
    <w:rsid w:val="517A7431"/>
    <w:rsid w:val="51925E17"/>
    <w:rsid w:val="51BB6C1E"/>
    <w:rsid w:val="525076EB"/>
    <w:rsid w:val="527B1645"/>
    <w:rsid w:val="52C63D8A"/>
    <w:rsid w:val="53A10CDB"/>
    <w:rsid w:val="542E4A70"/>
    <w:rsid w:val="54606B0B"/>
    <w:rsid w:val="54A011D2"/>
    <w:rsid w:val="554368A0"/>
    <w:rsid w:val="556A41C3"/>
    <w:rsid w:val="55B76861"/>
    <w:rsid w:val="55BA29E9"/>
    <w:rsid w:val="55BC71CD"/>
    <w:rsid w:val="55C95E45"/>
    <w:rsid w:val="55EB6179"/>
    <w:rsid w:val="562A5D58"/>
    <w:rsid w:val="564C5F4C"/>
    <w:rsid w:val="56EE5E26"/>
    <w:rsid w:val="57A91DF8"/>
    <w:rsid w:val="57B17D3C"/>
    <w:rsid w:val="57B65D17"/>
    <w:rsid w:val="57B840FA"/>
    <w:rsid w:val="57E421F2"/>
    <w:rsid w:val="587418FD"/>
    <w:rsid w:val="58D807EE"/>
    <w:rsid w:val="58E96FEB"/>
    <w:rsid w:val="58F800D8"/>
    <w:rsid w:val="59094B76"/>
    <w:rsid w:val="59DC4826"/>
    <w:rsid w:val="59FE44B8"/>
    <w:rsid w:val="5A2D3E7A"/>
    <w:rsid w:val="5A48691F"/>
    <w:rsid w:val="5A96424B"/>
    <w:rsid w:val="5B330CE3"/>
    <w:rsid w:val="5B3B28E1"/>
    <w:rsid w:val="5B3D65BF"/>
    <w:rsid w:val="5C0F59B7"/>
    <w:rsid w:val="5C570264"/>
    <w:rsid w:val="5C7D3337"/>
    <w:rsid w:val="5C800F4A"/>
    <w:rsid w:val="5C881459"/>
    <w:rsid w:val="5CC9715C"/>
    <w:rsid w:val="5CDF3DD9"/>
    <w:rsid w:val="5D2B3119"/>
    <w:rsid w:val="5D59415C"/>
    <w:rsid w:val="5D836706"/>
    <w:rsid w:val="5DF51C85"/>
    <w:rsid w:val="5E362066"/>
    <w:rsid w:val="5FA5195C"/>
    <w:rsid w:val="5FE70F0F"/>
    <w:rsid w:val="602D20D6"/>
    <w:rsid w:val="604D4C5E"/>
    <w:rsid w:val="60E520A0"/>
    <w:rsid w:val="612315F3"/>
    <w:rsid w:val="61696C11"/>
    <w:rsid w:val="61711F89"/>
    <w:rsid w:val="61AE0FB1"/>
    <w:rsid w:val="61BA16C4"/>
    <w:rsid w:val="61BA7AB1"/>
    <w:rsid w:val="61EF4066"/>
    <w:rsid w:val="626B15CF"/>
    <w:rsid w:val="62BF3151"/>
    <w:rsid w:val="62FD69E3"/>
    <w:rsid w:val="63493F6D"/>
    <w:rsid w:val="63B807CB"/>
    <w:rsid w:val="63B87D98"/>
    <w:rsid w:val="6458257D"/>
    <w:rsid w:val="645F7926"/>
    <w:rsid w:val="64977DDA"/>
    <w:rsid w:val="64CA0017"/>
    <w:rsid w:val="6562420D"/>
    <w:rsid w:val="65DC05DF"/>
    <w:rsid w:val="66091F75"/>
    <w:rsid w:val="668719E5"/>
    <w:rsid w:val="67082B10"/>
    <w:rsid w:val="670D5EB7"/>
    <w:rsid w:val="67843BB6"/>
    <w:rsid w:val="6838799A"/>
    <w:rsid w:val="69181497"/>
    <w:rsid w:val="69AD3FB9"/>
    <w:rsid w:val="69C33E6C"/>
    <w:rsid w:val="69FA3971"/>
    <w:rsid w:val="6B4961AC"/>
    <w:rsid w:val="6B7F72CE"/>
    <w:rsid w:val="6B905FB4"/>
    <w:rsid w:val="6BF16A6B"/>
    <w:rsid w:val="6C673473"/>
    <w:rsid w:val="6C912502"/>
    <w:rsid w:val="6E385079"/>
    <w:rsid w:val="6EAB37AB"/>
    <w:rsid w:val="6EC25B2F"/>
    <w:rsid w:val="6EEA590B"/>
    <w:rsid w:val="702539A2"/>
    <w:rsid w:val="70287B23"/>
    <w:rsid w:val="702A1D81"/>
    <w:rsid w:val="705A2FFD"/>
    <w:rsid w:val="70745697"/>
    <w:rsid w:val="70C53648"/>
    <w:rsid w:val="70E72495"/>
    <w:rsid w:val="714A7312"/>
    <w:rsid w:val="71B106A1"/>
    <w:rsid w:val="720B0AE7"/>
    <w:rsid w:val="725611C8"/>
    <w:rsid w:val="7302122B"/>
    <w:rsid w:val="730D04AD"/>
    <w:rsid w:val="73350E38"/>
    <w:rsid w:val="73955D35"/>
    <w:rsid w:val="73BC2349"/>
    <w:rsid w:val="73C44051"/>
    <w:rsid w:val="7401135A"/>
    <w:rsid w:val="74345A69"/>
    <w:rsid w:val="74626828"/>
    <w:rsid w:val="750300D5"/>
    <w:rsid w:val="753C3B17"/>
    <w:rsid w:val="768A65A4"/>
    <w:rsid w:val="76FC23D2"/>
    <w:rsid w:val="76FF5B81"/>
    <w:rsid w:val="772A07BE"/>
    <w:rsid w:val="775C55F9"/>
    <w:rsid w:val="777B00F5"/>
    <w:rsid w:val="77E852B5"/>
    <w:rsid w:val="77F02CE1"/>
    <w:rsid w:val="78417862"/>
    <w:rsid w:val="78766DF5"/>
    <w:rsid w:val="794C259A"/>
    <w:rsid w:val="79527C49"/>
    <w:rsid w:val="79A8227D"/>
    <w:rsid w:val="79AB5EF6"/>
    <w:rsid w:val="79D10D3C"/>
    <w:rsid w:val="79D32FFE"/>
    <w:rsid w:val="79E574A0"/>
    <w:rsid w:val="7A721009"/>
    <w:rsid w:val="7AA220FD"/>
    <w:rsid w:val="7B5839D4"/>
    <w:rsid w:val="7B7A607D"/>
    <w:rsid w:val="7B914BAF"/>
    <w:rsid w:val="7BCD4F66"/>
    <w:rsid w:val="7BE12404"/>
    <w:rsid w:val="7C1C50A5"/>
    <w:rsid w:val="7C2E5385"/>
    <w:rsid w:val="7CA048AC"/>
    <w:rsid w:val="7DE26FAA"/>
    <w:rsid w:val="7DFE720B"/>
    <w:rsid w:val="7E6C53E2"/>
    <w:rsid w:val="7E9C0950"/>
    <w:rsid w:val="7F857F16"/>
    <w:rsid w:val="7FA55AE4"/>
    <w:rsid w:val="7FC52287"/>
    <w:rsid w:val="7FD94822"/>
    <w:rsid w:val="7FF91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99"/>
    <w:rPr>
      <w:rFonts w:ascii="宋体" w:hAnsi="Courier New"/>
    </w:rPr>
  </w:style>
  <w:style w:type="paragraph" w:styleId="6">
    <w:name w:val="Normal Indent"/>
    <w:basedOn w:val="1"/>
    <w:next w:val="1"/>
    <w:link w:val="32"/>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34"/>
    <w:qFormat/>
    <w:uiPriority w:val="99"/>
    <w:pPr>
      <w:jc w:val="left"/>
    </w:pPr>
    <w:rPr>
      <w:rFonts w:eastAsia="楷体_GB2312"/>
      <w:sz w:val="26"/>
      <w:szCs w:val="20"/>
    </w:rPr>
  </w:style>
  <w:style w:type="paragraph" w:styleId="9">
    <w:name w:val="Body Text"/>
    <w:basedOn w:val="1"/>
    <w:qFormat/>
    <w:uiPriority w:val="0"/>
    <w:pPr>
      <w:tabs>
        <w:tab w:val="left" w:pos="567"/>
      </w:tabs>
      <w:spacing w:before="120" w:line="22" w:lineRule="atLeast"/>
    </w:pPr>
    <w:rPr>
      <w:rFonts w:ascii="宋体" w:hAnsi="宋体"/>
      <w:sz w:val="24"/>
      <w:szCs w:val="20"/>
    </w:rPr>
  </w:style>
  <w:style w:type="paragraph" w:styleId="10">
    <w:name w:val="Body Text Indent"/>
    <w:basedOn w:val="1"/>
    <w:next w:val="11"/>
    <w:qFormat/>
    <w:uiPriority w:val="0"/>
    <w:pPr>
      <w:spacing w:after="120"/>
      <w:ind w:left="420" w:leftChars="200"/>
    </w:pPr>
    <w:rPr>
      <w:kern w:val="0"/>
      <w:sz w:val="20"/>
    </w:rPr>
  </w:style>
  <w:style w:type="paragraph" w:styleId="11">
    <w:name w:val="envelope return"/>
    <w:basedOn w:val="1"/>
    <w:qFormat/>
    <w:uiPriority w:val="99"/>
    <w:pPr>
      <w:snapToGrid w:val="0"/>
    </w:pPr>
    <w:rPr>
      <w:rFonts w:ascii="Arial" w:hAnsi="Arial" w:cs="Arial"/>
    </w:rPr>
  </w:style>
  <w:style w:type="paragraph" w:styleId="12">
    <w:name w:val="Plain Text"/>
    <w:basedOn w:val="1"/>
    <w:next w:val="6"/>
    <w:link w:val="35"/>
    <w:qFormat/>
    <w:uiPriority w:val="0"/>
    <w:rPr>
      <w:rFonts w:ascii="宋体" w:hAnsi="Courier New"/>
      <w:szCs w:val="20"/>
    </w:rPr>
  </w:style>
  <w:style w:type="paragraph" w:styleId="13">
    <w:name w:val="Date"/>
    <w:basedOn w:val="1"/>
    <w:next w:val="1"/>
    <w:qFormat/>
    <w:uiPriority w:val="0"/>
    <w:rPr>
      <w:rFonts w:ascii="宋体" w:hAnsi="宋体" w:eastAsia="楷体_GB2312"/>
      <w:sz w:val="24"/>
      <w:szCs w:val="20"/>
    </w:rPr>
  </w:style>
  <w:style w:type="paragraph" w:styleId="14">
    <w:name w:val="Balloon Text"/>
    <w:basedOn w:val="1"/>
    <w:link w:val="33"/>
    <w:qFormat/>
    <w:uiPriority w:val="0"/>
    <w:rPr>
      <w:rFonts w:eastAsia="楷体_GB2312"/>
      <w:sz w:val="18"/>
      <w:szCs w:val="20"/>
    </w:rPr>
  </w:style>
  <w:style w:type="paragraph" w:styleId="15">
    <w:name w:val="footer"/>
    <w:basedOn w:val="1"/>
    <w:qFormat/>
    <w:uiPriority w:val="0"/>
    <w:pPr>
      <w:tabs>
        <w:tab w:val="center" w:pos="4153"/>
        <w:tab w:val="right" w:pos="8306"/>
      </w:tabs>
      <w:snapToGrid w:val="0"/>
      <w:jc w:val="left"/>
    </w:pPr>
    <w:rPr>
      <w:rFonts w:eastAsia="楷体_GB2312"/>
      <w:sz w:val="18"/>
      <w:szCs w:val="20"/>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8296"/>
      </w:tabs>
    </w:p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index 1"/>
    <w:basedOn w:val="1"/>
    <w:next w:val="1"/>
    <w:semiHidden/>
    <w:qFormat/>
    <w:uiPriority w:val="0"/>
    <w:rPr>
      <w:rFonts w:eastAsia="楷体_GB2312"/>
      <w:sz w:val="26"/>
      <w:szCs w:val="20"/>
    </w:rPr>
  </w:style>
  <w:style w:type="paragraph" w:styleId="20">
    <w:name w:val="annotation subject"/>
    <w:basedOn w:val="8"/>
    <w:next w:val="8"/>
    <w:semiHidden/>
    <w:qFormat/>
    <w:uiPriority w:val="0"/>
    <w:rPr>
      <w:b/>
      <w:bCs/>
    </w:rPr>
  </w:style>
  <w:style w:type="paragraph" w:styleId="21">
    <w:name w:val="Body Text First Indent 2"/>
    <w:basedOn w:val="1"/>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FollowedHyperlink"/>
    <w:qFormat/>
    <w:uiPriority w:val="0"/>
    <w:rPr>
      <w:color w:val="444444"/>
      <w:u w:val="none"/>
    </w:rPr>
  </w:style>
  <w:style w:type="character" w:styleId="28">
    <w:name w:val="Hyperlink"/>
    <w:qFormat/>
    <w:uiPriority w:val="0"/>
    <w:rPr>
      <w:color w:val="444444"/>
      <w:u w:val="none"/>
    </w:rPr>
  </w:style>
  <w:style w:type="character" w:styleId="29">
    <w:name w:val="annotation reference"/>
    <w:qFormat/>
    <w:uiPriority w:val="99"/>
    <w:rPr>
      <w:sz w:val="21"/>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4 字符"/>
    <w:link w:val="7"/>
    <w:semiHidden/>
    <w:qFormat/>
    <w:uiPriority w:val="0"/>
    <w:rPr>
      <w:rFonts w:ascii="Cambria" w:hAnsi="Cambria" w:eastAsia="宋体" w:cs="Times New Roman"/>
      <w:b/>
      <w:bCs/>
      <w:kern w:val="2"/>
      <w:sz w:val="28"/>
      <w:szCs w:val="28"/>
    </w:rPr>
  </w:style>
  <w:style w:type="character" w:customStyle="1" w:styleId="32">
    <w:name w:val="正文缩进 字符1"/>
    <w:link w:val="6"/>
    <w:qFormat/>
    <w:uiPriority w:val="0"/>
    <w:rPr>
      <w:rFonts w:ascii="宋体" w:eastAsia="宋体"/>
      <w:sz w:val="24"/>
      <w:lang w:val="en-US" w:eastAsia="zh-CN" w:bidi="ar-SA"/>
    </w:rPr>
  </w:style>
  <w:style w:type="character" w:customStyle="1" w:styleId="33">
    <w:name w:val="批注框文本 字符"/>
    <w:link w:val="14"/>
    <w:qFormat/>
    <w:uiPriority w:val="0"/>
    <w:rPr>
      <w:rFonts w:eastAsia="楷体_GB2312"/>
      <w:kern w:val="2"/>
      <w:sz w:val="18"/>
    </w:rPr>
  </w:style>
  <w:style w:type="character" w:customStyle="1" w:styleId="34">
    <w:name w:val="批注文字 字符"/>
    <w:link w:val="8"/>
    <w:qFormat/>
    <w:uiPriority w:val="99"/>
    <w:rPr>
      <w:rFonts w:eastAsia="楷体_GB2312"/>
      <w:kern w:val="2"/>
      <w:sz w:val="26"/>
    </w:rPr>
  </w:style>
  <w:style w:type="character" w:customStyle="1" w:styleId="35">
    <w:name w:val="纯文本 字符"/>
    <w:link w:val="12"/>
    <w:qFormat/>
    <w:uiPriority w:val="0"/>
    <w:rPr>
      <w:rFonts w:ascii="宋体" w:hAnsi="Courier New"/>
      <w:kern w:val="2"/>
      <w:sz w:val="21"/>
    </w:rPr>
  </w:style>
  <w:style w:type="character" w:customStyle="1" w:styleId="36">
    <w:name w:val="页眉 字符"/>
    <w:link w:val="16"/>
    <w:qFormat/>
    <w:uiPriority w:val="0"/>
    <w:rPr>
      <w:kern w:val="2"/>
      <w:sz w:val="18"/>
      <w:szCs w:val="18"/>
    </w:rPr>
  </w:style>
  <w:style w:type="character" w:customStyle="1" w:styleId="37">
    <w:name w:val="font21"/>
    <w:basedOn w:val="24"/>
    <w:qFormat/>
    <w:uiPriority w:val="0"/>
    <w:rPr>
      <w:rFonts w:hint="default" w:ascii="Arial" w:hAnsi="Arial" w:cs="Arial"/>
      <w:color w:val="000000"/>
      <w:sz w:val="20"/>
      <w:szCs w:val="20"/>
      <w:u w:val="none"/>
    </w:rPr>
  </w:style>
  <w:style w:type="character" w:customStyle="1" w:styleId="38">
    <w:name w:val="正文缩进 字符"/>
    <w:qFormat/>
    <w:uiPriority w:val="0"/>
    <w:rPr>
      <w:rFonts w:ascii="Times New Roman" w:hAnsi="Times New Roman" w:eastAsia="宋体" w:cs="Times New Roman"/>
      <w:sz w:val="24"/>
      <w:szCs w:val="21"/>
    </w:rPr>
  </w:style>
  <w:style w:type="character" w:customStyle="1" w:styleId="39">
    <w:name w:val="纯文本 Char1"/>
    <w:qFormat/>
    <w:uiPriority w:val="0"/>
    <w:rPr>
      <w:rFonts w:ascii="宋体" w:hAnsi="Courier New" w:cs="Courier New"/>
      <w:kern w:val="2"/>
      <w:sz w:val="21"/>
      <w:szCs w:val="21"/>
    </w:rPr>
  </w:style>
  <w:style w:type="character" w:customStyle="1" w:styleId="40">
    <w:name w:val="dr"/>
    <w:qFormat/>
    <w:uiPriority w:val="0"/>
  </w:style>
  <w:style w:type="character" w:customStyle="1" w:styleId="41">
    <w:name w:val="font81"/>
    <w:qFormat/>
    <w:uiPriority w:val="0"/>
    <w:rPr>
      <w:rFonts w:hint="eastAsia" w:ascii="宋体" w:hAnsi="宋体" w:eastAsia="宋体" w:cs="宋体"/>
      <w:color w:val="000000"/>
      <w:sz w:val="18"/>
      <w:szCs w:val="18"/>
      <w:u w:val="none"/>
    </w:rPr>
  </w:style>
  <w:style w:type="character" w:customStyle="1" w:styleId="42">
    <w:name w:val="font31"/>
    <w:qFormat/>
    <w:uiPriority w:val="0"/>
    <w:rPr>
      <w:rFonts w:ascii="Arial Unicode MS" w:hAnsi="Arial Unicode MS" w:eastAsia="Arial Unicode MS" w:cs="Arial Unicode MS"/>
      <w:color w:val="000000"/>
      <w:sz w:val="20"/>
      <w:szCs w:val="20"/>
      <w:u w:val="none"/>
    </w:rPr>
  </w:style>
  <w:style w:type="character" w:customStyle="1" w:styleId="43">
    <w:name w:val="font01"/>
    <w:qFormat/>
    <w:uiPriority w:val="0"/>
    <w:rPr>
      <w:rFonts w:hint="eastAsia" w:ascii="宋体" w:hAnsi="宋体" w:eastAsia="宋体" w:cs="宋体"/>
      <w:color w:val="000000"/>
      <w:sz w:val="20"/>
      <w:szCs w:val="20"/>
      <w:u w:val="none"/>
    </w:rPr>
  </w:style>
  <w:style w:type="character" w:customStyle="1" w:styleId="44">
    <w:name w:val="font101"/>
    <w:qFormat/>
    <w:uiPriority w:val="0"/>
    <w:rPr>
      <w:rFonts w:hint="eastAsia" w:ascii="宋体" w:hAnsi="宋体" w:eastAsia="宋体" w:cs="宋体"/>
      <w:color w:val="000000"/>
      <w:sz w:val="20"/>
      <w:szCs w:val="20"/>
      <w:u w:val="none"/>
    </w:rPr>
  </w:style>
  <w:style w:type="character" w:customStyle="1" w:styleId="45">
    <w:name w:val="font91"/>
    <w:qFormat/>
    <w:uiPriority w:val="0"/>
    <w:rPr>
      <w:rFonts w:hint="default" w:ascii="Arial" w:hAnsi="Arial" w:cs="Arial"/>
      <w:color w:val="000000"/>
      <w:sz w:val="20"/>
      <w:szCs w:val="20"/>
      <w:u w:val="none"/>
    </w:rPr>
  </w:style>
  <w:style w:type="character" w:customStyle="1" w:styleId="46">
    <w:name w:val="style21"/>
    <w:qFormat/>
    <w:uiPriority w:val="0"/>
    <w:rPr>
      <w:color w:val="0000A0"/>
      <w:sz w:val="33"/>
      <w:szCs w:val="33"/>
    </w:rPr>
  </w:style>
  <w:style w:type="paragraph" w:customStyle="1" w:styleId="47">
    <w:name w:val="纯文本1"/>
    <w:basedOn w:val="1"/>
    <w:qFormat/>
    <w:uiPriority w:val="0"/>
    <w:pPr>
      <w:adjustRightInd w:val="0"/>
      <w:textAlignment w:val="baseline"/>
    </w:pPr>
    <w:rPr>
      <w:rFonts w:ascii="宋体" w:hAnsi="Courier New" w:eastAsia="楷体_GB2312"/>
      <w:sz w:val="26"/>
      <w:szCs w:val="20"/>
    </w:rPr>
  </w:style>
  <w:style w:type="paragraph" w:styleId="48">
    <w:name w:val="List Paragraph"/>
    <w:basedOn w:val="1"/>
    <w:qFormat/>
    <w:uiPriority w:val="34"/>
    <w:pPr>
      <w:ind w:firstLine="420" w:firstLineChars="200"/>
    </w:pPr>
  </w:style>
  <w:style w:type="paragraph" w:customStyle="1" w:styleId="49">
    <w:name w:val="Char Char Char1 Char Char Char Char Char Char Char Char Char Char"/>
    <w:basedOn w:val="1"/>
    <w:qFormat/>
    <w:uiPriority w:val="0"/>
    <w:rPr>
      <w:rFonts w:ascii="Tahoma" w:hAnsi="Tahoma"/>
      <w:sz w:val="24"/>
      <w:szCs w:val="20"/>
    </w:rPr>
  </w:style>
  <w:style w:type="paragraph" w:customStyle="1" w:styleId="50">
    <w:name w:val="List Paragraph1"/>
    <w:basedOn w:val="1"/>
    <w:qFormat/>
    <w:uiPriority w:val="0"/>
    <w:pPr>
      <w:ind w:firstLine="420" w:firstLineChars="200"/>
    </w:pPr>
    <w:rPr>
      <w:rFonts w:ascii="Calibri" w:hAnsi="Calibri"/>
      <w:szCs w:val="22"/>
    </w:rPr>
  </w:style>
  <w:style w:type="paragraph" w:customStyle="1" w:styleId="51">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3">
    <w:name w:val="Char"/>
    <w:basedOn w:val="1"/>
    <w:qFormat/>
    <w:uiPriority w:val="0"/>
    <w:pPr>
      <w:tabs>
        <w:tab w:val="left" w:pos="360"/>
      </w:tabs>
    </w:pPr>
    <w:rPr>
      <w:sz w:val="24"/>
    </w:rPr>
  </w:style>
  <w:style w:type="character" w:customStyle="1" w:styleId="54">
    <w:name w:val="fontstyle01"/>
    <w:qFormat/>
    <w:uiPriority w:val="0"/>
    <w:rPr>
      <w:rFonts w:hint="default" w:ascii="FZXiHeiI-Z08S" w:hAnsi="FZXiHeiI-Z08S"/>
      <w:color w:val="000000"/>
      <w:sz w:val="16"/>
      <w:szCs w:val="16"/>
    </w:rPr>
  </w:style>
  <w:style w:type="paragraph" w:customStyle="1" w:styleId="55">
    <w:name w:val="一、"/>
    <w:basedOn w:val="1"/>
    <w:qFormat/>
    <w:uiPriority w:val="0"/>
    <w:pPr>
      <w:ind w:firstLine="640"/>
    </w:pPr>
    <w:rPr>
      <w:rFonts w:ascii="黑体" w:hAnsi="黑体" w:eastAsia="黑体"/>
      <w:szCs w:val="32"/>
    </w:rPr>
  </w:style>
  <w:style w:type="paragraph" w:customStyle="1" w:styleId="56">
    <w:name w:val="材料标题"/>
    <w:basedOn w:val="1"/>
    <w:qFormat/>
    <w:uiPriority w:val="0"/>
    <w:pPr>
      <w:adjustRightInd w:val="0"/>
      <w:snapToGrid w:val="0"/>
      <w:spacing w:line="700" w:lineRule="exact"/>
      <w:jc w:val="center"/>
    </w:pPr>
    <w:rPr>
      <w:rFonts w:ascii="方正小标宋简体" w:eastAsia="方正小标宋简体"/>
      <w:color w:val="000000"/>
      <w:sz w:val="44"/>
      <w:szCs w:val="44"/>
    </w:rPr>
  </w:style>
  <w:style w:type="paragraph" w:customStyle="1" w:styleId="57">
    <w:name w:val="成文日期"/>
    <w:basedOn w:val="1"/>
    <w:qFormat/>
    <w:uiPriority w:val="0"/>
    <w:pPr>
      <w:ind w:right="400" w:rightChars="400"/>
      <w:jc w:val="right"/>
    </w:pPr>
  </w:style>
  <w:style w:type="paragraph" w:customStyle="1" w:styleId="58">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59">
    <w:name w:val="正文 A"/>
    <w:qFormat/>
    <w:uiPriority w:val="0"/>
    <w:pPr>
      <w:widowControl w:val="0"/>
      <w:jc w:val="both"/>
    </w:pPr>
    <w:rPr>
      <w:rFonts w:ascii="宋体" w:hAnsi="宋体" w:eastAsia="宋体" w:cs="宋体"/>
      <w:color w:val="000000"/>
      <w:sz w:val="18"/>
      <w:szCs w:val="18"/>
      <w:lang w:val="en-US" w:eastAsia="zh-CN" w:bidi="ar-SA"/>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正文2"/>
    <w:basedOn w:val="1"/>
    <w:qFormat/>
    <w:uiPriority w:val="0"/>
    <w:pPr>
      <w:spacing w:before="156" w:line="360" w:lineRule="auto"/>
      <w:ind w:firstLine="510" w:firstLineChars="200"/>
    </w:pPr>
    <w:rPr>
      <w:sz w:val="24"/>
      <w:szCs w:val="22"/>
    </w:rPr>
  </w:style>
  <w:style w:type="character" w:customStyle="1" w:styleId="62">
    <w:name w:val="font51"/>
    <w:basedOn w:val="2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C39F8-17CD-4DDF-A893-6A0890EC316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30873</Words>
  <Characters>32646</Characters>
  <Lines>251</Lines>
  <Paragraphs>70</Paragraphs>
  <TotalTime>18</TotalTime>
  <ScaleCrop>false</ScaleCrop>
  <LinksUpToDate>false</LinksUpToDate>
  <CharactersWithSpaces>33973</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2020-06-04T03:06:00Z</dcterms:created>
  <dc:creator>商议</dc:creator>
  <cp:lastModifiedBy>左学文</cp:lastModifiedBy>
  <cp:lastPrinted>2021-06-07T01:39:00Z</cp:lastPrinted>
  <dcterms:modified xsi:type="dcterms:W3CDTF">2022-05-27T02:38:43Z</dcterms:modified>
  <dc:title>世界宝</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2AC969D46CE0443FB3CCF5211D1D3369</vt:lpwstr>
  </property>
</Properties>
</file>