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溧阳市人民医院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污水处理站运营托管项目</w:t>
      </w:r>
    </w:p>
    <w:p>
      <w:pPr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（一）服务要求：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1.污水处理24小时运行，每班运行不少于1人；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2.设备出现故障，应有预案及应急措施；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3.配合院方协调处理环保、管网公司相关问题；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4.接受院方规章制度，操作规范，奖罚条例考核；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5.承担污水处理中心日常管理和操作，包括：设备运行管理和工作状况记录；水质监测与自检记录；每日巡查设备、安全巡查与数据管理。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6.接受主管部门、环保、疾控中心等部门的监督管理。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7.负责排污许可证的变更、延期申领及按照“排污单位环境管理台账及排污许可证执行报告技术规范  总则（试行）”的要求执行，负责网上及纸质台账的登记与整理工作。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8.按照排污许可证要求对污水取样、检测并出具报告，保证污水达标排放，负责排污许可证网上资料填报；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9.负责污水处理站化验室易制毒化学品的购买及台账登记网上申报；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10.保证污水处理设施的安全运行；防止污水满溢，及时清理格栅机中的漂浮物和污泥，集中放置，便于处理。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11.负责消毒药剂、水质分析试剂的采购与备案储存，维持污水处理站的环境卫生。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12.出水水质达医疗机构水污染排放标准GB18466-2016预排放标准。</w:t>
      </w:r>
    </w:p>
    <w:p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/>
          <w:sz w:val="24"/>
          <w:highlight w:val="none"/>
        </w:rPr>
        <w:t>13.每日进行设备巡检定期保养维护，发现异常立即申报主管部门安排维修，保证设备运行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正常。</w:t>
      </w:r>
    </w:p>
    <w:p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 xml:space="preserve">14.托管过程中出水应100%达标，如果污水出水超标，所产生环保、防疫等监管部门的罚款均由托管方全额承担，并负责整改到位，相关费用均由托管方承担。                              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 xml:space="preserve">    </w:t>
      </w:r>
    </w:p>
    <w:p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15.负责医院污泥合法处置及“江苏省污染源一企一档管理系统”填报与维护工作。</w:t>
      </w:r>
    </w:p>
    <w:tbl>
      <w:tblPr>
        <w:tblStyle w:val="3"/>
        <w:tblW w:w="956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564" w:type="dxa"/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16.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  <w:t>日常污水监测指标包括不仅限于以上内容，具体按照排污许可证副本和当地主管部门、疾控等部门最新要求指标和频次进行检测。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564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17.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  <w:t>设施设备包括不仅限于以上所列，具体设施设备及污水处理站日常托管运行内容和流程，请联系院方现场查看，以现场查看为准。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564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18.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  <w:t>在托管运行过程中，出现易损件或设备损坏，材料单价在200元及以下的，均由托管运行单位负责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eastAsia="zh-CN"/>
              </w:rPr>
              <w:t>承担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  <w:t>；材料单价在200元以上的，向院方报修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eastAsia="zh-CN"/>
              </w:rPr>
              <w:t>（材料单价由采购单位按市场价格确认）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  <w:t>。</w:t>
            </w:r>
          </w:p>
        </w:tc>
      </w:tr>
    </w:tbl>
    <w:p>
      <w:pPr>
        <w:rPr>
          <w:rFonts w:ascii="宋体" w:hAnsi="宋体" w:cs="宋体"/>
          <w:b/>
          <w:bCs/>
          <w:sz w:val="24"/>
          <w:highlight w:val="none"/>
        </w:rPr>
      </w:pPr>
    </w:p>
    <w:p>
      <w:pPr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（</w:t>
      </w: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4"/>
          <w:highlight w:val="none"/>
        </w:rPr>
        <w:t>）、排放标准：</w:t>
      </w:r>
    </w:p>
    <w:p>
      <w:pPr>
        <w:widowControl/>
        <w:spacing w:line="360" w:lineRule="auto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符合《医疗机构水污染物排放标准》GB18466-2016预排放标准</w:t>
      </w:r>
    </w:p>
    <w:p>
      <w:pPr>
        <w:widowControl/>
        <w:spacing w:line="360" w:lineRule="auto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符合《太湖地区城镇污水处理厂及重点工业行业主要水污染物排放限值》（DB32/1072-2018）中表1中主要水污染物排放限值</w:t>
      </w:r>
    </w:p>
    <w:p>
      <w:pPr>
        <w:widowControl/>
        <w:spacing w:line="360" w:lineRule="auto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符合《城镇污水处理厂污染物排放标准》（GB18918-2002）一级A标准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/>
          <w:sz w:val="24"/>
          <w:highlight w:val="none"/>
        </w:rPr>
        <w:t>符合《污水综合排放标准》（GB8978-96）表4一级标准</w:t>
      </w:r>
    </w:p>
    <w:p>
      <w:pPr>
        <w:rPr>
          <w:rFonts w:hint="eastAsia" w:ascii="宋体" w:hAnsi="宋体" w:eastAsia="宋体" w:cs="宋体"/>
          <w:b/>
          <w:bCs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（</w:t>
      </w: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三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highlight w:val="none"/>
        </w:rPr>
        <w:t>）、</w:t>
      </w: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主要</w:t>
      </w:r>
      <w:r>
        <w:rPr>
          <w:rFonts w:hint="eastAsia" w:ascii="宋体" w:hAnsi="宋体" w:cs="宋体"/>
          <w:b/>
          <w:bCs/>
          <w:sz w:val="24"/>
          <w:highlight w:val="none"/>
        </w:rPr>
        <w:t>服务内容清单</w:t>
      </w:r>
      <w:r>
        <w:rPr>
          <w:rFonts w:hint="eastAsia" w:ascii="宋体" w:hAnsi="宋体" w:cs="宋体"/>
          <w:b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包括但不限于以下清单，具体工作服从采购单位要求</w:t>
      </w:r>
      <w:r>
        <w:rPr>
          <w:rFonts w:hint="eastAsia" w:ascii="宋体" w:hAnsi="宋体" w:cs="宋体"/>
          <w:b/>
          <w:bCs/>
          <w:sz w:val="24"/>
          <w:highlight w:val="none"/>
          <w:lang w:eastAsia="zh-CN"/>
        </w:rPr>
        <w:t>）：</w:t>
      </w:r>
    </w:p>
    <w:tbl>
      <w:tblPr>
        <w:tblStyle w:val="3"/>
        <w:tblW w:w="934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669"/>
        <w:gridCol w:w="4185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345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一、污染物检测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污染源类别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污染物名称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检测频次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废水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流量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1次/小时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pH值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1次/2小时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悬浮物</w:t>
            </w:r>
          </w:p>
        </w:tc>
        <w:tc>
          <w:tcPr>
            <w:tcW w:w="23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1次／周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化学需氧量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氨氮（NH3-N）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粪大肠菌群数/(MPN/L)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1次／月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色度</w:t>
            </w:r>
          </w:p>
        </w:tc>
        <w:tc>
          <w:tcPr>
            <w:tcW w:w="23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1次／季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五日生化需氧量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阴离子表而活性剂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总氮（以N计）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总磷（以P计）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石油类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动植物油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挥发酚</w:t>
            </w:r>
          </w:p>
        </w:tc>
        <w:tc>
          <w:tcPr>
            <w:tcW w:w="23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1次／季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总氰化物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肠道致病菌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总余氯（以Cl计）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肠道病毒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1次／半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1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地下水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化学需氧量</w:t>
            </w:r>
          </w:p>
        </w:tc>
        <w:tc>
          <w:tcPr>
            <w:tcW w:w="23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1次／两年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粪大肠菌群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氨忽（NH3-N）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总磷（以P计）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动植物油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pH值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16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废气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臭气浓度</w:t>
            </w:r>
          </w:p>
        </w:tc>
        <w:tc>
          <w:tcPr>
            <w:tcW w:w="23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1次／季（处理站排气筒）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氨（氨气）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硫化氢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甲烷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29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臭气浓度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氨（氨气）</w:t>
            </w:r>
          </w:p>
        </w:tc>
        <w:tc>
          <w:tcPr>
            <w:tcW w:w="23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1次／季（处理站周界）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31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氯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硫化氢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345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二、设施设备日常维护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机械格栅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2套</w:t>
            </w:r>
          </w:p>
        </w:tc>
        <w:tc>
          <w:tcPr>
            <w:tcW w:w="23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每日进行巡检维护操作，每月进行详细清理、加油保养。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三叶型罗茨鼓风机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4台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集水井提升泵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4台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污泥泵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2台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板块压滤机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隔膜泵及空气压缩机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等离子臭气除臭塔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加药装置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23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YTAzYThkOTExZDE3Yzc2N2VjZWVhOGRiNDgwZTAifQ=="/>
  </w:docVars>
  <w:rsids>
    <w:rsidRoot w:val="6AED458D"/>
    <w:rsid w:val="6AED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2022-08-01T02:21:00Z</dcterms:created>
  <dc:creator>蒋鹏飞</dc:creator>
  <cp:lastModifiedBy>蒋鹏飞</cp:lastModifiedBy>
  <dcterms:modified xsi:type="dcterms:W3CDTF">2022-08-01T02:23:30Z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6F27D8EF8D144A449DACBF23C5E2F024</vt:lpwstr>
  </property>
</Properties>
</file>