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360" w:lineRule="auto"/>
        <w:ind w:firstLineChars="0"/>
        <w:outlineLvl w:val="1"/>
        <w:rPr>
          <w:rFonts w:hint="eastAsia" w:ascii="仿宋" w:hAnsi="仿宋" w:eastAsia="仿宋" w:cs="仿宋"/>
          <w:color w:val="auto"/>
          <w:sz w:val="24"/>
          <w:highlight w:val="none"/>
        </w:rPr>
      </w:pPr>
      <w:bookmarkStart w:id="2" w:name="_GoBack"/>
      <w:bookmarkEnd w:id="2"/>
      <w:r>
        <w:rPr>
          <w:rFonts w:hint="eastAsia" w:ascii="仿宋" w:hAnsi="仿宋" w:eastAsia="仿宋" w:cs="仿宋"/>
          <w:color w:val="auto"/>
          <w:sz w:val="24"/>
          <w:highlight w:val="none"/>
        </w:rPr>
        <w:t>技术要求</w:t>
      </w:r>
    </w:p>
    <w:tbl>
      <w:tblPr>
        <w:tblStyle w:val="3"/>
        <w:tblpPr w:leftFromText="180" w:rightFromText="180" w:vertAnchor="text" w:horzAnchor="page" w:tblpX="1126" w:tblpY="813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前期制作要求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①与教师确认课程的内容。商定课程内容设计的安排，包括章节框架、知识点和具体的拍摄单元，配合教师收集详细的课程资料、图片、视频、文档等。根据老师的课程内容，协助设计教学相关文件，建立制作脚本。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②根据拍摄技术标准和课程内容，设计贴合教师授课特点的拍摄形式，与老师沟通说明拍摄要求，并协助提供着装、化妆意见。与教师制定拍摄方式，安排场地进行拍摄。商定拍摄方式和拍摄环境，及时联系教师，确定拍摄场地和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后期制作要求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①使用专业的非线性编辑系统对源视频进行最基本的处理（如颜色校正、双声道处理、渲染）。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②内容编辑：通篇观看源视频，根据主讲人所讲内容，理清脉络，划分片子结构，确定片子整体风格，提供相关素材资料；标记与课程内容关系不大的内容时间点，进行删除处理，并且确保不存在涉及政治和民族矛盾等字眼出现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②片头/尾设计：用平面设计+后期合成，根据每个课题的内容设计出相关联的内容元素，并商定时长，包括:LOGO、课程名称、讲次、主讲教师姓名、专业技术职务、单位等信息。制定相关的片尾名单，包括版权单位、制作单位、录制时间等信息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③使用专业的后期合成软件和图片处理软件进行拍摄背景、课题条、简介条设计：根据每讲的课程内容来制定方案并且主色调要和片头、片尾还有内容相协调。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动画模拟资源制作要求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确认甲方指定的建筑工艺、流程、图纸等文件。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2D素材：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使用PS、AE等专业动画软件制作；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根据课题设计脚本、确认原画内容（场景、角色、字体等）、选择配音角色，出Demo后经由甲方审核定版后，方可继续执行；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3D素材：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使用专业的3D、BIM软件Fuzor，Revit等进行建筑场景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构件或工艺的三维动画制作，在开发过程中，进行开发节点汇报；交付效果图工程文件及模型源文件；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后期技术指标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4.1</w:t>
            </w: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视频信号源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①稳定性：全片图像同步性能稳定，无失步现象，CTL同步控制信号必须连续；图像无抖动跳跃，色彩无突变，编辑点处图像稳定。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②信噪比：图像信噪比不低于55dB，无明显杂波。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③色调：白平衡正确，无明显偏色，多机拍摄的镜头衔接处无明显色差。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④视频电平：视频全讯号幅度为1Ⅴp-p，最大不超过1.1Ⅴ p-p。其中，消隐电平为0V时，白电平幅度0.7Ⅴp-p，同步信号-0.3V，色同步信号幅度0.3V p-p (以消隐线上下对称)，全片一致。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4.2</w:t>
            </w: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音频信号源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①声道：中文内容音频信号记录于第1声道，音乐、音效、同期声记录于第2声道，若有其他文字解说记录于第3声道（如录音设备无第3声道，则录于第2声道）；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②电平指标：-2db — -8db声音应无明显失真、放音过冲、过弱；音频信噪比不低于48db。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③声音和画面要求同步，无交流声或其他杂音等缺陷。 伴音清晰、饱满、圆润，无失真、噪声杂音干扰、音量忽大忽小现象。解说声与现场声无明显比例失调，解说声与背景音乐无明显比例失调。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4.3</w:t>
            </w: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视、音频交付文件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①视频压缩采用H.264(MPEG-4Part10：profile=main,level=3.0)编码、使用二次编码、不包含字幕的 MP4格式。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②视频码流率：动态码流的最高码率不高于2500 Kbps，最低码率不得低于1024Kbps。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③视频分辨率：前期采用高清16:9拍摄，设定为 1920X1080。在同一课程中，各讲的视频分辨率统一，统一高清。视频帧率为25帧/秒，扫描方式采用逐行扫描。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④音频压缩格式及技术参数：音频压缩采用AAC(MPEG4 Part3)格式，采样率48KHz，音频码流率128Kbps (恒定)，必须是双声道，必须做混音处理。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⑤交付载体：采用MP4格式封。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4.4</w:t>
            </w: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字幕要求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根据老师需要可以决定是否需要外挂字幕文件，如果需要对老师讲课的内容进行全片字幕的添加，外挂字幕文件如下：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①字幕文件格式：独立的SRT格式的字幕文件；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②字幕的行数要求：每屏只有一行字幕；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③字幕的字数要求：画幅比为16：9的，每行不超过20个字；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④字幕的位置：保持每屏字幕出现位置一致；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⑤字幕中的标点符号：只有书名号及书名号中的标点、间隔号、连接号、具有特殊含意的词语的引号可以出现在唱词中，在每屏唱词中用空格代替标点表示语气停顿，所有标点及空格均使用全角；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⑥字幕的断句：不简单按照字数断句，以内容为断句依据；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⑦字幕中的数学公式、物理量和单位，尽量以文本文字呈现；不宜用文本文字呈现的且在视频画面中已经通过PPT、板书等方式显示清楚的，可以不加该行字幕； 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⑧字幕文字：中文。</w:t>
            </w:r>
          </w:p>
          <w:p>
            <w:pPr>
              <w:autoSpaceDE w:val="0"/>
              <w:autoSpaceDN w:val="0"/>
              <w:adjustRightInd w:val="0"/>
              <w:spacing w:before="156" w:after="156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字幕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版权要求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70" w:firstLineChars="196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供应商在制作过程中提供的视频数据、动画资料、教参图书、学术期刊资源、教育视频资源等涉及到版权问题的相关资料，必须妥善解决其知识产权问题，所有知识产权、传播权纠纷由供货方承担责任，采购方免责。（提供承诺书，格式自拟）</w:t>
            </w:r>
          </w:p>
        </w:tc>
      </w:tr>
    </w:tbl>
    <w:p>
      <w:pPr>
        <w:pStyle w:val="5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360" w:lineRule="auto"/>
        <w:ind w:firstLineChars="0"/>
        <w:outlineLvl w:val="1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bookmarkStart w:id="0" w:name="_Toc520721470"/>
      <w:bookmarkStart w:id="1" w:name="_Toc441942068"/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实质性要求</w:t>
      </w:r>
      <w:bookmarkEnd w:id="0"/>
      <w:bookmarkEnd w:id="1"/>
    </w:p>
    <w:p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★1、制作公司须用现代化的影视手段，对传统的教学进行视频化编排，以课堂内容为核心，结合实际，融入合理的、贴切的思政素材，针对各类型视频、动画等根据标准要求拍摄制作成所需要的资源。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制作公司须保证无版权问题，并提供承诺书加盖公章。</w:t>
      </w:r>
    </w:p>
    <w:p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★2、整体项目启动前，须提供详细的设计方案、拍摄等执行计划，并保证与主讲教师有效沟通；后期须尊重主讲教师的修改意见。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课程质保至少1年，并提供承诺书加盖公章。</w:t>
      </w:r>
    </w:p>
    <w:p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★3、制作公司须具备2D、3D动画及BIM建模制作能力，根据教师团队提供的课程内容指定图纸、素材、参数要求等制作3D效果动画课件，其数据的准确性、严谨性，应在上线前与教师团队进行反复确认后方可使用。</w:t>
      </w:r>
    </w:p>
    <w:p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★4、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制作公司须</w:t>
      </w:r>
      <w:r>
        <w:rPr>
          <w:rFonts w:ascii="仿宋" w:hAnsi="仿宋" w:eastAsia="仿宋" w:cs="仿宋"/>
          <w:b/>
          <w:bCs/>
          <w:color w:val="auto"/>
          <w:sz w:val="24"/>
          <w:highlight w:val="none"/>
        </w:rPr>
        <w:t>承诺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能够提供驻地人员或团队（不少于2人）以便于项目的实施进度与质量。根据外景需要可支持双机位以上拍摄规模。</w:t>
      </w:r>
    </w:p>
    <w:p>
      <w:pPr>
        <w:snapToGrid w:val="0"/>
        <w:spacing w:line="360" w:lineRule="auto"/>
        <w:ind w:firstLine="240" w:firstLineChars="100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★5、提供专业录播环境与设备的场地，要求专业设施齐全、先进，能满足多种拍摄需求，如实录、场景摆拍、抠像拍摄、外景拍摄、实训/实验拍摄等；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须提供场地内张照片以清晰展现场地的环境。</w:t>
      </w:r>
    </w:p>
    <w:p>
      <w:pPr>
        <w:pStyle w:val="2"/>
        <w:spacing w:line="360" w:lineRule="auto"/>
        <w:ind w:firstLine="240" w:firstLineChars="100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★</w:t>
      </w:r>
      <w:r>
        <w:rPr>
          <w:rFonts w:ascii="仿宋" w:hAnsi="仿宋" w:eastAsia="仿宋" w:cs="仿宋"/>
          <w:color w:val="auto"/>
          <w:sz w:val="24"/>
          <w:highlight w:val="none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、视频脚本设计制作，虚拟仿真，三维动画等的制作，须由供应商自主完成，本项目不接受任何</w:t>
      </w:r>
      <w:r>
        <w:rPr>
          <w:rFonts w:ascii="仿宋" w:hAnsi="仿宋" w:eastAsia="仿宋" w:cs="仿宋"/>
          <w:color w:val="auto"/>
          <w:sz w:val="24"/>
          <w:highlight w:val="none"/>
        </w:rPr>
        <w:t>形式分包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和外包。</w:t>
      </w:r>
    </w:p>
    <w:p>
      <w:pPr>
        <w:pStyle w:val="5"/>
        <w:widowControl/>
        <w:numPr>
          <w:ilvl w:val="0"/>
          <w:numId w:val="1"/>
        </w:numPr>
        <w:spacing w:before="100" w:beforeAutospacing="1" w:after="100" w:afterAutospacing="1" w:line="360" w:lineRule="auto"/>
        <w:ind w:left="-80" w:leftChars="-38" w:firstLineChars="0"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完成期限：在合同签订</w:t>
      </w:r>
      <w:r>
        <w:rPr>
          <w:rFonts w:ascii="仿宋" w:hAnsi="仿宋" w:eastAsia="仿宋" w:cs="仿宋"/>
          <w:color w:val="auto"/>
          <w:sz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0天内为服务期，根据资源制作要求划定具体提交时间。</w:t>
      </w:r>
    </w:p>
    <w:p>
      <w:pPr>
        <w:pStyle w:val="5"/>
        <w:widowControl/>
        <w:numPr>
          <w:ilvl w:val="0"/>
          <w:numId w:val="1"/>
        </w:numPr>
        <w:spacing w:before="100" w:beforeAutospacing="1" w:after="100" w:afterAutospacing="1" w:line="360" w:lineRule="auto"/>
        <w:ind w:left="-80" w:leftChars="-38" w:firstLineChars="0"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售后服务要求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服务期及质保期内进行资源的更新。</w:t>
      </w:r>
    </w:p>
    <w:p>
      <w:pPr>
        <w:widowControl/>
        <w:snapToGrid w:val="0"/>
        <w:spacing w:line="360" w:lineRule="auto"/>
        <w:ind w:firstLine="480" w:firstLineChars="200"/>
        <w:contextualSpacing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验收标准：按照明细和要求完成资源制作，由采购方组织相关专业技术人员，必要时邀请质检等部门共同参与验收，出具验收报告，作为支付货款的依据。由于验收而产生的所有费用由中标方负责。</w:t>
      </w:r>
    </w:p>
    <w:p>
      <w:pPr>
        <w:widowControl/>
        <w:snapToGrid w:val="0"/>
        <w:spacing w:line="360" w:lineRule="auto"/>
        <w:ind w:firstLine="480" w:firstLineChars="200"/>
        <w:contextualSpacing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质保期为12个月。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7283B"/>
    <w:multiLevelType w:val="multilevel"/>
    <w:tmpl w:val="5DA7283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148C708E"/>
    <w:rsid w:val="148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2022-12-19T08:33:00Z</dcterms:created>
  <dc:creator>蒋鹏飞</dc:creator>
  <cp:lastModifiedBy>蒋鹏飞</cp:lastModifiedBy>
  <dcterms:modified xsi:type="dcterms:W3CDTF">2022-12-19T08:33:34Z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09DF0EE8D76D47B29A660586EFB7BDC0</vt:lpwstr>
  </property>
</Properties>
</file>