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/>
          <w:color w:val="000000"/>
          <w:sz w:val="24"/>
          <w:szCs w:val="20"/>
          <w:highlight w:val="none"/>
        </w:rPr>
      </w:pPr>
      <w:r>
        <w:rPr>
          <w:rFonts w:hint="eastAsia"/>
          <w:b/>
          <w:bCs/>
          <w:color w:val="000000"/>
          <w:sz w:val="24"/>
          <w:szCs w:val="20"/>
          <w:highlight w:val="none"/>
        </w:rPr>
        <w:t>附件1：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bCs w:val="0"/>
          <w:color w:val="auto"/>
          <w:sz w:val="32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28"/>
          <w:highlight w:val="none"/>
        </w:rPr>
        <w:t>承 诺 书</w:t>
      </w:r>
    </w:p>
    <w:p>
      <w:pPr>
        <w:spacing w:line="500" w:lineRule="exact"/>
        <w:jc w:val="both"/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</w:p>
    <w:p>
      <w:pPr>
        <w:spacing w:line="500" w:lineRule="exact"/>
        <w:jc w:val="both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常州工学院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，常州中宇建设工程管理有限公司：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我公司参加贵公司组织采购的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 xml:space="preserve">常州工学院巫山路校区人脸识别系统项目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（项目编号: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ZYJS-ZG2022025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，因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本项目开标方式调整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，我公司同意以不现场见面的方式（视频会议）参与本项目，并对我公司就本项目投标活动的合法代理人，以本公司名义全权处理一切与该项目投标有关的事务，我公司均予以承认。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特此承诺！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 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（公章）：               </w:t>
      </w:r>
    </w:p>
    <w:p>
      <w:pPr>
        <w:spacing w:line="500" w:lineRule="exact"/>
        <w:ind w:firstLine="480" w:firstLineChars="200"/>
        <w:jc w:val="right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                                          年 月 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MzExMjg5ZDI5Njk3ZDMyYmUxZjIzNjJmNjgzNTMifQ=="/>
  </w:docVars>
  <w:rsids>
    <w:rsidRoot w:val="00000000"/>
    <w:rsid w:val="1DC25B35"/>
    <w:rsid w:val="3A3B6B00"/>
    <w:rsid w:val="4CCF67AB"/>
    <w:rsid w:val="5A3F1775"/>
    <w:rsid w:val="5BF90778"/>
    <w:rsid w:val="7061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2022-08-15T00:25:00Z</dcterms:created>
  <dc:creator>Administrator</dc:creator>
  <cp:lastModifiedBy>蒋鹏飞</cp:lastModifiedBy>
  <dcterms:modified xsi:type="dcterms:W3CDTF">2022-12-20T02:21:02Z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5BC7956695BA48418FF4DE5285C3868B</vt:lpwstr>
  </property>
</Properties>
</file>