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b/>
          <w:color w:val="auto"/>
          <w:sz w:val="44"/>
          <w:szCs w:val="21"/>
          <w:highlight w:val="none"/>
        </w:rPr>
      </w:pPr>
      <w:r>
        <w:rPr>
          <w:rFonts w:hint="eastAsia" w:ascii="仿宋" w:hAnsi="仿宋" w:eastAsia="仿宋"/>
          <w:b/>
          <w:color w:val="auto"/>
          <w:sz w:val="44"/>
          <w:szCs w:val="21"/>
          <w:highlight w:val="none"/>
        </w:rPr>
        <w:t>第三章  项目需求</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Times New Roman"/>
          <w:b/>
          <w:bCs w:val="0"/>
          <w:color w:val="auto"/>
          <w:sz w:val="28"/>
          <w:szCs w:val="28"/>
          <w:highlight w:val="none"/>
        </w:rPr>
      </w:pPr>
      <w:bookmarkStart w:id="0" w:name="_Toc26824"/>
      <w:bookmarkStart w:id="1" w:name="OLE_LINK2"/>
      <w:r>
        <w:rPr>
          <w:rFonts w:hint="eastAsia" w:ascii="仿宋" w:hAnsi="仿宋" w:eastAsia="仿宋" w:cs="Times New Roman"/>
          <w:b/>
          <w:bCs w:val="0"/>
          <w:color w:val="auto"/>
          <w:sz w:val="28"/>
          <w:szCs w:val="28"/>
          <w:highlight w:val="none"/>
        </w:rPr>
        <w:t>一、项目概况</w:t>
      </w:r>
      <w:bookmarkEnd w:id="0"/>
      <w:r>
        <w:rPr>
          <w:rFonts w:hint="eastAsia" w:ascii="仿宋" w:hAnsi="仿宋" w:eastAsia="仿宋" w:cs="Times New Roman"/>
          <w:b/>
          <w:bCs w:val="0"/>
          <w:color w:val="auto"/>
          <w:sz w:val="28"/>
          <w:szCs w:val="28"/>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600" w:firstLineChars="25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1、项目名称：</w:t>
      </w:r>
      <w:r>
        <w:rPr>
          <w:rFonts w:hint="eastAsia" w:ascii="仿宋" w:hAnsi="仿宋" w:eastAsia="仿宋" w:cs="仿宋"/>
          <w:color w:val="auto"/>
          <w:sz w:val="24"/>
          <w:szCs w:val="24"/>
          <w:highlight w:val="none"/>
          <w:lang w:eastAsia="zh-CN"/>
        </w:rPr>
        <w:t>北港街道大气污染防治项目</w:t>
      </w:r>
    </w:p>
    <w:p>
      <w:pPr>
        <w:keepNext w:val="0"/>
        <w:keepLines w:val="0"/>
        <w:pageBreakBefore w:val="0"/>
        <w:kinsoku/>
        <w:wordWrap/>
        <w:overflowPunct/>
        <w:topLinePunct w:val="0"/>
        <w:autoSpaceDE/>
        <w:autoSpaceDN/>
        <w:bidi w:val="0"/>
        <w:adjustRightInd/>
        <w:snapToGrid/>
        <w:spacing w:line="400" w:lineRule="exact"/>
        <w:ind w:firstLine="600" w:firstLineChars="25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项目地点：</w:t>
      </w:r>
      <w:r>
        <w:rPr>
          <w:rFonts w:hint="eastAsia" w:ascii="仿宋" w:hAnsi="仿宋" w:eastAsia="仿宋" w:cs="仿宋"/>
          <w:color w:val="auto"/>
          <w:sz w:val="24"/>
          <w:szCs w:val="24"/>
          <w:highlight w:val="none"/>
          <w:lang w:val="en-US" w:eastAsia="zh-CN"/>
        </w:rPr>
        <w:t>钟楼区北港街道</w:t>
      </w:r>
    </w:p>
    <w:p>
      <w:pPr>
        <w:keepNext w:val="0"/>
        <w:keepLines w:val="0"/>
        <w:pageBreakBefore w:val="0"/>
        <w:kinsoku/>
        <w:wordWrap/>
        <w:overflowPunct/>
        <w:topLinePunct w:val="0"/>
        <w:autoSpaceDE/>
        <w:autoSpaceDN/>
        <w:bidi w:val="0"/>
        <w:adjustRightInd/>
        <w:snapToGrid/>
        <w:spacing w:line="400" w:lineRule="exact"/>
        <w:ind w:firstLine="600" w:firstLineChars="25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3、项目内容：</w:t>
      </w:r>
      <w:r>
        <w:rPr>
          <w:rFonts w:hint="eastAsia" w:ascii="仿宋" w:hAnsi="仿宋" w:eastAsia="仿宋" w:cs="仿宋"/>
          <w:color w:val="auto"/>
          <w:sz w:val="24"/>
          <w:szCs w:val="24"/>
          <w:highlight w:val="none"/>
          <w:lang w:eastAsia="zh-CN"/>
        </w:rPr>
        <w:t>本项目为北港街道大气污染防治项目，</w:t>
      </w:r>
      <w:r>
        <w:rPr>
          <w:rFonts w:hint="eastAsia" w:ascii="仿宋" w:hAnsi="仿宋" w:eastAsia="仿宋" w:cs="仿宋"/>
          <w:color w:val="auto"/>
          <w:sz w:val="24"/>
          <w:szCs w:val="24"/>
          <w:highlight w:val="none"/>
          <w:lang w:val="en-US" w:eastAsia="zh-CN"/>
        </w:rPr>
        <w:t>主要包括北港街道全域范围内秸秆禁烧、防尘网覆盖、日常巡查、散乱污专项整治等内容及招标文件内要求的其他所有相关内容。</w:t>
      </w:r>
    </w:p>
    <w:p>
      <w:pPr>
        <w:keepNext w:val="0"/>
        <w:keepLines w:val="0"/>
        <w:pageBreakBefore w:val="0"/>
        <w:kinsoku/>
        <w:wordWrap/>
        <w:overflowPunct/>
        <w:topLinePunct w:val="0"/>
        <w:autoSpaceDE/>
        <w:autoSpaceDN/>
        <w:bidi w:val="0"/>
        <w:adjustRightInd/>
        <w:snapToGrid/>
        <w:spacing w:line="400" w:lineRule="exact"/>
        <w:ind w:firstLine="600" w:firstLineChars="25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服务期限：三年</w:t>
      </w:r>
      <w:r>
        <w:rPr>
          <w:rFonts w:hint="eastAsia" w:ascii="仿宋" w:hAnsi="仿宋" w:eastAsia="仿宋" w:cs="仿宋"/>
          <w:color w:val="auto"/>
          <w:sz w:val="24"/>
          <w:szCs w:val="24"/>
          <w:highlight w:val="none"/>
          <w:lang w:val="en-US" w:eastAsia="zh-CN"/>
        </w:rPr>
        <w:t>。合同一年一签，一年服务期满前经采购单位综合评定为合格的，可再续签下一年合同，服务总期限不超过三年。评定为不合格的，服务终止且不再续签合同。</w:t>
      </w:r>
    </w:p>
    <w:bookmarkEnd w:id="1"/>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Times New Roman"/>
          <w:b/>
          <w:bCs w:val="0"/>
          <w:color w:val="auto"/>
          <w:sz w:val="28"/>
          <w:szCs w:val="28"/>
          <w:highlight w:val="none"/>
          <w:lang w:val="en-US" w:eastAsia="zh-CN"/>
        </w:rPr>
      </w:pPr>
      <w:r>
        <w:rPr>
          <w:rFonts w:hint="eastAsia" w:ascii="仿宋" w:hAnsi="仿宋" w:eastAsia="仿宋" w:cs="Times New Roman"/>
          <w:b/>
          <w:bCs w:val="0"/>
          <w:color w:val="auto"/>
          <w:sz w:val="28"/>
          <w:szCs w:val="28"/>
          <w:highlight w:val="none"/>
          <w:lang w:val="en-US" w:eastAsia="zh-CN"/>
        </w:rPr>
        <w:t>二</w:t>
      </w:r>
      <w:r>
        <w:rPr>
          <w:rFonts w:hint="eastAsia" w:ascii="仿宋" w:hAnsi="仿宋" w:eastAsia="仿宋" w:cs="Times New Roman"/>
          <w:b/>
          <w:bCs w:val="0"/>
          <w:color w:val="auto"/>
          <w:sz w:val="28"/>
          <w:szCs w:val="28"/>
          <w:highlight w:val="none"/>
        </w:rPr>
        <w:t>、</w:t>
      </w:r>
      <w:r>
        <w:rPr>
          <w:rFonts w:hint="eastAsia" w:ascii="仿宋" w:hAnsi="仿宋" w:eastAsia="仿宋" w:cs="Times New Roman"/>
          <w:b/>
          <w:bCs w:val="0"/>
          <w:color w:val="auto"/>
          <w:sz w:val="28"/>
          <w:szCs w:val="28"/>
          <w:highlight w:val="none"/>
          <w:lang w:val="en-US" w:eastAsia="zh-CN"/>
        </w:rPr>
        <w:t>服务内容：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为深入贯彻落实习近平新时代中国特色社会主义思想和党的十九大精神，以习近平生态文明思想为指引，决胜全面建成小康社会，全面加强生态环境保护，打好蓝天保卫战，确保完成年度目标任务。主要</w:t>
      </w:r>
      <w:r>
        <w:rPr>
          <w:rFonts w:hint="eastAsia" w:ascii="仿宋" w:hAnsi="仿宋" w:eastAsia="仿宋" w:cs="仿宋"/>
          <w:color w:val="auto"/>
          <w:sz w:val="24"/>
          <w:szCs w:val="24"/>
          <w:highlight w:val="none"/>
          <w:lang w:eastAsia="zh-CN"/>
        </w:rPr>
        <w:t>内容</w:t>
      </w:r>
      <w:r>
        <w:rPr>
          <w:rFonts w:hint="eastAsia" w:ascii="仿宋" w:hAnsi="仿宋" w:eastAsia="仿宋" w:cs="仿宋"/>
          <w:color w:val="auto"/>
          <w:sz w:val="24"/>
          <w:szCs w:val="24"/>
          <w:highlight w:val="none"/>
        </w:rPr>
        <w:t>有：</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秸秆禁烧。</w:t>
      </w:r>
      <w:r>
        <w:rPr>
          <w:rFonts w:hint="eastAsia" w:ascii="仿宋" w:hAnsi="仿宋" w:eastAsia="仿宋" w:cs="仿宋"/>
          <w:color w:val="auto"/>
          <w:sz w:val="24"/>
          <w:szCs w:val="24"/>
          <w:highlight w:val="none"/>
        </w:rPr>
        <w:t>进一步贯彻落实大气污染综合治理要求，切实做好街道的秸秆禁烧等大气污染防治工作，为从源头控制，</w:t>
      </w:r>
      <w:r>
        <w:rPr>
          <w:rFonts w:hint="eastAsia" w:ascii="仿宋" w:hAnsi="仿宋" w:eastAsia="仿宋" w:cs="仿宋"/>
          <w:color w:val="auto"/>
          <w:sz w:val="24"/>
          <w:szCs w:val="24"/>
          <w:highlight w:val="none"/>
          <w:lang w:eastAsia="zh-CN"/>
        </w:rPr>
        <w:t>形成秸秆禁烧常态化工作机制。重点抓好夏收和秋收两个关键节点的秸秆露天燃烧巡查，力争做到“不着一把火，不冒一处烟”。</w:t>
      </w:r>
      <w:r>
        <w:rPr>
          <w:rFonts w:hint="eastAsia" w:ascii="仿宋" w:hAnsi="仿宋" w:eastAsia="仿宋" w:cs="仿宋"/>
          <w:color w:val="auto"/>
          <w:sz w:val="24"/>
          <w:szCs w:val="24"/>
          <w:highlight w:val="none"/>
        </w:rPr>
        <w:t>对问题点位的秸秆、枯草、垃圾等易燃物质通过挖掘机及人工进行统一收集清理、处置。</w:t>
      </w:r>
      <w:r>
        <w:rPr>
          <w:rFonts w:hint="eastAsia" w:ascii="仿宋" w:hAnsi="仿宋" w:eastAsia="仿宋" w:cs="仿宋"/>
          <w:color w:val="auto"/>
          <w:sz w:val="24"/>
          <w:szCs w:val="24"/>
          <w:highlight w:val="none"/>
          <w:lang w:eastAsia="zh-CN"/>
        </w:rPr>
        <w:t>此项工作人员配置不得少于</w:t>
      </w:r>
      <w:r>
        <w:rPr>
          <w:rFonts w:hint="eastAsia" w:ascii="仿宋" w:hAnsi="仿宋" w:eastAsia="仿宋" w:cs="仿宋"/>
          <w:color w:val="auto"/>
          <w:sz w:val="24"/>
          <w:szCs w:val="24"/>
          <w:highlight w:val="none"/>
          <w:lang w:val="en-US" w:eastAsia="zh-CN"/>
        </w:rPr>
        <w:t>20人。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防尘网覆盖。</w:t>
      </w:r>
      <w:r>
        <w:rPr>
          <w:rFonts w:hint="eastAsia" w:ascii="仿宋" w:hAnsi="仿宋" w:eastAsia="仿宋" w:cs="仿宋"/>
          <w:color w:val="auto"/>
          <w:sz w:val="24"/>
          <w:szCs w:val="24"/>
          <w:highlight w:val="none"/>
        </w:rPr>
        <w:t>针对市、区大气办及相关部门督查巡查问题、交叉互查曝光问题进行整改。对闲置地块枯草、垃圾通过挖掘机及人工进行清理、处置，对裸露地块进行防尘网覆盖。</w:t>
      </w:r>
      <w:r>
        <w:rPr>
          <w:rFonts w:hint="eastAsia" w:ascii="仿宋" w:hAnsi="仿宋" w:eastAsia="仿宋" w:cs="仿宋"/>
          <w:color w:val="auto"/>
          <w:sz w:val="24"/>
          <w:szCs w:val="24"/>
          <w:highlight w:val="none"/>
          <w:lang w:eastAsia="zh-CN"/>
        </w:rPr>
        <w:t>此项工作人员配置不得少于</w:t>
      </w:r>
      <w:r>
        <w:rPr>
          <w:rFonts w:hint="eastAsia" w:ascii="仿宋" w:hAnsi="仿宋" w:eastAsia="仿宋" w:cs="仿宋"/>
          <w:color w:val="auto"/>
          <w:sz w:val="24"/>
          <w:szCs w:val="24"/>
          <w:highlight w:val="none"/>
          <w:lang w:val="en-US" w:eastAsia="zh-CN"/>
        </w:rPr>
        <w:t>20人。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日常巡查。</w:t>
      </w:r>
      <w:r>
        <w:rPr>
          <w:rFonts w:hint="eastAsia" w:ascii="仿宋" w:hAnsi="仿宋" w:eastAsia="仿宋" w:cs="仿宋"/>
          <w:color w:val="auto"/>
          <w:sz w:val="24"/>
          <w:szCs w:val="24"/>
          <w:highlight w:val="none"/>
        </w:rPr>
        <w:t>切实做好街道</w:t>
      </w:r>
      <w:r>
        <w:rPr>
          <w:rFonts w:hint="eastAsia" w:ascii="仿宋" w:hAnsi="仿宋" w:eastAsia="仿宋" w:cs="仿宋"/>
          <w:color w:val="auto"/>
          <w:sz w:val="24"/>
          <w:szCs w:val="24"/>
          <w:highlight w:val="none"/>
          <w:lang w:eastAsia="zh-CN"/>
        </w:rPr>
        <w:t>全域范围内</w:t>
      </w:r>
      <w:r>
        <w:rPr>
          <w:rFonts w:hint="eastAsia" w:ascii="仿宋" w:hAnsi="仿宋" w:eastAsia="仿宋" w:cs="仿宋"/>
          <w:color w:val="auto"/>
          <w:sz w:val="24"/>
          <w:szCs w:val="24"/>
          <w:highlight w:val="none"/>
        </w:rPr>
        <w:t>的大气污染防治工作，结合街道无村委的实际情况，</w:t>
      </w:r>
      <w:r>
        <w:rPr>
          <w:rFonts w:hint="eastAsia" w:ascii="仿宋" w:hAnsi="仿宋" w:eastAsia="仿宋" w:cs="仿宋"/>
          <w:color w:val="auto"/>
          <w:sz w:val="24"/>
          <w:szCs w:val="24"/>
          <w:highlight w:val="none"/>
          <w:lang w:eastAsia="zh-CN"/>
        </w:rPr>
        <w:t>针</w:t>
      </w:r>
      <w:r>
        <w:rPr>
          <w:rFonts w:hint="eastAsia" w:ascii="仿宋" w:hAnsi="仿宋" w:eastAsia="仿宋" w:cs="仿宋"/>
          <w:color w:val="auto"/>
          <w:sz w:val="24"/>
          <w:szCs w:val="24"/>
          <w:highlight w:val="none"/>
        </w:rPr>
        <w:t>对大气污染防治</w:t>
      </w:r>
      <w:r>
        <w:rPr>
          <w:rFonts w:hint="eastAsia" w:ascii="仿宋" w:hAnsi="仿宋" w:eastAsia="仿宋" w:cs="仿宋"/>
          <w:color w:val="auto"/>
          <w:sz w:val="24"/>
          <w:szCs w:val="24"/>
          <w:highlight w:val="none"/>
          <w:lang w:eastAsia="zh-CN"/>
        </w:rPr>
        <w:t>要求开展</w:t>
      </w:r>
      <w:r>
        <w:rPr>
          <w:rFonts w:hint="eastAsia" w:ascii="仿宋" w:hAnsi="仿宋" w:eastAsia="仿宋" w:cs="仿宋"/>
          <w:color w:val="auto"/>
          <w:sz w:val="24"/>
          <w:szCs w:val="24"/>
          <w:highlight w:val="none"/>
        </w:rPr>
        <w:t>日常巡查工作</w:t>
      </w:r>
      <w:r>
        <w:rPr>
          <w:rFonts w:hint="eastAsia" w:ascii="仿宋" w:hAnsi="仿宋" w:eastAsia="仿宋" w:cs="仿宋"/>
          <w:color w:val="auto"/>
          <w:sz w:val="24"/>
          <w:szCs w:val="24"/>
          <w:highlight w:val="none"/>
          <w:lang w:eastAsia="zh-CN"/>
        </w:rPr>
        <w:t>，主要</w:t>
      </w:r>
      <w:r>
        <w:rPr>
          <w:rFonts w:hint="eastAsia" w:ascii="仿宋" w:hAnsi="仿宋" w:eastAsia="仿宋" w:cs="仿宋"/>
          <w:color w:val="auto"/>
          <w:sz w:val="24"/>
          <w:szCs w:val="24"/>
          <w:highlight w:val="none"/>
        </w:rPr>
        <w:t>巡查</w:t>
      </w:r>
      <w:r>
        <w:rPr>
          <w:rFonts w:hint="eastAsia" w:ascii="仿宋" w:hAnsi="仿宋" w:eastAsia="仿宋" w:cs="仿宋"/>
          <w:color w:val="auto"/>
          <w:sz w:val="24"/>
          <w:szCs w:val="24"/>
          <w:highlight w:val="none"/>
          <w:lang w:eastAsia="zh-CN"/>
        </w:rPr>
        <w:t>范围包括闲置地块、“散乱污”点位等。此项工作人员配置不得少于</w:t>
      </w:r>
      <w:r>
        <w:rPr>
          <w:rFonts w:hint="eastAsia" w:ascii="仿宋" w:hAnsi="仿宋" w:eastAsia="仿宋" w:cs="仿宋"/>
          <w:color w:val="auto"/>
          <w:sz w:val="24"/>
          <w:szCs w:val="24"/>
          <w:highlight w:val="none"/>
          <w:lang w:val="en-US" w:eastAsia="zh-CN"/>
        </w:rPr>
        <w:t>10人。</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2"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散乱污专项整治。</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着力解决“</w:t>
      </w:r>
      <w:r>
        <w:rPr>
          <w:rFonts w:hint="eastAsia" w:ascii="仿宋" w:hAnsi="仿宋" w:eastAsia="仿宋" w:cs="仿宋"/>
          <w:color w:val="auto"/>
          <w:sz w:val="24"/>
          <w:szCs w:val="24"/>
          <w:highlight w:val="none"/>
        </w:rPr>
        <w:t>散乱污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企业（作坊）</w:t>
      </w:r>
      <w:r>
        <w:rPr>
          <w:rFonts w:hint="eastAsia" w:ascii="仿宋" w:hAnsi="仿宋" w:eastAsia="仿宋" w:cs="仿宋"/>
          <w:color w:val="auto"/>
          <w:sz w:val="24"/>
          <w:szCs w:val="24"/>
          <w:highlight w:val="none"/>
          <w:lang w:eastAsia="zh-CN"/>
        </w:rPr>
        <w:t>数量多、能耗大、污染大、生产粗放等突出问题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严厉打击各类违法违规行为，提升生态文明建设和环境保护水平，改善辖区内空气环境质量，对辖区内“</w:t>
      </w:r>
      <w:r>
        <w:rPr>
          <w:rFonts w:hint="eastAsia" w:ascii="仿宋" w:hAnsi="仿宋" w:eastAsia="仿宋" w:cs="仿宋"/>
          <w:color w:val="auto"/>
          <w:sz w:val="24"/>
          <w:szCs w:val="24"/>
          <w:highlight w:val="none"/>
        </w:rPr>
        <w:t>散乱污</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企业（作坊）做到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两断三清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，根据推进情况联合相关部门进行强制拆除、清理。</w:t>
      </w:r>
      <w:r>
        <w:rPr>
          <w:rFonts w:hint="eastAsia" w:ascii="仿宋" w:hAnsi="仿宋" w:eastAsia="仿宋" w:cs="仿宋"/>
          <w:color w:val="auto"/>
          <w:sz w:val="24"/>
          <w:szCs w:val="24"/>
          <w:highlight w:val="none"/>
          <w:lang w:eastAsia="zh-CN"/>
        </w:rPr>
        <w:t>此项工作人员配置不得少于</w:t>
      </w:r>
      <w:r>
        <w:rPr>
          <w:rFonts w:hint="eastAsia" w:ascii="仿宋" w:hAnsi="仿宋" w:eastAsia="仿宋" w:cs="仿宋"/>
          <w:color w:val="auto"/>
          <w:sz w:val="24"/>
          <w:szCs w:val="24"/>
          <w:highlight w:val="none"/>
          <w:lang w:val="en-US" w:eastAsia="zh-CN"/>
        </w:rPr>
        <w:t>20人。</w:t>
      </w:r>
    </w:p>
    <w:p>
      <w:pPr>
        <w:pStyle w:val="2"/>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具体工作服从采购单位安排，人员设备、车辆可重复，但需专业人员指导、培训具备专业技术后上岗。</w:t>
      </w:r>
    </w:p>
    <w:p>
      <w:pPr>
        <w:spacing w:line="400" w:lineRule="exact"/>
        <w:rPr>
          <w:rFonts w:hint="eastAsia" w:ascii="仿宋" w:hAnsi="仿宋" w:eastAsia="仿宋" w:cs="Times New Roman"/>
          <w:b/>
          <w:bCs w:val="0"/>
          <w:color w:val="auto"/>
          <w:sz w:val="28"/>
          <w:szCs w:val="28"/>
          <w:highlight w:val="none"/>
          <w:lang w:val="en-US" w:eastAsia="zh-CN"/>
        </w:rPr>
      </w:pPr>
      <w:r>
        <w:rPr>
          <w:rFonts w:hint="eastAsia" w:ascii="仿宋" w:hAnsi="仿宋" w:eastAsia="仿宋" w:cs="Times New Roman"/>
          <w:b/>
          <w:bCs w:val="0"/>
          <w:color w:val="auto"/>
          <w:sz w:val="28"/>
          <w:szCs w:val="28"/>
          <w:highlight w:val="none"/>
          <w:lang w:val="en-US" w:eastAsia="zh-CN"/>
        </w:rPr>
        <w:t>三</w:t>
      </w:r>
      <w:r>
        <w:rPr>
          <w:rFonts w:hint="eastAsia" w:ascii="仿宋" w:hAnsi="仿宋" w:eastAsia="仿宋" w:cs="Times New Roman"/>
          <w:b/>
          <w:bCs w:val="0"/>
          <w:color w:val="auto"/>
          <w:sz w:val="28"/>
          <w:szCs w:val="28"/>
          <w:highlight w:val="none"/>
        </w:rPr>
        <w:t>、</w:t>
      </w:r>
      <w:r>
        <w:rPr>
          <w:rFonts w:hint="eastAsia" w:ascii="仿宋" w:hAnsi="仿宋" w:eastAsia="仿宋" w:cs="Times New Roman"/>
          <w:b/>
          <w:bCs w:val="0"/>
          <w:color w:val="auto"/>
          <w:sz w:val="28"/>
          <w:szCs w:val="28"/>
          <w:highlight w:val="none"/>
          <w:lang w:eastAsia="zh-CN"/>
        </w:rPr>
        <w:t>服务要求：</w:t>
      </w:r>
    </w:p>
    <w:p>
      <w:pPr>
        <w:pStyle w:val="2"/>
        <w:spacing w:line="400" w:lineRule="exact"/>
        <w:ind w:firstLine="480" w:firstLineChars="200"/>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1、工作时间：一切听从采购单位指挥安排，随叫随到，随到随做。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2、服务期内，对本项目工作量作出无条件响应并接受采购单位及相关管理部门的考核，未按要求服务的，接受并承担相关考核罚款。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服从</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的调配、管理，积极参加采购人组织的会议和活动，按采购</w:t>
      </w:r>
      <w:r>
        <w:rPr>
          <w:rFonts w:hint="eastAsia" w:ascii="仿宋" w:hAnsi="仿宋" w:eastAsia="仿宋" w:cs="仿宋"/>
          <w:color w:val="auto"/>
          <w:sz w:val="24"/>
          <w:szCs w:val="24"/>
          <w:highlight w:val="none"/>
          <w:lang w:val="en-US" w:eastAsia="zh-CN"/>
        </w:rPr>
        <w:t>单位</w:t>
      </w:r>
      <w:r>
        <w:rPr>
          <w:rFonts w:hint="eastAsia" w:ascii="仿宋" w:hAnsi="仿宋" w:eastAsia="仿宋" w:cs="仿宋"/>
          <w:color w:val="auto"/>
          <w:sz w:val="24"/>
          <w:szCs w:val="24"/>
          <w:highlight w:val="none"/>
        </w:rPr>
        <w:t>要求及时上报资料数据，不得迟报、漏报、误报、瞒报。</w:t>
      </w: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仿宋" w:hAnsi="仿宋" w:eastAsia="仿宋" w:cs="Times New Roman"/>
          <w:b/>
          <w:bCs w:val="0"/>
          <w:color w:val="auto"/>
          <w:kern w:val="2"/>
          <w:sz w:val="28"/>
          <w:szCs w:val="28"/>
          <w:highlight w:val="none"/>
          <w:lang w:val="en-US" w:eastAsia="zh-CN" w:bidi="ar-SA"/>
        </w:rPr>
      </w:pPr>
      <w:bookmarkStart w:id="2" w:name="_Toc25562"/>
      <w:r>
        <w:rPr>
          <w:rFonts w:hint="eastAsia" w:ascii="仿宋" w:hAnsi="仿宋" w:eastAsia="仿宋" w:cs="Times New Roman"/>
          <w:b/>
          <w:bCs w:val="0"/>
          <w:color w:val="auto"/>
          <w:kern w:val="2"/>
          <w:sz w:val="28"/>
          <w:szCs w:val="28"/>
          <w:highlight w:val="none"/>
          <w:lang w:val="en-US" w:eastAsia="zh-CN" w:bidi="ar-SA"/>
        </w:rPr>
        <w:t>四、服务设备、设施相关要求</w:t>
      </w:r>
      <w:bookmarkEnd w:id="2"/>
      <w:r>
        <w:rPr>
          <w:rFonts w:hint="eastAsia" w:ascii="仿宋" w:hAnsi="仿宋" w:eastAsia="仿宋" w:cs="Times New Roman"/>
          <w:b/>
          <w:bCs w:val="0"/>
          <w:color w:val="auto"/>
          <w:kern w:val="2"/>
          <w:sz w:val="28"/>
          <w:szCs w:val="28"/>
          <w:highlight w:val="none"/>
          <w:lang w:val="en-US" w:eastAsia="zh-CN" w:bidi="ar-SA"/>
        </w:rPr>
        <w:t>：</w:t>
      </w:r>
    </w:p>
    <w:p>
      <w:pPr>
        <w:spacing w:line="400" w:lineRule="exact"/>
        <w:ind w:firstLine="480" w:firstLineChars="200"/>
        <w:outlineLvl w:val="9"/>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必须</w:t>
      </w:r>
      <w:r>
        <w:rPr>
          <w:rFonts w:hint="eastAsia" w:ascii="仿宋" w:hAnsi="仿宋" w:eastAsia="仿宋" w:cs="仿宋"/>
          <w:b w:val="0"/>
          <w:bCs w:val="0"/>
          <w:color w:val="auto"/>
          <w:sz w:val="24"/>
          <w:szCs w:val="24"/>
          <w:highlight w:val="none"/>
          <w:lang w:eastAsia="zh-CN"/>
        </w:rPr>
        <w:t>配</w:t>
      </w:r>
      <w:r>
        <w:rPr>
          <w:rFonts w:hint="eastAsia" w:ascii="仿宋" w:hAnsi="仿宋" w:eastAsia="仿宋" w:cs="仿宋"/>
          <w:b w:val="0"/>
          <w:bCs w:val="0"/>
          <w:color w:val="auto"/>
          <w:sz w:val="24"/>
          <w:szCs w:val="24"/>
          <w:highlight w:val="none"/>
        </w:rPr>
        <w:t>备履带式推土机</w:t>
      </w:r>
      <w:r>
        <w:rPr>
          <w:rFonts w:hint="eastAsia" w:ascii="仿宋" w:hAnsi="仿宋" w:eastAsia="仿宋" w:cs="仿宋"/>
          <w:b w:val="0"/>
          <w:bCs w:val="0"/>
          <w:color w:val="auto"/>
          <w:sz w:val="24"/>
          <w:szCs w:val="24"/>
          <w:highlight w:val="none"/>
          <w:lang w:eastAsia="zh-CN"/>
        </w:rPr>
        <w:t>及</w:t>
      </w:r>
      <w:r>
        <w:rPr>
          <w:rFonts w:hint="eastAsia" w:ascii="仿宋" w:hAnsi="仿宋" w:eastAsia="仿宋" w:cs="仿宋"/>
          <w:b w:val="0"/>
          <w:bCs w:val="0"/>
          <w:color w:val="auto"/>
          <w:sz w:val="24"/>
          <w:szCs w:val="24"/>
          <w:highlight w:val="none"/>
        </w:rPr>
        <w:t>履带式单斗挖掘机（液压）</w:t>
      </w:r>
      <w:r>
        <w:rPr>
          <w:rFonts w:hint="eastAsia" w:ascii="仿宋" w:hAnsi="仿宋" w:eastAsia="仿宋" w:cs="仿宋"/>
          <w:b w:val="0"/>
          <w:bCs w:val="0"/>
          <w:color w:val="auto"/>
          <w:sz w:val="24"/>
          <w:szCs w:val="24"/>
          <w:highlight w:val="none"/>
          <w:lang w:val="en-US" w:eastAsia="zh-CN"/>
        </w:rPr>
        <w:t>（车辆都应含驾驶员），</w:t>
      </w:r>
      <w:r>
        <w:rPr>
          <w:rFonts w:hint="eastAsia" w:ascii="仿宋" w:hAnsi="仿宋" w:eastAsia="仿宋" w:cs="仿宋"/>
          <w:b w:val="0"/>
          <w:bCs w:val="0"/>
          <w:color w:val="auto"/>
          <w:sz w:val="24"/>
          <w:szCs w:val="24"/>
          <w:highlight w:val="none"/>
        </w:rPr>
        <w:t>对应处理的垃圾及时进行清运。</w:t>
      </w:r>
      <w:r>
        <w:rPr>
          <w:rFonts w:hint="eastAsia" w:ascii="仿宋" w:hAnsi="仿宋" w:eastAsia="仿宋" w:cs="仿宋"/>
          <w:b w:val="0"/>
          <w:bCs w:val="0"/>
          <w:color w:val="auto"/>
          <w:sz w:val="24"/>
          <w:szCs w:val="24"/>
          <w:highlight w:val="none"/>
          <w:lang w:eastAsia="zh-CN"/>
        </w:rPr>
        <w:t>以上设备为供应商自有或租赁均可。</w:t>
      </w:r>
    </w:p>
    <w:p>
      <w:pPr>
        <w:spacing w:line="400" w:lineRule="exact"/>
        <w:ind w:firstLine="480" w:firstLineChars="20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服务期间，成交供应商的作业车辆出现交通安全事故或其他安全事故，或其工作人员发生经济纠纷、安全责任事故或意外事故，由此产生的一切经济损失和法律责任由成交供应商负责</w:t>
      </w:r>
    </w:p>
    <w:p>
      <w:pPr>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垃圾最终消纳处置场所</w:t>
      </w:r>
      <w:r>
        <w:rPr>
          <w:rFonts w:hint="eastAsia" w:ascii="仿宋" w:hAnsi="仿宋" w:eastAsia="仿宋" w:cs="仿宋"/>
          <w:color w:val="auto"/>
          <w:sz w:val="24"/>
          <w:szCs w:val="24"/>
          <w:highlight w:val="none"/>
          <w:lang w:eastAsia="zh-CN"/>
        </w:rPr>
        <w:t>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自行解决。</w:t>
      </w:r>
    </w:p>
    <w:p>
      <w:pPr>
        <w:spacing w:line="400" w:lineRule="exact"/>
        <w:ind w:firstLine="480" w:firstLineChars="200"/>
        <w:outlineLvl w:val="9"/>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自备的上述</w:t>
      </w:r>
      <w:r>
        <w:rPr>
          <w:rFonts w:hint="eastAsia" w:ascii="仿宋" w:hAnsi="仿宋" w:eastAsia="仿宋" w:cs="仿宋"/>
          <w:color w:val="auto"/>
          <w:sz w:val="24"/>
          <w:szCs w:val="24"/>
          <w:highlight w:val="none"/>
          <w:lang w:val="en-US" w:eastAsia="zh-CN"/>
        </w:rPr>
        <w:t>消纳</w:t>
      </w:r>
      <w:r>
        <w:rPr>
          <w:rFonts w:hint="eastAsia" w:ascii="仿宋" w:hAnsi="仿宋" w:eastAsia="仿宋" w:cs="仿宋"/>
          <w:color w:val="auto"/>
          <w:sz w:val="24"/>
          <w:szCs w:val="24"/>
          <w:highlight w:val="none"/>
        </w:rPr>
        <w:t>场所</w:t>
      </w:r>
      <w:r>
        <w:rPr>
          <w:rFonts w:hint="eastAsia" w:ascii="仿宋" w:hAnsi="仿宋" w:eastAsia="仿宋" w:cs="仿宋"/>
          <w:color w:val="auto"/>
          <w:sz w:val="24"/>
          <w:szCs w:val="24"/>
          <w:highlight w:val="none"/>
          <w:lang w:val="en-US" w:eastAsia="zh-CN"/>
        </w:rPr>
        <w:t>等</w:t>
      </w:r>
      <w:r>
        <w:rPr>
          <w:rFonts w:hint="eastAsia" w:ascii="仿宋" w:hAnsi="仿宋" w:eastAsia="仿宋" w:cs="仿宋"/>
          <w:color w:val="auto"/>
          <w:sz w:val="24"/>
          <w:szCs w:val="24"/>
          <w:highlight w:val="none"/>
        </w:rPr>
        <w:t>必须符合城管、环保等部门要求，因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违规违法处置垃圾并造成不良影响的，由此产生的一切责任由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承担。情节严重的，采购单位有权无条件终止与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的合作。</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仿宋" w:hAnsi="仿宋" w:eastAsia="仿宋" w:cs="Times New Roman"/>
          <w:b/>
          <w:bCs w:val="0"/>
          <w:color w:val="auto"/>
          <w:sz w:val="28"/>
          <w:szCs w:val="28"/>
          <w:highlight w:val="none"/>
          <w:lang w:val="en-US" w:eastAsia="zh-CN"/>
        </w:rPr>
      </w:pPr>
      <w:bookmarkStart w:id="3" w:name="_Toc26196"/>
      <w:r>
        <w:rPr>
          <w:rFonts w:hint="eastAsia" w:ascii="仿宋" w:hAnsi="仿宋" w:eastAsia="仿宋" w:cs="Times New Roman"/>
          <w:b/>
          <w:bCs w:val="0"/>
          <w:color w:val="auto"/>
          <w:sz w:val="28"/>
          <w:szCs w:val="28"/>
          <w:highlight w:val="none"/>
          <w:lang w:val="en-US" w:eastAsia="zh-CN"/>
        </w:rPr>
        <w:t>五</w:t>
      </w:r>
      <w:r>
        <w:rPr>
          <w:rFonts w:hint="eastAsia" w:ascii="仿宋" w:hAnsi="仿宋" w:eastAsia="仿宋" w:cs="Times New Roman"/>
          <w:b/>
          <w:bCs w:val="0"/>
          <w:color w:val="auto"/>
          <w:sz w:val="28"/>
          <w:szCs w:val="28"/>
          <w:highlight w:val="none"/>
        </w:rPr>
        <w:t>、</w:t>
      </w:r>
      <w:r>
        <w:rPr>
          <w:rFonts w:hint="eastAsia" w:ascii="仿宋" w:hAnsi="仿宋" w:eastAsia="仿宋" w:cs="Times New Roman"/>
          <w:b/>
          <w:bCs w:val="0"/>
          <w:color w:val="auto"/>
          <w:sz w:val="28"/>
          <w:szCs w:val="28"/>
          <w:highlight w:val="none"/>
          <w:lang w:val="en-US" w:eastAsia="zh-CN"/>
        </w:rPr>
        <w:t>服务清单及全费用综合单价限价：</w:t>
      </w:r>
    </w:p>
    <w:tbl>
      <w:tblPr>
        <w:tblStyle w:val="3"/>
        <w:tblW w:w="98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6045"/>
        <w:gridCol w:w="1481"/>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项目内容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全费用综合单价限价（元）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大气污染防治日常巡查人工费（包含车辆费用）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秸秆禁烧巡查人工费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秸秆收集清理人工费（包含装袋及耗材）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防尘网覆盖人工费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防尘网覆盖（含不低于3针防尘网）</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平方米</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除草人工费（含无毒、无害、易挥发、无残留除草剂）</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散乱污清理、搬运、拆除人工费（包含装袋及耗材）</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水电工人工费</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个（工日）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秸秆运输自卸货车（含车辆、驾驶员等所有费用）</w:t>
            </w:r>
          </w:p>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（荷载不低于8吨）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杂物、垃圾等运输费（包含装袋及耗材）（每车按不低于8m³计，运距自行考虑）（含车辆、驾驶员等所有费用）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车轮式推土机（含车辆、驾驶员等所有费用）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车轮式铲车（功率不低于75KW）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车轮式推土机（功率不低于90KW）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车轮式铲车（功率不低于105KW）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车轮式铲车（功率不低于135KW）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车轮式铲车（功率不低于180KW）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履带式单斗挖掘机（液压）（斗容量0.6m³）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18</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履带式单斗挖掘机（液压）（斗容量1m³）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19</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吊车(汽车式起重机20T)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小时</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场外运输费用（履带式挖掘机1m³以内）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台次</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21</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场外运输费用（履带式推土机90KW以内）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台次</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22</w:t>
            </w:r>
          </w:p>
        </w:tc>
        <w:tc>
          <w:tcPr>
            <w:tcW w:w="6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场外运输费用（履带式推土机90KW以外）               （含车辆、驾驶员等所有费用）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台次</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6750</w:t>
            </w:r>
          </w:p>
        </w:tc>
      </w:tr>
    </w:tbl>
    <w:p>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0" w:firstLineChars="0"/>
        <w:jc w:val="both"/>
        <w:textAlignment w:val="auto"/>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482" w:firstLineChars="200"/>
        <w:jc w:val="both"/>
        <w:textAlignment w:val="auto"/>
        <w:outlineLvl w:val="9"/>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（1）</w:t>
      </w:r>
      <w:r>
        <w:rPr>
          <w:rFonts w:hint="eastAsia" w:ascii="仿宋" w:eastAsia="仿宋"/>
          <w:b/>
          <w:bCs/>
          <w:color w:val="auto"/>
          <w:sz w:val="24"/>
          <w:highlight w:val="none"/>
          <w:u w:val="none"/>
        </w:rPr>
        <w:t>本项目报价为固定</w:t>
      </w:r>
      <w:r>
        <w:rPr>
          <w:rFonts w:hint="eastAsia" w:ascii="仿宋" w:eastAsia="仿宋"/>
          <w:b/>
          <w:bCs/>
          <w:color w:val="auto"/>
          <w:sz w:val="24"/>
          <w:highlight w:val="none"/>
          <w:u w:val="none"/>
          <w:lang w:val="en-US" w:eastAsia="zh-CN"/>
        </w:rPr>
        <w:t>下浮率</w:t>
      </w:r>
      <w:r>
        <w:rPr>
          <w:rFonts w:hint="eastAsia" w:ascii="仿宋" w:eastAsia="仿宋"/>
          <w:b/>
          <w:bCs/>
          <w:color w:val="auto"/>
          <w:sz w:val="24"/>
          <w:highlight w:val="none"/>
          <w:u w:val="none"/>
        </w:rPr>
        <w:t>，</w:t>
      </w:r>
      <w:r>
        <w:rPr>
          <w:rFonts w:hint="eastAsia" w:ascii="仿宋" w:hAnsi="Times New Roman" w:eastAsia="仿宋" w:cs="Times New Roman"/>
          <w:b/>
          <w:bCs/>
          <w:color w:val="auto"/>
          <w:sz w:val="24"/>
          <w:highlight w:val="none"/>
          <w:u w:val="none"/>
          <w:lang w:val="en-US" w:eastAsia="zh-CN"/>
        </w:rPr>
        <w:t>全</w:t>
      </w:r>
      <w:r>
        <w:rPr>
          <w:rFonts w:hint="eastAsia" w:ascii="仿宋" w:eastAsia="仿宋"/>
          <w:b/>
          <w:bCs/>
          <w:color w:val="auto"/>
          <w:sz w:val="24"/>
          <w:highlight w:val="none"/>
          <w:u w:val="none"/>
          <w:lang w:val="en-US" w:eastAsia="zh-CN"/>
        </w:rPr>
        <w:t>费用</w:t>
      </w:r>
      <w:r>
        <w:rPr>
          <w:rFonts w:hint="eastAsia" w:ascii="仿宋" w:eastAsia="仿宋"/>
          <w:b/>
          <w:bCs/>
          <w:color w:val="auto"/>
          <w:sz w:val="24"/>
          <w:highlight w:val="none"/>
          <w:u w:val="none"/>
          <w:lang w:eastAsia="zh-CN"/>
        </w:rPr>
        <w:t>综合单价（成交单价）</w:t>
      </w:r>
      <w:r>
        <w:rPr>
          <w:rFonts w:hint="eastAsia" w:ascii="仿宋" w:eastAsia="仿宋"/>
          <w:b/>
          <w:bCs/>
          <w:color w:val="auto"/>
          <w:sz w:val="24"/>
          <w:highlight w:val="none"/>
          <w:u w:val="none"/>
          <w:lang w:val="en-US" w:eastAsia="zh-CN"/>
        </w:rPr>
        <w:t>=</w:t>
      </w:r>
      <w:r>
        <w:rPr>
          <w:rFonts w:hint="eastAsia" w:ascii="仿宋" w:hAnsi="Times New Roman" w:eastAsia="仿宋" w:cs="Times New Roman"/>
          <w:b/>
          <w:bCs/>
          <w:color w:val="auto"/>
          <w:sz w:val="24"/>
          <w:szCs w:val="24"/>
          <w:highlight w:val="none"/>
          <w:u w:val="none"/>
          <w:lang w:val="en-US" w:eastAsia="zh-CN"/>
        </w:rPr>
        <w:t>全费用</w:t>
      </w:r>
      <w:r>
        <w:rPr>
          <w:rFonts w:hint="eastAsia" w:ascii="仿宋" w:hAnsi="Times New Roman" w:eastAsia="仿宋" w:cs="Times New Roman"/>
          <w:b/>
          <w:bCs/>
          <w:color w:val="auto"/>
          <w:sz w:val="24"/>
          <w:szCs w:val="24"/>
          <w:highlight w:val="none"/>
          <w:u w:val="none"/>
          <w:lang w:eastAsia="zh-CN"/>
        </w:rPr>
        <w:t>综合单价</w:t>
      </w:r>
      <w:r>
        <w:rPr>
          <w:rFonts w:hint="eastAsia" w:ascii="仿宋" w:hAnsi="Times New Roman" w:eastAsia="仿宋" w:cs="Times New Roman"/>
          <w:b/>
          <w:bCs/>
          <w:color w:val="auto"/>
          <w:sz w:val="24"/>
          <w:szCs w:val="24"/>
          <w:highlight w:val="none"/>
          <w:u w:val="none"/>
          <w:lang w:val="en-US" w:eastAsia="zh-CN"/>
        </w:rPr>
        <w:t>限价*（1-</w:t>
      </w:r>
      <w:r>
        <w:rPr>
          <w:rFonts w:hint="eastAsia" w:ascii="仿宋" w:eastAsia="仿宋"/>
          <w:b/>
          <w:bCs/>
          <w:color w:val="auto"/>
          <w:sz w:val="24"/>
          <w:highlight w:val="none"/>
          <w:u w:val="none"/>
          <w:lang w:eastAsia="zh-CN"/>
        </w:rPr>
        <w:t>成交</w:t>
      </w:r>
      <w:r>
        <w:rPr>
          <w:rFonts w:hint="eastAsia" w:ascii="仿宋" w:hAnsi="Times New Roman" w:eastAsia="仿宋" w:cs="Times New Roman"/>
          <w:b/>
          <w:bCs/>
          <w:color w:val="auto"/>
          <w:sz w:val="24"/>
          <w:highlight w:val="none"/>
          <w:u w:val="none"/>
          <w:lang w:val="en-US" w:eastAsia="zh-CN"/>
        </w:rPr>
        <w:t>下浮率</w:t>
      </w:r>
      <w:r>
        <w:rPr>
          <w:rFonts w:hint="eastAsia" w:ascii="仿宋" w:hAnsi="Times New Roman" w:eastAsia="仿宋" w:cs="Times New Roman"/>
          <w:b/>
          <w:bCs/>
          <w:color w:val="auto"/>
          <w:sz w:val="24"/>
          <w:szCs w:val="24"/>
          <w:highlight w:val="none"/>
          <w:u w:val="none"/>
          <w:lang w:val="en-US" w:eastAsia="zh-CN"/>
        </w:rPr>
        <w:t>）</w:t>
      </w:r>
      <w:r>
        <w:rPr>
          <w:rFonts w:hint="eastAsia" w:ascii="仿宋" w:eastAsia="仿宋"/>
          <w:b/>
          <w:bCs/>
          <w:color w:val="auto"/>
          <w:sz w:val="24"/>
          <w:highlight w:val="none"/>
          <w:u w:val="none"/>
          <w:lang w:eastAsia="zh-CN"/>
        </w:rPr>
        <w:t>，</w:t>
      </w:r>
      <w:r>
        <w:rPr>
          <w:rFonts w:hint="eastAsia" w:ascii="仿宋" w:hAnsi="Times New Roman" w:eastAsia="仿宋" w:cs="Times New Roman"/>
          <w:b/>
          <w:bCs/>
          <w:color w:val="auto"/>
          <w:sz w:val="24"/>
          <w:highlight w:val="none"/>
          <w:u w:val="none"/>
          <w:lang w:val="en-US" w:eastAsia="zh-CN"/>
        </w:rPr>
        <w:t>全</w:t>
      </w:r>
      <w:r>
        <w:rPr>
          <w:rFonts w:hint="eastAsia" w:ascii="仿宋" w:eastAsia="仿宋"/>
          <w:b/>
          <w:bCs/>
          <w:color w:val="auto"/>
          <w:sz w:val="24"/>
          <w:highlight w:val="none"/>
          <w:u w:val="none"/>
          <w:lang w:val="en-US" w:eastAsia="zh-CN"/>
        </w:rPr>
        <w:t>费用</w:t>
      </w:r>
      <w:r>
        <w:rPr>
          <w:rFonts w:hint="eastAsia" w:ascii="仿宋" w:eastAsia="仿宋"/>
          <w:b/>
          <w:bCs/>
          <w:color w:val="auto"/>
          <w:sz w:val="24"/>
          <w:highlight w:val="none"/>
          <w:u w:val="none"/>
          <w:lang w:eastAsia="zh-CN"/>
        </w:rPr>
        <w:t>综合单价（成交单价）</w:t>
      </w:r>
      <w:r>
        <w:rPr>
          <w:rFonts w:hint="eastAsia" w:ascii="仿宋" w:eastAsia="仿宋"/>
          <w:b/>
          <w:bCs/>
          <w:color w:val="auto"/>
          <w:sz w:val="24"/>
          <w:highlight w:val="none"/>
          <w:u w:val="none"/>
          <w:lang w:val="en-US" w:eastAsia="zh-CN"/>
        </w:rPr>
        <w:t>包括但不限于</w:t>
      </w:r>
      <w:r>
        <w:rPr>
          <w:rFonts w:hint="eastAsia" w:ascii="仿宋" w:eastAsia="仿宋"/>
          <w:b/>
          <w:bCs/>
          <w:color w:val="auto"/>
          <w:sz w:val="24"/>
          <w:highlight w:val="none"/>
          <w:u w:val="none"/>
        </w:rPr>
        <w:t>竞争性磋商采购文件所确定的</w:t>
      </w:r>
      <w:r>
        <w:rPr>
          <w:rFonts w:hint="eastAsia" w:ascii="仿宋" w:hAnsi="仿宋" w:eastAsia="仿宋"/>
          <w:b/>
          <w:bCs/>
          <w:color w:val="auto"/>
          <w:sz w:val="24"/>
          <w:highlight w:val="none"/>
          <w:u w:val="none"/>
        </w:rPr>
        <w:t>采购范围内</w:t>
      </w:r>
      <w:r>
        <w:rPr>
          <w:rFonts w:hint="eastAsia" w:ascii="仿宋" w:hAnsi="仿宋" w:eastAsia="仿宋"/>
          <w:b/>
          <w:bCs/>
          <w:color w:val="auto"/>
          <w:sz w:val="24"/>
          <w:highlight w:val="none"/>
          <w:u w:val="none"/>
          <w:lang w:eastAsia="zh-CN"/>
        </w:rPr>
        <w:t>（</w:t>
      </w:r>
      <w:r>
        <w:rPr>
          <w:rFonts w:hint="eastAsia" w:ascii="仿宋" w:hAnsi="仿宋" w:eastAsia="仿宋"/>
          <w:b/>
          <w:bCs/>
          <w:color w:val="auto"/>
          <w:sz w:val="24"/>
          <w:highlight w:val="none"/>
          <w:u w:val="none"/>
          <w:lang w:val="en-US" w:eastAsia="zh-CN"/>
        </w:rPr>
        <w:t>秸秆禁烧、垃圾清运、防尘网覆盖、散乱污整治、日常巡查等</w:t>
      </w:r>
      <w:r>
        <w:rPr>
          <w:rFonts w:hint="eastAsia" w:ascii="仿宋" w:hAnsi="仿宋" w:eastAsia="仿宋"/>
          <w:b/>
          <w:bCs/>
          <w:color w:val="auto"/>
          <w:sz w:val="24"/>
          <w:highlight w:val="none"/>
          <w:u w:val="none"/>
          <w:lang w:eastAsia="zh-CN"/>
        </w:rPr>
        <w:t>）</w:t>
      </w:r>
      <w:r>
        <w:rPr>
          <w:rFonts w:hint="eastAsia" w:ascii="仿宋" w:hAnsi="仿宋" w:eastAsia="仿宋"/>
          <w:b/>
          <w:bCs/>
          <w:color w:val="auto"/>
          <w:sz w:val="24"/>
          <w:highlight w:val="none"/>
          <w:u w:val="none"/>
        </w:rPr>
        <w:t>服务所需要的</w:t>
      </w:r>
      <w:r>
        <w:rPr>
          <w:rFonts w:hint="eastAsia" w:ascii="仿宋" w:hAnsi="仿宋" w:eastAsia="仿宋"/>
          <w:b/>
          <w:bCs/>
          <w:color w:val="auto"/>
          <w:sz w:val="24"/>
          <w:highlight w:val="none"/>
          <w:u w:val="none"/>
          <w:lang w:val="en-US" w:eastAsia="zh-CN"/>
        </w:rPr>
        <w:t>人工、劳务、管理、培训、设备、机械</w:t>
      </w:r>
      <w:r>
        <w:rPr>
          <w:rFonts w:hint="eastAsia" w:ascii="仿宋" w:hAnsi="仿宋" w:eastAsia="仿宋"/>
          <w:b/>
          <w:bCs/>
          <w:color w:val="auto"/>
          <w:sz w:val="24"/>
          <w:highlight w:val="none"/>
          <w:u w:val="none"/>
        </w:rPr>
        <w:t>、</w:t>
      </w:r>
      <w:r>
        <w:rPr>
          <w:rFonts w:hint="eastAsia" w:ascii="仿宋" w:hAnsi="仿宋" w:eastAsia="仿宋"/>
          <w:b/>
          <w:bCs/>
          <w:color w:val="auto"/>
          <w:sz w:val="24"/>
          <w:highlight w:val="none"/>
          <w:u w:val="none"/>
          <w:lang w:val="en-US" w:eastAsia="zh-CN"/>
        </w:rPr>
        <w:t>车辆、车辆</w:t>
      </w:r>
      <w:r>
        <w:rPr>
          <w:rFonts w:hint="eastAsia" w:ascii="仿宋" w:hAnsi="仿宋" w:eastAsia="仿宋"/>
          <w:b/>
          <w:bCs/>
          <w:color w:val="auto"/>
          <w:sz w:val="24"/>
          <w:highlight w:val="none"/>
          <w:u w:val="none"/>
        </w:rPr>
        <w:t>保险费</w:t>
      </w:r>
      <w:r>
        <w:rPr>
          <w:rFonts w:hint="eastAsia" w:ascii="仿宋" w:hAnsi="仿宋" w:eastAsia="仿宋"/>
          <w:b/>
          <w:bCs/>
          <w:color w:val="auto"/>
          <w:sz w:val="24"/>
          <w:highlight w:val="none"/>
          <w:u w:val="none"/>
          <w:lang w:eastAsia="zh-CN"/>
        </w:rPr>
        <w:t>、</w:t>
      </w:r>
      <w:r>
        <w:rPr>
          <w:rFonts w:hint="eastAsia" w:ascii="仿宋" w:hAnsi="仿宋" w:eastAsia="仿宋"/>
          <w:b/>
          <w:bCs/>
          <w:color w:val="auto"/>
          <w:sz w:val="24"/>
          <w:highlight w:val="none"/>
          <w:u w:val="none"/>
          <w:lang w:val="en-US" w:eastAsia="zh-CN"/>
        </w:rPr>
        <w:t>车辆违章费</w:t>
      </w:r>
      <w:r>
        <w:rPr>
          <w:rFonts w:hint="eastAsia" w:ascii="仿宋" w:hAnsi="仿宋" w:eastAsia="仿宋"/>
          <w:b/>
          <w:bCs/>
          <w:color w:val="auto"/>
          <w:sz w:val="24"/>
          <w:highlight w:val="none"/>
          <w:u w:val="none"/>
          <w:lang w:eastAsia="zh-CN"/>
        </w:rPr>
        <w:t>、</w:t>
      </w:r>
      <w:r>
        <w:rPr>
          <w:rFonts w:hint="eastAsia" w:ascii="仿宋" w:hAnsi="仿宋" w:eastAsia="仿宋"/>
          <w:b/>
          <w:bCs/>
          <w:color w:val="auto"/>
          <w:sz w:val="24"/>
          <w:highlight w:val="none"/>
          <w:u w:val="none"/>
          <w:lang w:val="en-US" w:eastAsia="zh-CN"/>
        </w:rPr>
        <w:t>运输、场外运输、油耗、设备车辆维修、设备车辆养护、设备车辆折旧、药剂、耗材、</w:t>
      </w:r>
      <w:r>
        <w:rPr>
          <w:rFonts w:hint="eastAsia" w:ascii="仿宋" w:hAnsi="仿宋" w:eastAsia="仿宋"/>
          <w:b/>
          <w:bCs/>
          <w:color w:val="auto"/>
          <w:sz w:val="24"/>
          <w:highlight w:val="none"/>
          <w:u w:val="none"/>
        </w:rPr>
        <w:t>专用工具</w:t>
      </w:r>
      <w:r>
        <w:rPr>
          <w:rFonts w:hint="eastAsia" w:ascii="仿宋" w:hAnsi="仿宋" w:eastAsia="仿宋"/>
          <w:b/>
          <w:bCs/>
          <w:color w:val="auto"/>
          <w:sz w:val="24"/>
          <w:highlight w:val="none"/>
          <w:u w:val="none"/>
          <w:lang w:eastAsia="zh-CN"/>
        </w:rPr>
        <w:t>、</w:t>
      </w:r>
      <w:r>
        <w:rPr>
          <w:rFonts w:hint="eastAsia" w:ascii="仿宋" w:hAnsi="仿宋" w:eastAsia="仿宋"/>
          <w:b/>
          <w:bCs/>
          <w:color w:val="auto"/>
          <w:sz w:val="24"/>
          <w:highlight w:val="none"/>
          <w:u w:val="none"/>
          <w:lang w:val="en-US" w:eastAsia="zh-CN"/>
        </w:rPr>
        <w:t>人员</w:t>
      </w:r>
      <w:r>
        <w:rPr>
          <w:rFonts w:hint="eastAsia" w:ascii="仿宋" w:hAnsi="仿宋" w:eastAsia="仿宋"/>
          <w:b/>
          <w:bCs/>
          <w:color w:val="auto"/>
          <w:sz w:val="24"/>
          <w:highlight w:val="none"/>
          <w:u w:val="none"/>
        </w:rPr>
        <w:t>保险费</w:t>
      </w:r>
      <w:r>
        <w:rPr>
          <w:rFonts w:hint="eastAsia" w:ascii="仿宋" w:hAnsi="仿宋" w:eastAsia="仿宋"/>
          <w:b/>
          <w:bCs/>
          <w:color w:val="auto"/>
          <w:sz w:val="24"/>
          <w:highlight w:val="none"/>
          <w:u w:val="none"/>
          <w:lang w:eastAsia="zh-CN"/>
        </w:rPr>
        <w:t>、</w:t>
      </w:r>
      <w:r>
        <w:rPr>
          <w:rFonts w:hint="eastAsia" w:ascii="仿宋" w:eastAsia="仿宋"/>
          <w:b/>
          <w:bCs/>
          <w:color w:val="auto"/>
          <w:sz w:val="24"/>
          <w:highlight w:val="none"/>
          <w:u w:val="none"/>
        </w:rPr>
        <w:t>各种税费、利润、税金、政策性文件规定及合同包含的所有风险、责任等各项应有费用</w:t>
      </w:r>
      <w:r>
        <w:rPr>
          <w:rFonts w:hint="eastAsia" w:ascii="仿宋" w:hAnsi="仿宋" w:eastAsia="仿宋" w:cs="仿宋"/>
          <w:b/>
          <w:bCs/>
          <w:color w:val="auto"/>
          <w:sz w:val="24"/>
          <w:highlight w:val="none"/>
          <w:u w:val="none"/>
        </w:rPr>
        <w:t>。</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0" w:rightChars="0" w:firstLine="482" w:firstLineChars="200"/>
        <w:jc w:val="both"/>
        <w:textAlignment w:val="auto"/>
        <w:outlineLvl w:val="9"/>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（2）本项目</w:t>
      </w:r>
      <w:r>
        <w:rPr>
          <w:rFonts w:hint="eastAsia" w:ascii="仿宋" w:hAnsi="仿宋" w:eastAsia="仿宋" w:cs="仿宋"/>
          <w:b/>
          <w:bCs/>
          <w:color w:val="auto"/>
          <w:sz w:val="24"/>
          <w:szCs w:val="24"/>
          <w:highlight w:val="none"/>
          <w:u w:val="none"/>
          <w:lang w:eastAsia="zh-CN"/>
        </w:rPr>
        <w:t>结算时，按实际完成</w:t>
      </w:r>
      <w:r>
        <w:rPr>
          <w:rFonts w:hint="eastAsia" w:ascii="仿宋" w:hAnsi="仿宋" w:eastAsia="仿宋" w:cs="仿宋"/>
          <w:b/>
          <w:bCs/>
          <w:color w:val="auto"/>
          <w:sz w:val="24"/>
          <w:szCs w:val="24"/>
          <w:highlight w:val="none"/>
          <w:u w:val="none"/>
          <w:lang w:val="en-US" w:eastAsia="zh-CN"/>
        </w:rPr>
        <w:t>工作量</w:t>
      </w:r>
      <w:r>
        <w:rPr>
          <w:rFonts w:hint="eastAsia" w:ascii="仿宋" w:hAnsi="仿宋" w:eastAsia="仿宋" w:cs="仿宋"/>
          <w:b/>
          <w:bCs/>
          <w:color w:val="auto"/>
          <w:sz w:val="24"/>
          <w:szCs w:val="24"/>
          <w:highlight w:val="none"/>
          <w:u w:val="none"/>
          <w:lang w:eastAsia="zh-CN"/>
        </w:rPr>
        <w:t>进行结算，</w:t>
      </w:r>
      <w:r>
        <w:rPr>
          <w:rFonts w:hint="eastAsia" w:ascii="仿宋" w:hAnsi="Times New Roman" w:eastAsia="仿宋" w:cs="Times New Roman"/>
          <w:b/>
          <w:bCs/>
          <w:color w:val="auto"/>
          <w:sz w:val="24"/>
          <w:highlight w:val="none"/>
          <w:u w:val="none"/>
          <w:lang w:val="en-US" w:eastAsia="zh-CN"/>
        </w:rPr>
        <w:t>全</w:t>
      </w:r>
      <w:r>
        <w:rPr>
          <w:rFonts w:hint="eastAsia" w:ascii="仿宋" w:eastAsia="仿宋"/>
          <w:b/>
          <w:bCs/>
          <w:color w:val="auto"/>
          <w:sz w:val="24"/>
          <w:highlight w:val="none"/>
          <w:u w:val="none"/>
          <w:lang w:val="en-US" w:eastAsia="zh-CN"/>
        </w:rPr>
        <w:t>费用</w:t>
      </w:r>
      <w:r>
        <w:rPr>
          <w:rFonts w:hint="eastAsia" w:ascii="仿宋" w:eastAsia="仿宋"/>
          <w:b/>
          <w:bCs/>
          <w:color w:val="auto"/>
          <w:sz w:val="24"/>
          <w:highlight w:val="none"/>
          <w:u w:val="none"/>
          <w:lang w:eastAsia="zh-CN"/>
        </w:rPr>
        <w:t>综合单价（成交单价）</w:t>
      </w:r>
      <w:r>
        <w:rPr>
          <w:rFonts w:hint="eastAsia" w:ascii="仿宋" w:eastAsia="仿宋"/>
          <w:b/>
          <w:bCs/>
          <w:color w:val="auto"/>
          <w:sz w:val="24"/>
          <w:highlight w:val="none"/>
          <w:u w:val="none"/>
          <w:lang w:val="en-US" w:eastAsia="zh-CN"/>
        </w:rPr>
        <w:t>=</w:t>
      </w:r>
      <w:r>
        <w:rPr>
          <w:rFonts w:hint="eastAsia" w:ascii="仿宋" w:hAnsi="Times New Roman" w:eastAsia="仿宋" w:cs="Times New Roman"/>
          <w:b/>
          <w:bCs/>
          <w:color w:val="auto"/>
          <w:sz w:val="24"/>
          <w:szCs w:val="24"/>
          <w:highlight w:val="none"/>
          <w:u w:val="none"/>
          <w:lang w:val="en-US" w:eastAsia="zh-CN"/>
        </w:rPr>
        <w:t>全费用</w:t>
      </w:r>
      <w:r>
        <w:rPr>
          <w:rFonts w:hint="eastAsia" w:ascii="仿宋" w:hAnsi="Times New Roman" w:eastAsia="仿宋" w:cs="Times New Roman"/>
          <w:b/>
          <w:bCs/>
          <w:color w:val="auto"/>
          <w:sz w:val="24"/>
          <w:szCs w:val="24"/>
          <w:highlight w:val="none"/>
          <w:u w:val="none"/>
          <w:lang w:eastAsia="zh-CN"/>
        </w:rPr>
        <w:t>综合单价</w:t>
      </w:r>
      <w:r>
        <w:rPr>
          <w:rFonts w:hint="eastAsia" w:ascii="仿宋" w:hAnsi="Times New Roman" w:eastAsia="仿宋" w:cs="Times New Roman"/>
          <w:b/>
          <w:bCs/>
          <w:color w:val="auto"/>
          <w:sz w:val="24"/>
          <w:szCs w:val="24"/>
          <w:highlight w:val="none"/>
          <w:u w:val="none"/>
          <w:lang w:val="en-US" w:eastAsia="zh-CN"/>
        </w:rPr>
        <w:t>限价*（1-</w:t>
      </w:r>
      <w:r>
        <w:rPr>
          <w:rFonts w:hint="eastAsia" w:ascii="仿宋" w:eastAsia="仿宋"/>
          <w:b/>
          <w:bCs/>
          <w:color w:val="auto"/>
          <w:sz w:val="24"/>
          <w:highlight w:val="none"/>
          <w:u w:val="none"/>
          <w:lang w:eastAsia="zh-CN"/>
        </w:rPr>
        <w:t>成交</w:t>
      </w:r>
      <w:r>
        <w:rPr>
          <w:rFonts w:hint="eastAsia" w:ascii="仿宋" w:hAnsi="Times New Roman" w:eastAsia="仿宋" w:cs="Times New Roman"/>
          <w:b/>
          <w:bCs/>
          <w:color w:val="auto"/>
          <w:sz w:val="24"/>
          <w:highlight w:val="none"/>
          <w:u w:val="none"/>
          <w:lang w:val="en-US" w:eastAsia="zh-CN"/>
        </w:rPr>
        <w:t>下浮率</w:t>
      </w:r>
      <w:r>
        <w:rPr>
          <w:rFonts w:hint="eastAsia" w:ascii="仿宋" w:hAnsi="Times New Roman" w:eastAsia="仿宋" w:cs="Times New Roman"/>
          <w:b/>
          <w:bCs/>
          <w:color w:val="auto"/>
          <w:sz w:val="24"/>
          <w:szCs w:val="24"/>
          <w:highlight w:val="none"/>
          <w:u w:val="none"/>
          <w:lang w:val="en-US" w:eastAsia="zh-CN"/>
        </w:rPr>
        <w:t>）</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工作量按实结算，单价均为含税单价。（所有工作量须有采购单位相关部门书面确认。）</w:t>
      </w:r>
    </w:p>
    <w:p>
      <w:pPr>
        <w:keepNext w:val="0"/>
        <w:keepLines w:val="0"/>
        <w:pageBreakBefore w:val="0"/>
        <w:widowControl w:val="0"/>
        <w:kinsoku/>
        <w:wordWrap/>
        <w:overflowPunct/>
        <w:topLinePunct w:val="0"/>
        <w:autoSpaceDE/>
        <w:autoSpaceDN/>
        <w:bidi w:val="0"/>
        <w:adjustRightInd/>
        <w:snapToGrid/>
        <w:spacing w:line="400" w:lineRule="exact"/>
        <w:ind w:left="210" w:leftChars="100" w:firstLine="482" w:firstLineChars="200"/>
        <w:textAlignment w:val="auto"/>
        <w:outlineLvl w:val="9"/>
        <w:rPr>
          <w:rFonts w:hint="eastAsia" w:ascii="仿宋" w:hAnsi="仿宋" w:eastAsia="仿宋" w:cs="仿宋"/>
          <w:b/>
          <w:bCs/>
          <w:color w:val="auto"/>
          <w:sz w:val="24"/>
          <w:szCs w:val="24"/>
          <w:highlight w:val="none"/>
          <w:u w:val="none"/>
          <w:lang w:eastAsia="zh-CN"/>
        </w:rPr>
      </w:pPr>
      <w:r>
        <w:rPr>
          <w:rFonts w:hint="eastAsia" w:ascii="仿宋" w:hAnsi="仿宋" w:eastAsia="仿宋" w:cs="仿宋"/>
          <w:b/>
          <w:bCs/>
          <w:color w:val="auto"/>
          <w:sz w:val="24"/>
          <w:szCs w:val="24"/>
          <w:highlight w:val="none"/>
          <w:u w:val="none"/>
          <w:lang w:val="en-US" w:eastAsia="zh-CN"/>
        </w:rPr>
        <w:t>（3）</w:t>
      </w:r>
      <w:r>
        <w:rPr>
          <w:rFonts w:hint="eastAsia" w:ascii="仿宋" w:hAnsi="仿宋" w:eastAsia="仿宋" w:cs="仿宋"/>
          <w:b/>
          <w:bCs/>
          <w:color w:val="auto"/>
          <w:sz w:val="24"/>
          <w:szCs w:val="24"/>
          <w:highlight w:val="none"/>
          <w:u w:val="none"/>
          <w:lang w:eastAsia="zh-CN"/>
        </w:rPr>
        <w:t>在项目实施过程中如出现</w:t>
      </w:r>
      <w:r>
        <w:rPr>
          <w:rFonts w:hint="eastAsia" w:ascii="仿宋" w:hAnsi="仿宋" w:eastAsia="仿宋" w:cs="仿宋"/>
          <w:b/>
          <w:bCs/>
          <w:color w:val="auto"/>
          <w:sz w:val="24"/>
          <w:szCs w:val="24"/>
          <w:highlight w:val="none"/>
          <w:u w:val="none"/>
          <w:lang w:val="en-US" w:eastAsia="zh-CN"/>
        </w:rPr>
        <w:t>服务清单中没有的项</w:t>
      </w:r>
      <w:r>
        <w:rPr>
          <w:rFonts w:hint="eastAsia" w:ascii="仿宋" w:hAnsi="仿宋" w:eastAsia="仿宋" w:cs="仿宋"/>
          <w:b/>
          <w:bCs/>
          <w:color w:val="auto"/>
          <w:sz w:val="24"/>
          <w:szCs w:val="24"/>
          <w:highlight w:val="none"/>
          <w:u w:val="none"/>
          <w:lang w:eastAsia="zh-CN"/>
        </w:rPr>
        <w:t>，需经采购</w:t>
      </w:r>
      <w:r>
        <w:rPr>
          <w:rFonts w:hint="eastAsia" w:ascii="仿宋" w:hAnsi="仿宋" w:eastAsia="仿宋" w:cs="仿宋"/>
          <w:b/>
          <w:bCs/>
          <w:color w:val="auto"/>
          <w:sz w:val="24"/>
          <w:szCs w:val="24"/>
          <w:highlight w:val="none"/>
          <w:u w:val="none"/>
          <w:lang w:val="en-US" w:eastAsia="zh-CN"/>
        </w:rPr>
        <w:t>单位</w:t>
      </w:r>
      <w:r>
        <w:rPr>
          <w:rFonts w:hint="eastAsia" w:ascii="仿宋" w:hAnsi="仿宋" w:eastAsia="仿宋" w:cs="仿宋"/>
          <w:b/>
          <w:bCs/>
          <w:color w:val="auto"/>
          <w:sz w:val="24"/>
          <w:szCs w:val="24"/>
          <w:highlight w:val="none"/>
          <w:u w:val="none"/>
          <w:lang w:eastAsia="zh-CN"/>
        </w:rPr>
        <w:t>及审计单位共同签字确认其综合单价，未经确认的综合单价不予以结算。</w:t>
      </w:r>
    </w:p>
    <w:p>
      <w:pPr>
        <w:pStyle w:val="2"/>
        <w:ind w:firstLine="723" w:firstLineChars="300"/>
        <w:rPr>
          <w:rFonts w:hint="default"/>
          <w:color w:val="auto"/>
          <w:highlight w:val="none"/>
          <w:u w:val="none"/>
          <w:lang w:val="en-US" w:eastAsia="zh-CN"/>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4</w:t>
      </w:r>
      <w:r>
        <w:rPr>
          <w:rFonts w:hint="eastAsia" w:ascii="仿宋" w:hAnsi="仿宋" w:eastAsia="仿宋" w:cs="仿宋"/>
          <w:b/>
          <w:bCs/>
          <w:color w:val="auto"/>
          <w:sz w:val="24"/>
          <w:szCs w:val="24"/>
          <w:highlight w:val="none"/>
          <w:u w:val="none"/>
          <w:lang w:eastAsia="zh-CN"/>
        </w:rPr>
        <w:t>）</w:t>
      </w:r>
      <w:r>
        <w:rPr>
          <w:rFonts w:hint="eastAsia" w:ascii="仿宋" w:hAnsi="仿宋" w:eastAsia="仿宋"/>
          <w:b/>
          <w:bCs/>
          <w:color w:val="auto"/>
          <w:sz w:val="24"/>
          <w:highlight w:val="none"/>
          <w:u w:val="none"/>
          <w:lang w:val="en-US" w:eastAsia="zh-CN"/>
        </w:rPr>
        <w:t>设备、机械</w:t>
      </w:r>
      <w:r>
        <w:rPr>
          <w:rFonts w:hint="eastAsia" w:ascii="仿宋" w:hAnsi="仿宋" w:eastAsia="仿宋"/>
          <w:b/>
          <w:bCs/>
          <w:color w:val="auto"/>
          <w:sz w:val="24"/>
          <w:highlight w:val="none"/>
          <w:u w:val="none"/>
        </w:rPr>
        <w:t>、</w:t>
      </w:r>
      <w:r>
        <w:rPr>
          <w:rFonts w:hint="eastAsia" w:ascii="仿宋" w:hAnsi="仿宋" w:eastAsia="仿宋"/>
          <w:b/>
          <w:bCs/>
          <w:color w:val="auto"/>
          <w:sz w:val="24"/>
          <w:highlight w:val="none"/>
          <w:u w:val="none"/>
          <w:lang w:val="en-US" w:eastAsia="zh-CN"/>
        </w:rPr>
        <w:t>车辆可以是自有或租赁，相关所有费用包含在</w:t>
      </w:r>
      <w:r>
        <w:rPr>
          <w:rFonts w:hint="eastAsia" w:ascii="仿宋" w:hAnsi="Times New Roman" w:eastAsia="仿宋" w:cs="Times New Roman"/>
          <w:b/>
          <w:bCs/>
          <w:color w:val="auto"/>
          <w:sz w:val="24"/>
          <w:highlight w:val="none"/>
          <w:u w:val="none"/>
          <w:lang w:val="en-US" w:eastAsia="zh-CN"/>
        </w:rPr>
        <w:t>全</w:t>
      </w:r>
      <w:r>
        <w:rPr>
          <w:rFonts w:hint="eastAsia" w:ascii="仿宋" w:eastAsia="仿宋"/>
          <w:b/>
          <w:bCs/>
          <w:color w:val="auto"/>
          <w:sz w:val="24"/>
          <w:highlight w:val="none"/>
          <w:u w:val="none"/>
          <w:lang w:val="en-US" w:eastAsia="zh-CN"/>
        </w:rPr>
        <w:t>费用</w:t>
      </w:r>
      <w:r>
        <w:rPr>
          <w:rFonts w:hint="eastAsia" w:ascii="仿宋" w:eastAsia="仿宋"/>
          <w:b/>
          <w:bCs/>
          <w:color w:val="auto"/>
          <w:sz w:val="24"/>
          <w:highlight w:val="none"/>
          <w:u w:val="none"/>
          <w:lang w:eastAsia="zh-CN"/>
        </w:rPr>
        <w:t>综合单价</w:t>
      </w:r>
      <w:r>
        <w:rPr>
          <w:rFonts w:hint="eastAsia" w:ascii="仿宋" w:eastAsia="仿宋"/>
          <w:b/>
          <w:bCs/>
          <w:color w:val="auto"/>
          <w:sz w:val="24"/>
          <w:highlight w:val="none"/>
          <w:u w:val="none"/>
          <w:lang w:val="en-US" w:eastAsia="zh-CN"/>
        </w:rPr>
        <w:t>中。</w:t>
      </w:r>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eastAsia" w:ascii="仿宋" w:hAnsi="仿宋" w:eastAsia="仿宋" w:cs="Times New Roman"/>
          <w:b/>
          <w:bCs w:val="0"/>
          <w:color w:val="auto"/>
          <w:kern w:val="2"/>
          <w:sz w:val="28"/>
          <w:szCs w:val="28"/>
          <w:highlight w:val="none"/>
          <w:lang w:val="en-US" w:eastAsia="zh-CN" w:bidi="ar-SA"/>
        </w:rPr>
      </w:pPr>
      <w:bookmarkStart w:id="4" w:name="_Toc31971"/>
    </w:p>
    <w:p>
      <w:pPr>
        <w:keepNext w:val="0"/>
        <w:keepLines w:val="0"/>
        <w:pageBreakBefore w:val="0"/>
        <w:widowControl/>
        <w:kinsoku/>
        <w:wordWrap/>
        <w:overflowPunct/>
        <w:topLinePunct w:val="0"/>
        <w:autoSpaceDE/>
        <w:autoSpaceDN/>
        <w:bidi w:val="0"/>
        <w:adjustRightInd/>
        <w:snapToGrid/>
        <w:spacing w:line="400" w:lineRule="exact"/>
        <w:textAlignment w:val="auto"/>
        <w:outlineLvl w:val="9"/>
        <w:rPr>
          <w:rFonts w:hint="default" w:ascii="仿宋" w:hAnsi="仿宋" w:eastAsia="仿宋" w:cs="Times New Roman"/>
          <w:b/>
          <w:bCs w:val="0"/>
          <w:color w:val="auto"/>
          <w:kern w:val="2"/>
          <w:sz w:val="28"/>
          <w:szCs w:val="28"/>
          <w:highlight w:val="none"/>
          <w:lang w:val="en-US" w:eastAsia="zh-CN" w:bidi="ar-SA"/>
        </w:rPr>
      </w:pPr>
      <w:r>
        <w:rPr>
          <w:rFonts w:hint="eastAsia" w:ascii="仿宋" w:hAnsi="仿宋" w:eastAsia="仿宋" w:cs="Times New Roman"/>
          <w:b/>
          <w:bCs w:val="0"/>
          <w:color w:val="auto"/>
          <w:kern w:val="2"/>
          <w:sz w:val="28"/>
          <w:szCs w:val="28"/>
          <w:highlight w:val="none"/>
          <w:lang w:val="en-US" w:eastAsia="zh-CN" w:bidi="ar-SA"/>
        </w:rPr>
        <w:t>六、承包方式：固定下浮率（固定全费用综合单价）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outlineLvl w:val="9"/>
        <w:rPr>
          <w:rFonts w:hint="eastAsia" w:ascii="仿宋" w:hAnsi="仿宋" w:eastAsia="仿宋" w:cs="Times New Roman"/>
          <w:b/>
          <w:bCs w:val="0"/>
          <w:color w:val="auto"/>
          <w:kern w:val="2"/>
          <w:sz w:val="28"/>
          <w:szCs w:val="28"/>
          <w:highlight w:val="none"/>
          <w:lang w:val="en-US" w:eastAsia="zh-CN" w:bidi="ar-SA"/>
        </w:rPr>
      </w:pPr>
      <w:r>
        <w:rPr>
          <w:rFonts w:hint="eastAsia" w:ascii="仿宋" w:hAnsi="仿宋" w:eastAsia="仿宋" w:cs="Times New Roman"/>
          <w:b/>
          <w:bCs w:val="0"/>
          <w:color w:val="auto"/>
          <w:kern w:val="2"/>
          <w:sz w:val="28"/>
          <w:szCs w:val="28"/>
          <w:highlight w:val="none"/>
          <w:lang w:val="en-US" w:eastAsia="zh-CN" w:bidi="ar-SA"/>
        </w:rPr>
        <w:t>七、付款</w:t>
      </w:r>
      <w:bookmarkEnd w:id="4"/>
      <w:r>
        <w:rPr>
          <w:rFonts w:hint="eastAsia" w:ascii="仿宋" w:hAnsi="仿宋" w:eastAsia="仿宋" w:cs="Times New Roman"/>
          <w:b/>
          <w:bCs w:val="0"/>
          <w:color w:val="auto"/>
          <w:kern w:val="2"/>
          <w:sz w:val="28"/>
          <w:szCs w:val="28"/>
          <w:highlight w:val="none"/>
          <w:lang w:val="en-US" w:eastAsia="zh-CN" w:bidi="ar-SA"/>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根据考核情况</w:t>
      </w:r>
      <w:r>
        <w:rPr>
          <w:rFonts w:hint="eastAsia" w:ascii="仿宋" w:hAnsi="仿宋" w:eastAsia="仿宋" w:cs="仿宋"/>
          <w:color w:val="auto"/>
          <w:sz w:val="24"/>
          <w:szCs w:val="24"/>
          <w:highlight w:val="none"/>
          <w:lang w:val="en-US" w:eastAsia="zh-CN"/>
        </w:rPr>
        <w:t>，按次</w:t>
      </w:r>
      <w:r>
        <w:rPr>
          <w:rFonts w:hint="eastAsia" w:ascii="仿宋" w:hAnsi="仿宋" w:eastAsia="仿宋" w:cs="仿宋"/>
          <w:color w:val="auto"/>
          <w:sz w:val="24"/>
          <w:szCs w:val="24"/>
          <w:highlight w:val="none"/>
        </w:rPr>
        <w:t>按实支付服务费。</w:t>
      </w:r>
      <w:r>
        <w:rPr>
          <w:rFonts w:hint="eastAsia" w:ascii="仿宋" w:hAnsi="仿宋" w:eastAsia="仿宋" w:cs="仿宋"/>
          <w:color w:val="auto"/>
          <w:sz w:val="24"/>
          <w:szCs w:val="24"/>
          <w:highlight w:val="none"/>
          <w:lang w:val="en-US" w:eastAsia="zh-CN"/>
        </w:rPr>
        <w:t>每次</w:t>
      </w:r>
      <w:r>
        <w:rPr>
          <w:rFonts w:hint="eastAsia" w:ascii="仿宋" w:hAnsi="仿宋" w:eastAsia="仿宋" w:cs="仿宋"/>
          <w:color w:val="auto"/>
          <w:sz w:val="24"/>
          <w:szCs w:val="24"/>
          <w:highlight w:val="none"/>
        </w:rPr>
        <w:t>服务费支付金额根据最终中标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lang w:eastAsia="zh-CN"/>
        </w:rPr>
        <w:t>）下浮率</w:t>
      </w:r>
      <w:r>
        <w:rPr>
          <w:rFonts w:hint="eastAsia" w:ascii="仿宋" w:hAnsi="仿宋" w:eastAsia="仿宋" w:cs="仿宋"/>
          <w:color w:val="auto"/>
          <w:sz w:val="24"/>
          <w:szCs w:val="24"/>
          <w:highlight w:val="none"/>
          <w:lang w:val="en-US" w:eastAsia="zh-CN"/>
        </w:rPr>
        <w:t>和实际工作量</w:t>
      </w:r>
      <w:r>
        <w:rPr>
          <w:rFonts w:hint="eastAsia" w:ascii="仿宋" w:hAnsi="仿宋" w:eastAsia="仿宋" w:cs="仿宋"/>
          <w:color w:val="auto"/>
          <w:sz w:val="24"/>
          <w:szCs w:val="24"/>
          <w:highlight w:val="none"/>
        </w:rPr>
        <w:t>计算</w:t>
      </w:r>
      <w:r>
        <w:rPr>
          <w:rFonts w:hint="eastAsia" w:ascii="仿宋" w:hAnsi="仿宋" w:eastAsia="仿宋" w:cs="仿宋"/>
          <w:color w:val="auto"/>
          <w:sz w:val="24"/>
          <w:szCs w:val="24"/>
          <w:highlight w:val="none"/>
          <w:lang w:eastAsia="zh-CN"/>
        </w:rPr>
        <w:t>，经审计单位审计结束后，凭审定单金额</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但</w:t>
      </w:r>
      <w:r>
        <w:rPr>
          <w:rFonts w:hint="eastAsia" w:ascii="仿宋" w:hAnsi="仿宋" w:eastAsia="仿宋" w:cs="仿宋"/>
          <w:color w:val="auto"/>
          <w:sz w:val="24"/>
          <w:szCs w:val="24"/>
          <w:highlight w:val="none"/>
        </w:rPr>
        <w:t>考核扣款</w:t>
      </w:r>
      <w:r>
        <w:rPr>
          <w:rFonts w:hint="eastAsia" w:ascii="仿宋" w:hAnsi="仿宋" w:eastAsia="仿宋" w:cs="仿宋"/>
          <w:color w:val="auto"/>
          <w:sz w:val="24"/>
          <w:szCs w:val="24"/>
          <w:highlight w:val="none"/>
          <w:lang w:val="en-US" w:eastAsia="zh-CN"/>
        </w:rPr>
        <w:t>等扣除项</w:t>
      </w:r>
      <w:r>
        <w:rPr>
          <w:rFonts w:hint="eastAsia" w:ascii="仿宋" w:hAnsi="仿宋" w:eastAsia="仿宋" w:cs="仿宋"/>
          <w:color w:val="auto"/>
          <w:sz w:val="24"/>
          <w:szCs w:val="24"/>
          <w:highlight w:val="none"/>
        </w:rPr>
        <w:t>均在</w:t>
      </w:r>
      <w:r>
        <w:rPr>
          <w:rFonts w:hint="eastAsia" w:ascii="仿宋" w:hAnsi="仿宋" w:eastAsia="仿宋" w:cs="仿宋"/>
          <w:color w:val="auto"/>
          <w:sz w:val="24"/>
          <w:szCs w:val="24"/>
          <w:highlight w:val="none"/>
          <w:lang w:val="en-US" w:eastAsia="zh-CN"/>
        </w:rPr>
        <w:t>当次</w:t>
      </w:r>
      <w:r>
        <w:rPr>
          <w:rFonts w:hint="eastAsia" w:ascii="仿宋" w:hAnsi="仿宋" w:eastAsia="仿宋" w:cs="仿宋"/>
          <w:color w:val="auto"/>
          <w:sz w:val="24"/>
          <w:szCs w:val="24"/>
          <w:highlight w:val="none"/>
        </w:rPr>
        <w:t>服务费中按实扣除。</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应于</w:t>
      </w:r>
      <w:r>
        <w:rPr>
          <w:rFonts w:hint="eastAsia" w:ascii="仿宋" w:hAnsi="仿宋" w:eastAsia="仿宋" w:cs="仿宋"/>
          <w:color w:val="auto"/>
          <w:sz w:val="24"/>
          <w:szCs w:val="24"/>
          <w:highlight w:val="none"/>
          <w:lang w:val="en-US" w:eastAsia="zh-CN"/>
        </w:rPr>
        <w:t>每次</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确定当</w:t>
      </w:r>
      <w:r>
        <w:rPr>
          <w:rFonts w:hint="eastAsia" w:ascii="仿宋" w:hAnsi="仿宋" w:eastAsia="仿宋" w:cs="仿宋"/>
          <w:color w:val="auto"/>
          <w:sz w:val="24"/>
          <w:szCs w:val="24"/>
          <w:highlight w:val="none"/>
          <w:lang w:val="en-US" w:eastAsia="zh-CN"/>
        </w:rPr>
        <w:t>次</w:t>
      </w:r>
      <w:r>
        <w:rPr>
          <w:rFonts w:hint="eastAsia" w:ascii="仿宋" w:hAnsi="仿宋" w:eastAsia="仿宋" w:cs="仿宋"/>
          <w:color w:val="auto"/>
          <w:sz w:val="24"/>
          <w:szCs w:val="24"/>
          <w:highlight w:val="none"/>
        </w:rPr>
        <w:t>实际应付服务费金额，并按要求开具有效发票，凭票向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付款。因</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未及时提供发票及所需材料导致相应后果的，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不承担任何责任。</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 w:hAnsi="仿宋" w:eastAsia="仿宋" w:cs="Times New Roman"/>
          <w:b/>
          <w:bCs w:val="0"/>
          <w:color w:val="auto"/>
          <w:sz w:val="28"/>
          <w:szCs w:val="28"/>
          <w:highlight w:val="none"/>
          <w:lang w:val="en-US" w:eastAsia="zh-CN"/>
        </w:rPr>
      </w:pPr>
      <w:r>
        <w:rPr>
          <w:rFonts w:hint="eastAsia" w:ascii="仿宋" w:hAnsi="仿宋" w:eastAsia="仿宋" w:cs="Times New Roman"/>
          <w:b/>
          <w:bCs w:val="0"/>
          <w:color w:val="auto"/>
          <w:sz w:val="28"/>
          <w:szCs w:val="28"/>
          <w:highlight w:val="none"/>
          <w:lang w:val="en-US" w:eastAsia="zh-CN"/>
        </w:rPr>
        <w:t>八、服务质量考核办法</w:t>
      </w:r>
      <w:bookmarkEnd w:id="3"/>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1、考核小组：考核小组成员由采购人或</w:t>
      </w:r>
      <w:r>
        <w:rPr>
          <w:rFonts w:hint="eastAsia" w:ascii="仿宋" w:hAnsi="仿宋" w:eastAsia="仿宋" w:cs="仿宋"/>
          <w:b w:val="0"/>
          <w:bCs w:val="0"/>
          <w:color w:val="auto"/>
          <w:sz w:val="24"/>
          <w:szCs w:val="24"/>
          <w:highlight w:val="none"/>
          <w:lang w:val="en-US" w:eastAsia="zh-CN"/>
        </w:rPr>
        <w:t>相关管理部门</w:t>
      </w:r>
      <w:r>
        <w:rPr>
          <w:rFonts w:hint="eastAsia" w:ascii="仿宋" w:hAnsi="仿宋" w:eastAsia="仿宋" w:cs="仿宋"/>
          <w:color w:val="auto"/>
          <w:sz w:val="24"/>
          <w:szCs w:val="24"/>
          <w:highlight w:val="none"/>
          <w:lang w:val="en-US" w:eastAsia="zh-CN"/>
        </w:rPr>
        <w:t>开展考核业务工作。</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2、考核范围：北港街道大气污染防治项目工作。</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3、考核方法：采用不定期抽查检查方式进行考评，不定期检查考评由采购人或</w:t>
      </w:r>
      <w:r>
        <w:rPr>
          <w:rFonts w:hint="eastAsia" w:ascii="仿宋" w:hAnsi="仿宋" w:eastAsia="仿宋" w:cs="仿宋"/>
          <w:b w:val="0"/>
          <w:bCs w:val="0"/>
          <w:color w:val="auto"/>
          <w:sz w:val="24"/>
          <w:szCs w:val="24"/>
          <w:highlight w:val="none"/>
          <w:lang w:val="en-US" w:eastAsia="zh-CN"/>
        </w:rPr>
        <w:t>相关管理部门</w:t>
      </w:r>
      <w:r>
        <w:rPr>
          <w:rFonts w:hint="eastAsia" w:ascii="仿宋" w:hAnsi="仿宋" w:eastAsia="仿宋" w:cs="仿宋"/>
          <w:color w:val="auto"/>
          <w:sz w:val="24"/>
          <w:szCs w:val="24"/>
          <w:highlight w:val="none"/>
          <w:lang w:val="en-US" w:eastAsia="zh-CN"/>
        </w:rPr>
        <w:t>的工作人员实施，检查考核人员根据抽样点检查等多种形式进行考评。依据附表《北港街道大气污染防治项目不定期检查记录表》 的扣罚项目进行考评，并根据所扣分值对应《北港街道大气污染防治项目评分计分办法扣罚金额标准表》予以当场发出扣罚通知单。</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（1）本项目的扣罚金额以《北港街道大气污染防治项目不定期检查记录表》的评分项目为依据。</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（2）考评时，扣1分罚款200元，继续有扣分的，每增扣1分增加罚款200元，如：</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扣1分的罚200元，扣2分的罚400元，扣3分的罚600元，如此类推。</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（3）所扣费用均在当期应付服务费用中按实扣除，以扣除罚款后实际服务费用支付。</w:t>
      </w:r>
    </w:p>
    <w:p>
      <w:pPr>
        <w:outlineLvl w:val="9"/>
        <w:rPr>
          <w:rFonts w:hint="eastAsia" w:ascii="仿宋" w:hAnsi="仿宋" w:eastAsia="仿宋" w:cs="仿宋"/>
          <w:color w:val="auto"/>
          <w:sz w:val="24"/>
          <w:szCs w:val="24"/>
          <w:highlight w:val="none"/>
          <w:lang w:val="en-US" w:eastAsia="zh-CN"/>
        </w:rPr>
      </w:pPr>
    </w:p>
    <w:p>
      <w:pPr>
        <w:pStyle w:val="2"/>
        <w:outlineLvl w:val="9"/>
        <w:rPr>
          <w:rFonts w:hint="eastAsia" w:ascii="仿宋" w:hAnsi="仿宋" w:eastAsia="仿宋" w:cs="仿宋"/>
          <w:color w:val="auto"/>
          <w:sz w:val="24"/>
          <w:szCs w:val="24"/>
          <w:highlight w:val="none"/>
          <w:lang w:val="en-US" w:eastAsia="zh-CN"/>
        </w:rPr>
      </w:pPr>
    </w:p>
    <w:p>
      <w:pPr>
        <w:outlineLvl w:val="9"/>
        <w:rPr>
          <w:rFonts w:hint="eastAsia" w:ascii="仿宋" w:hAnsi="仿宋" w:eastAsia="仿宋" w:cs="仿宋"/>
          <w:color w:val="auto"/>
          <w:sz w:val="24"/>
          <w:szCs w:val="24"/>
          <w:highlight w:val="none"/>
          <w:lang w:val="en-US" w:eastAsia="zh-CN"/>
        </w:rPr>
      </w:pPr>
    </w:p>
    <w:p>
      <w:pPr>
        <w:pStyle w:val="2"/>
        <w:outlineLvl w:val="9"/>
        <w:rPr>
          <w:rFonts w:hint="eastAsia" w:ascii="仿宋" w:hAnsi="仿宋" w:eastAsia="仿宋" w:cs="仿宋"/>
          <w:color w:val="auto"/>
          <w:sz w:val="24"/>
          <w:szCs w:val="24"/>
          <w:highlight w:val="none"/>
          <w:lang w:val="en-US" w:eastAsia="zh-CN"/>
        </w:rPr>
      </w:pPr>
    </w:p>
    <w:p>
      <w:pPr>
        <w:outlineLvl w:val="9"/>
        <w:rPr>
          <w:rFonts w:hint="eastAsia" w:ascii="仿宋" w:hAnsi="仿宋" w:eastAsia="仿宋" w:cs="仿宋"/>
          <w:color w:val="auto"/>
          <w:sz w:val="24"/>
          <w:szCs w:val="24"/>
          <w:highlight w:val="none"/>
          <w:lang w:val="en-US" w:eastAsia="zh-CN"/>
        </w:rPr>
      </w:pPr>
    </w:p>
    <w:p>
      <w:pPr>
        <w:pStyle w:val="2"/>
        <w:outlineLvl w:val="9"/>
        <w:rPr>
          <w:rFonts w:hint="eastAsia" w:ascii="仿宋" w:hAnsi="仿宋" w:eastAsia="仿宋" w:cs="仿宋"/>
          <w:color w:val="auto"/>
          <w:sz w:val="24"/>
          <w:szCs w:val="24"/>
          <w:highlight w:val="none"/>
          <w:lang w:val="en-US" w:eastAsia="zh-CN"/>
        </w:rPr>
      </w:pPr>
    </w:p>
    <w:p>
      <w:pPr>
        <w:outlineLvl w:val="9"/>
        <w:rPr>
          <w:rFonts w:hint="eastAsia" w:ascii="仿宋" w:hAnsi="仿宋" w:eastAsia="仿宋" w:cs="仿宋"/>
          <w:color w:val="auto"/>
          <w:sz w:val="24"/>
          <w:szCs w:val="24"/>
          <w:highlight w:val="none"/>
          <w:lang w:val="en-US" w:eastAsia="zh-CN"/>
        </w:rPr>
      </w:pPr>
    </w:p>
    <w:p>
      <w:pPr>
        <w:pStyle w:val="2"/>
        <w:outlineLvl w:val="9"/>
        <w:rPr>
          <w:rFonts w:hint="eastAsia" w:ascii="仿宋" w:hAnsi="仿宋" w:eastAsia="仿宋" w:cs="仿宋"/>
          <w:color w:val="auto"/>
          <w:sz w:val="24"/>
          <w:szCs w:val="24"/>
          <w:highlight w:val="none"/>
          <w:lang w:val="en-US" w:eastAsia="zh-CN"/>
        </w:rPr>
      </w:pPr>
    </w:p>
    <w:p>
      <w:pPr>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rPr>
          <w:rFonts w:hint="eastAsia"/>
          <w:color w:val="auto"/>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pStyle w:val="2"/>
        <w:ind w:firstLine="0"/>
        <w:outlineLvl w:val="9"/>
        <w:rPr>
          <w:rFonts w:hint="eastAsia" w:ascii="仿宋" w:hAnsi="仿宋" w:eastAsia="仿宋" w:cs="仿宋"/>
          <w:color w:val="auto"/>
          <w:sz w:val="24"/>
          <w:szCs w:val="24"/>
          <w:highlight w:val="none"/>
          <w:lang w:val="en-US" w:eastAsia="zh-CN"/>
        </w:rPr>
      </w:pPr>
    </w:p>
    <w:p>
      <w:pPr>
        <w:spacing w:line="400" w:lineRule="exac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《北港街道大气污染防治项目不定期检查记录表》</w:t>
      </w:r>
    </w:p>
    <w:tbl>
      <w:tblPr>
        <w:tblStyle w:val="4"/>
        <w:tblpPr w:leftFromText="180" w:rightFromText="180" w:vertAnchor="text" w:horzAnchor="page" w:tblpX="1039" w:tblpY="196"/>
        <w:tblOverlap w:val="never"/>
        <w:tblW w:w="9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90"/>
        <w:gridCol w:w="5646"/>
        <w:gridCol w:w="840"/>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序号</w:t>
            </w:r>
          </w:p>
        </w:tc>
        <w:tc>
          <w:tcPr>
            <w:tcW w:w="129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扣罚条款</w:t>
            </w:r>
          </w:p>
        </w:tc>
        <w:tc>
          <w:tcPr>
            <w:tcW w:w="5646"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扣罚项目</w:t>
            </w:r>
          </w:p>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每次检查发现或接受反映核实：每发生一次</w:t>
            </w:r>
            <w:r>
              <w:rPr>
                <w:rFonts w:hint="eastAsia" w:ascii="仿宋" w:hAnsi="仿宋" w:eastAsia="仿宋" w:cs="仿宋"/>
                <w:color w:val="auto"/>
                <w:sz w:val="24"/>
                <w:szCs w:val="24"/>
                <w:highlight w:val="none"/>
                <w:lang w:eastAsia="zh-CN"/>
              </w:rPr>
              <w:t>）</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扣分标</w:t>
            </w:r>
            <w:r>
              <w:rPr>
                <w:rFonts w:hint="eastAsia" w:ascii="仿宋" w:hAnsi="仿宋" w:eastAsia="仿宋" w:cs="仿宋"/>
                <w:color w:val="auto"/>
                <w:sz w:val="24"/>
                <w:szCs w:val="24"/>
                <w:highlight w:val="none"/>
                <w:lang w:val="en-US" w:eastAsia="zh-CN"/>
              </w:rPr>
              <w:t>准</w:t>
            </w:r>
          </w:p>
        </w:tc>
        <w:tc>
          <w:tcPr>
            <w:tcW w:w="807"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w:t>
            </w:r>
          </w:p>
        </w:tc>
        <w:tc>
          <w:tcPr>
            <w:tcW w:w="1290" w:type="dxa"/>
            <w:vMerge w:val="restart"/>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人员及工作管理</w:t>
            </w: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项目人员对待工作是否尽职尽责</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1290" w:type="dxa"/>
            <w:vMerge w:val="continue"/>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项目人员没有及时到岗</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290" w:type="dxa"/>
            <w:vMerge w:val="continue"/>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项目人员数量未满足采购单位的需求</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290" w:type="dxa"/>
            <w:vMerge w:val="continue"/>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项目巡查人员是否及时反馈巡查情况或提供巡查照片</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290" w:type="dxa"/>
            <w:vMerge w:val="continue"/>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没有及时完成采购单位交给的任务</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1290" w:type="dxa"/>
            <w:vMerge w:val="restart"/>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作业车辆及</w:t>
            </w:r>
            <w:r>
              <w:rPr>
                <w:rFonts w:hint="eastAsia" w:ascii="仿宋" w:hAnsi="仿宋" w:eastAsia="仿宋" w:cs="仿宋"/>
                <w:color w:val="auto"/>
                <w:sz w:val="24"/>
                <w:szCs w:val="24"/>
                <w:highlight w:val="none"/>
                <w:vertAlign w:val="baseline"/>
              </w:rPr>
              <w:t>安全作业管理</w:t>
            </w: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lang w:eastAsia="zh-CN"/>
              </w:rPr>
              <w:t>作业车辆是否按照采购单位要求及时到位</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作业车辆没有规范停放</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妨碍交通安全</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没有定期对一线作业人员进行安全教育培训</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存在作业时段、使用车辆不详细、不真实等现象的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驾驶人员未持证上岗或有危险驾驶行为的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作业车辆未保障证照齐全有效的或发生安全事故的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1290" w:type="dxa"/>
            <w:vMerge w:val="restart"/>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其他管理</w:t>
            </w: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采购人</w:t>
            </w:r>
            <w:r>
              <w:rPr>
                <w:rFonts w:hint="eastAsia" w:ascii="仿宋" w:hAnsi="仿宋" w:eastAsia="仿宋" w:cs="仿宋"/>
                <w:color w:val="auto"/>
                <w:sz w:val="24"/>
                <w:szCs w:val="24"/>
                <w:highlight w:val="none"/>
                <w:vertAlign w:val="baseline"/>
              </w:rPr>
              <w:t>召开会议</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不到场参加的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项目完成质量不符合采购单位的要求</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因项目实施不及时、不到位，造成各级别通报、曝光的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采购人对服务工作指出不足及改进但不予整改配合的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16</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采购单位通过考核情况，要求更换不合格项目人员，但成交单位不予配合的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项目服务单位应急处置不及时、不到位的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1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w:t>
            </w:r>
          </w:p>
        </w:tc>
        <w:tc>
          <w:tcPr>
            <w:tcW w:w="1290" w:type="dxa"/>
            <w:vMerge w:val="continue"/>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c>
          <w:tcPr>
            <w:tcW w:w="5646" w:type="dxa"/>
            <w:noWrap w:val="0"/>
            <w:vAlign w:val="center"/>
          </w:tcPr>
          <w:p>
            <w:pPr>
              <w:pStyle w:val="2"/>
              <w:spacing w:line="400" w:lineRule="exact"/>
              <w:ind w:left="0" w:leftChars="0" w:firstLine="0" w:firstLineChars="0"/>
              <w:jc w:val="left"/>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有特殊情况或重大活动时不积极组织和配合采购单位相关工作的</w:t>
            </w:r>
          </w:p>
        </w:tc>
        <w:tc>
          <w:tcPr>
            <w:tcW w:w="840" w:type="dxa"/>
            <w:noWrap w:val="0"/>
            <w:vAlign w:val="center"/>
          </w:tcPr>
          <w:p>
            <w:pPr>
              <w:pStyle w:val="2"/>
              <w:spacing w:line="400" w:lineRule="exact"/>
              <w:ind w:left="0" w:leftChars="0" w:firstLine="0" w:firstLineChars="0"/>
              <w:jc w:val="center"/>
              <w:outlineLvl w:val="9"/>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07" w:type="dxa"/>
            <w:noWrap w:val="0"/>
            <w:vAlign w:val="center"/>
          </w:tcPr>
          <w:p>
            <w:pPr>
              <w:pStyle w:val="2"/>
              <w:spacing w:line="400" w:lineRule="exact"/>
              <w:jc w:val="center"/>
              <w:outlineLvl w:val="9"/>
              <w:rPr>
                <w:rFonts w:hint="eastAsia" w:ascii="仿宋" w:hAnsi="仿宋" w:eastAsia="仿宋" w:cs="仿宋"/>
                <w:color w:val="auto"/>
                <w:sz w:val="24"/>
                <w:szCs w:val="24"/>
                <w:highlight w:val="none"/>
                <w:vertAlign w:val="baseline"/>
              </w:rPr>
            </w:pPr>
          </w:p>
        </w:tc>
      </w:tr>
    </w:tbl>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C329C"/>
    <w:multiLevelType w:val="singleLevel"/>
    <w:tmpl w:val="06EC32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YzQ3ODEzYmUzMzRmODZkNzdlNmYzMjRlNjIzMWUifQ=="/>
  </w:docVars>
  <w:rsids>
    <w:rsidRoot w:val="0DDD63F8"/>
    <w:rsid w:val="0DDD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2023-07-11T02:31:00Z</dcterms:created>
  <dc:creator>左学文</dc:creator>
  <cp:lastModifiedBy>左学文</cp:lastModifiedBy>
  <dcterms:modified xsi:type="dcterms:W3CDTF">2023-07-11T02:31:57Z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6F3F7FCEA052405FA60E355A358C5544_11</vt:lpwstr>
  </property>
</Properties>
</file>