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outlineLvl w:val="0"/>
        <w:rPr>
          <w:rFonts w:hint="eastAsia" w:ascii="仿宋" w:hAnsi="仿宋" w:eastAsia="仿宋"/>
          <w:b/>
          <w:bCs/>
          <w:sz w:val="32"/>
          <w:szCs w:val="32"/>
          <w:highlight w:val="none"/>
        </w:rPr>
      </w:pPr>
      <w:r>
        <w:rPr>
          <w:rFonts w:hint="eastAsia" w:ascii="仿宋" w:hAnsi="仿宋" w:eastAsia="仿宋"/>
          <w:b/>
          <w:bCs/>
          <w:sz w:val="32"/>
          <w:szCs w:val="32"/>
          <w:highlight w:val="none"/>
        </w:rPr>
        <w:t>三、</w:t>
      </w:r>
      <w:r>
        <w:rPr>
          <w:rFonts w:hint="eastAsia" w:ascii="仿宋" w:hAnsi="仿宋" w:eastAsia="仿宋"/>
          <w:b/>
          <w:bCs/>
          <w:sz w:val="32"/>
          <w:szCs w:val="32"/>
          <w:highlight w:val="none"/>
          <w:lang w:eastAsia="zh-CN"/>
        </w:rPr>
        <w:t>保洁</w:t>
      </w:r>
      <w:r>
        <w:rPr>
          <w:rFonts w:hint="eastAsia" w:ascii="仿宋" w:hAnsi="仿宋" w:eastAsia="仿宋"/>
          <w:b/>
          <w:bCs/>
          <w:sz w:val="32"/>
          <w:szCs w:val="32"/>
          <w:highlight w:val="none"/>
        </w:rPr>
        <w:t>服务要求</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1、清洁范围包括门厅、过道、楼道、会议室、卫生间、校长办公室等场所以及室外道路、广场、运动场、地下停车场、绿化带等公共区域。如有重大活动安排，配合学校相关部门做好活动场所卫生保洁工作。</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 xml:space="preserve">2、执行清洁制度，每天8：00前完成公共场所室内外等清洁工作，清洁设施合理、完备，满足学校系统办公和人流量大等特点下的清洁要求，全天侯、全方位地保持清洁；电梯内无任何手印痕迹；玻璃门窗透亮无浮沉；墙壁无蛛网积灰；地面无积尘、痰迹、污渍、脚印及抛弃物，确保整个院落环境优美、卫生清洁。整体管理达到管理要求。 </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3、教学楼立面、公共楼道及物业区域内道路整洁，无堆放杂物现象，并承担“门前三包”责任，特别注意教学区楼梯间环境卫生和劳动工具摆放整齐。</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4、负责行政楼的会议服务，做好会前、会中、会后各项服务。</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5、建立消杀工作管理制度，根据实际情况定期开展消杀工作，有效控制害虫草生：定期对各类病虫害进行预防控制，定期杀灭蚊、蝇、鼠、蚁，并做到无滋生源，适时投放消杀药物。</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6、在工作中对可能遇见的意外情况能及时汇报校方，第一时间能进行简单的救护工作，把伤害减小到最少程度。</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7、雨水井、化粪池定期清掏，井池不得有淤积、堵塞、漫溢等现象。</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8、垃圾实行分类管理，日产日清，垃圾桶、箱表面无污渍。</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9、合理安排好学生包干区卫生工作，并指导学生如何进行规定区域保洁工作。</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10、物业管理区域公共场所、公共绿地、主次干道、房屋保洁（不少于以下频次）：</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（1）露天硬化地面（2次/天）清扫，（1次/周）冲洗；</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（2）主次干道（2次/天)清扫；</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（3）室外标识、宣传栏、信报箱、雕塑小品、公共部位室内玻璃（1次/半个月） 擦拭；</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（4）水池、沟、渠、沙井（1次/天）清理；</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（5）楼内通道、楼梯（1次/天）拖扫；</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（6）电梯厅（白天）（1次/4小时）拖扫；</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（7）消防通道（1次/半个月）拖擦；</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（8）共用活动场所（1次/天）清扫；</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（9）楼道玻璃窗（1次/半月）擦拭；</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（10）石料地面（2次/天）全面拖洗；</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（11）地砖地面（2次/天）全面拖洗，（1次/3个月）清洗；</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（12）地毯地面（2次/天）全面吸尘，（1次/6个月）清洗；</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（13）室内信报箱、消防栓、过道门、扶手等公共设施（1次/天）擦拭；</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（14）公共卫生间（2次/天）清洁；</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（15）电梯内（1次/天）清洁；</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（16）及时清扫积水、积雪，清洁区域无垃圾、杂物、异味，并进行保洁巡查。</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11、垃圾的处理与收集：</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（1）根据校区实际情况合理布设垃圾桶、果壳箱；</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（2）垃圾每日收集至少2次，作到日产日清，无垃圾桶、果壳箱满溢现象；</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（3）垃圾桶每日进行冲洗，冲洗后无异味，根据实际需要进行消杀，有效控制蚊、蝇等害虫滋生；</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（4）垃圾桶、果壳箱、卫生间便纸篓每日清理，更换垃圾袋，定期清洗，保持洁净；</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（5）垃圾桶、果壳箱周边无污渍，定期清洗，保持整洁；</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（6）对于垃圾中硬纸板、矿泉水瓶等有价值的废品，垃圾清运人员负责整理，由学校后勤服务处统一处理，物业员工任何人不得私自处理有价值的废品垃圾；</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（7）垃圾清运人员除完成本职工作以外，兼顾学校零星搬运杂物工作。</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12、排水、排污管道畅通</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（1）校区内公共雨、污水管道（1次/年）疏通；</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（2）雨、污水井（1次/6个月）检查，并视情况进行及时清掏；</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（3）化粪池（1次/6个月）检查，（1次/年）清掏。</w:t>
      </w:r>
    </w:p>
    <w:p>
      <w:pPr>
        <w:widowControl/>
        <w:tabs>
          <w:tab w:val="left" w:pos="900"/>
        </w:tabs>
        <w:spacing w:line="360" w:lineRule="auto"/>
        <w:ind w:firstLine="470" w:firstLineChars="196"/>
        <w:jc w:val="left"/>
        <w:outlineLvl w:val="9"/>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lang w:eastAsia="zh-CN"/>
        </w:rPr>
        <w:t>13.遇见师生有突发性情况能进行简单抢救和处理。</w:t>
      </w:r>
    </w:p>
    <w:p>
      <w:pPr>
        <w:widowControl/>
        <w:spacing w:line="360" w:lineRule="auto"/>
        <w:jc w:val="left"/>
        <w:outlineLvl w:val="0"/>
        <w:rPr>
          <w:rFonts w:hint="eastAsia" w:ascii="仿宋" w:hAnsi="仿宋" w:eastAsia="仿宋" w:cs="Times New Roman"/>
          <w:b/>
          <w:bCs/>
          <w:kern w:val="2"/>
          <w:sz w:val="32"/>
          <w:szCs w:val="32"/>
          <w:highlight w:val="none"/>
        </w:rPr>
      </w:pPr>
      <w:r>
        <w:rPr>
          <w:rFonts w:hint="eastAsia" w:ascii="仿宋" w:hAnsi="仿宋" w:eastAsia="仿宋" w:cs="Times New Roman"/>
          <w:b/>
          <w:bCs/>
          <w:sz w:val="32"/>
          <w:szCs w:val="32"/>
          <w:highlight w:val="none"/>
          <w:lang w:eastAsia="zh-CN"/>
        </w:rPr>
        <w:t>四、</w:t>
      </w:r>
      <w:r>
        <w:rPr>
          <w:rFonts w:hint="eastAsia" w:ascii="仿宋" w:hAnsi="仿宋" w:eastAsia="仿宋" w:cs="Times New Roman"/>
          <w:b/>
          <w:bCs/>
          <w:sz w:val="32"/>
          <w:szCs w:val="32"/>
          <w:highlight w:val="none"/>
        </w:rPr>
        <w:t>人员配置</w:t>
      </w:r>
    </w:p>
    <w:tbl>
      <w:tblPr>
        <w:tblStyle w:val="3"/>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245"/>
        <w:gridCol w:w="870"/>
        <w:gridCol w:w="6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jc w:val="center"/>
              <w:outlineLvl w:val="0"/>
              <w:rPr>
                <w:rFonts w:hint="eastAsia" w:ascii="仿宋" w:hAnsi="仿宋" w:eastAsia="仿宋" w:cs="仿宋"/>
                <w:color w:val="000000"/>
                <w:kern w:val="2"/>
                <w:sz w:val="24"/>
                <w:highlight w:val="none"/>
              </w:rPr>
            </w:pPr>
            <w:r>
              <w:rPr>
                <w:rFonts w:hint="eastAsia" w:ascii="仿宋" w:hAnsi="仿宋" w:eastAsia="仿宋" w:cs="仿宋"/>
                <w:color w:val="000000"/>
                <w:sz w:val="24"/>
                <w:szCs w:val="24"/>
                <w:highlight w:val="none"/>
              </w:rPr>
              <w:t>序号</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jc w:val="center"/>
              <w:outlineLvl w:val="0"/>
              <w:rPr>
                <w:rFonts w:hint="eastAsia" w:ascii="仿宋" w:hAnsi="仿宋" w:eastAsia="仿宋" w:cs="仿宋"/>
                <w:color w:val="000000"/>
                <w:kern w:val="2"/>
                <w:sz w:val="24"/>
                <w:highlight w:val="none"/>
              </w:rPr>
            </w:pPr>
            <w:r>
              <w:rPr>
                <w:rFonts w:hint="eastAsia" w:ascii="仿宋" w:hAnsi="仿宋" w:eastAsia="仿宋" w:cs="仿宋"/>
                <w:color w:val="000000"/>
                <w:sz w:val="24"/>
                <w:szCs w:val="24"/>
                <w:highlight w:val="none"/>
              </w:rPr>
              <w:t>岗位名称</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jc w:val="center"/>
              <w:outlineLvl w:val="0"/>
              <w:rPr>
                <w:rFonts w:hint="eastAsia" w:ascii="仿宋" w:hAnsi="仿宋" w:eastAsia="仿宋" w:cs="仿宋"/>
                <w:color w:val="000000"/>
                <w:kern w:val="2"/>
                <w:sz w:val="24"/>
                <w:highlight w:val="none"/>
              </w:rPr>
            </w:pPr>
            <w:r>
              <w:rPr>
                <w:rFonts w:hint="eastAsia" w:ascii="仿宋" w:hAnsi="仿宋" w:eastAsia="仿宋" w:cs="仿宋"/>
                <w:color w:val="000000"/>
                <w:sz w:val="24"/>
                <w:szCs w:val="24"/>
                <w:highlight w:val="none"/>
              </w:rPr>
              <w:t>数量</w:t>
            </w:r>
          </w:p>
        </w:tc>
        <w:tc>
          <w:tcPr>
            <w:tcW w:w="66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jc w:val="center"/>
              <w:outlineLvl w:val="0"/>
              <w:rPr>
                <w:rFonts w:hint="eastAsia" w:ascii="仿宋" w:hAnsi="仿宋" w:eastAsia="仿宋" w:cs="仿宋"/>
                <w:color w:val="000000"/>
                <w:kern w:val="2"/>
                <w:sz w:val="24"/>
                <w:highlight w:val="none"/>
              </w:rPr>
            </w:pPr>
            <w:r>
              <w:rPr>
                <w:rFonts w:hint="eastAsia" w:ascii="仿宋" w:hAnsi="仿宋" w:eastAsia="仿宋" w:cs="仿宋"/>
                <w:color w:val="000000"/>
                <w:sz w:val="24"/>
                <w:szCs w:val="24"/>
                <w:highlight w:val="none"/>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jc w:val="center"/>
              <w:outlineLvl w:val="0"/>
              <w:rPr>
                <w:rFonts w:hint="eastAsia" w:ascii="仿宋" w:hAnsi="仿宋" w:eastAsia="仿宋" w:cs="仿宋"/>
                <w:color w:val="000000"/>
                <w:kern w:val="2"/>
                <w:sz w:val="24"/>
                <w:highlight w:val="none"/>
              </w:rPr>
            </w:pPr>
            <w:r>
              <w:rPr>
                <w:rFonts w:hint="eastAsia" w:ascii="仿宋" w:hAnsi="仿宋" w:eastAsia="仿宋" w:cs="仿宋"/>
                <w:color w:val="000000"/>
                <w:sz w:val="24"/>
                <w:szCs w:val="24"/>
                <w:highlight w:val="none"/>
                <w:lang w:val="en-US" w:eastAsia="zh-CN"/>
              </w:rPr>
              <w:t>1</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jc w:val="center"/>
              <w:outlineLvl w:val="0"/>
              <w:rPr>
                <w:rFonts w:hint="eastAsia" w:ascii="仿宋" w:hAnsi="仿宋" w:eastAsia="仿宋" w:cs="仿宋"/>
                <w:color w:val="000000"/>
                <w:kern w:val="2"/>
                <w:sz w:val="24"/>
                <w:highlight w:val="none"/>
              </w:rPr>
            </w:pPr>
            <w:r>
              <w:rPr>
                <w:rFonts w:hint="eastAsia" w:ascii="仿宋" w:hAnsi="仿宋" w:eastAsia="仿宋" w:cs="仿宋"/>
                <w:color w:val="000000"/>
                <w:sz w:val="24"/>
                <w:szCs w:val="24"/>
                <w:highlight w:val="none"/>
                <w:lang w:eastAsia="zh-CN"/>
              </w:rPr>
              <w:t>保洁人员</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jc w:val="center"/>
              <w:outlineLvl w:val="0"/>
              <w:rPr>
                <w:rFonts w:hint="default" w:ascii="仿宋" w:hAnsi="仿宋" w:eastAsia="仿宋" w:cs="仿宋"/>
                <w:color w:val="000000"/>
                <w:kern w:val="2"/>
                <w:sz w:val="24"/>
                <w:highlight w:val="none"/>
                <w:lang w:val="en-US"/>
              </w:rPr>
            </w:pPr>
            <w:r>
              <w:rPr>
                <w:rFonts w:hint="eastAsia" w:ascii="仿宋" w:hAnsi="仿宋" w:eastAsia="仿宋" w:cs="仿宋"/>
                <w:color w:val="000000"/>
                <w:sz w:val="24"/>
                <w:szCs w:val="24"/>
                <w:highlight w:val="none"/>
                <w:lang w:eastAsia="zh-CN"/>
              </w:rPr>
              <w:t>4</w:t>
            </w:r>
            <w:r>
              <w:rPr>
                <w:rFonts w:hint="eastAsia" w:ascii="仿宋" w:hAnsi="仿宋" w:eastAsia="仿宋" w:cs="仿宋"/>
                <w:color w:val="000000"/>
                <w:sz w:val="24"/>
                <w:szCs w:val="24"/>
                <w:highlight w:val="none"/>
                <w:lang w:val="en-US" w:eastAsia="zh-CN"/>
              </w:rPr>
              <w:t>人</w:t>
            </w:r>
          </w:p>
        </w:tc>
        <w:tc>
          <w:tcPr>
            <w:tcW w:w="66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80" w:firstLineChars="200"/>
              <w:jc w:val="left"/>
              <w:outlineLvl w:val="0"/>
              <w:rPr>
                <w:rFonts w:hint="eastAsia" w:ascii="仿宋" w:hAnsi="仿宋" w:eastAsia="仿宋" w:cs="仿宋"/>
                <w:color w:val="000000"/>
                <w:kern w:val="2"/>
                <w:sz w:val="24"/>
                <w:highlight w:val="none"/>
              </w:rPr>
            </w:pPr>
            <w:r>
              <w:rPr>
                <w:rFonts w:hint="eastAsia" w:ascii="仿宋" w:hAnsi="仿宋" w:eastAsia="仿宋" w:cs="仿宋"/>
                <w:color w:val="000000"/>
                <w:sz w:val="24"/>
                <w:szCs w:val="24"/>
                <w:highlight w:val="none"/>
              </w:rPr>
              <w:t>年龄在</w:t>
            </w:r>
            <w:r>
              <w:rPr>
                <w:rFonts w:hint="eastAsia" w:ascii="仿宋" w:hAnsi="仿宋" w:eastAsia="仿宋" w:cs="仿宋"/>
                <w:color w:val="000000"/>
                <w:sz w:val="24"/>
                <w:szCs w:val="24"/>
                <w:highlight w:val="none"/>
                <w:lang w:val="en-US" w:eastAsia="zh-CN"/>
              </w:rPr>
              <w:t>60</w:t>
            </w:r>
            <w:r>
              <w:rPr>
                <w:rFonts w:hint="eastAsia" w:ascii="仿宋" w:hAnsi="仿宋" w:eastAsia="仿宋" w:cs="仿宋"/>
                <w:color w:val="000000"/>
                <w:sz w:val="24"/>
                <w:szCs w:val="24"/>
                <w:highlight w:val="none"/>
              </w:rPr>
              <w:t>周岁以</w:t>
            </w:r>
            <w:r>
              <w:rPr>
                <w:rFonts w:hint="eastAsia" w:ascii="仿宋" w:hAnsi="仿宋" w:eastAsia="仿宋" w:cs="仿宋"/>
                <w:color w:val="000000"/>
                <w:sz w:val="24"/>
                <w:szCs w:val="24"/>
                <w:highlight w:val="none"/>
                <w:lang w:eastAsia="zh-CN"/>
              </w:rPr>
              <w:t>内</w:t>
            </w:r>
            <w:r>
              <w:rPr>
                <w:rFonts w:hint="eastAsia" w:ascii="仿宋" w:hAnsi="仿宋" w:eastAsia="仿宋" w:cs="仿宋"/>
                <w:color w:val="000000"/>
                <w:sz w:val="24"/>
                <w:szCs w:val="24"/>
                <w:highlight w:val="none"/>
              </w:rPr>
              <w:t>，身体健康，普通话标准，</w:t>
            </w:r>
            <w:r>
              <w:rPr>
                <w:rFonts w:hint="eastAsia" w:ascii="仿宋" w:hAnsi="仿宋" w:eastAsia="仿宋" w:cs="仿宋"/>
                <w:color w:val="000000"/>
                <w:kern w:val="2"/>
                <w:sz w:val="24"/>
                <w:szCs w:val="24"/>
                <w:highlight w:val="none"/>
              </w:rPr>
              <w:t>具有</w:t>
            </w:r>
            <w:r>
              <w:rPr>
                <w:rFonts w:hint="eastAsia" w:ascii="仿宋" w:hAnsi="仿宋" w:eastAsia="仿宋" w:cs="仿宋"/>
                <w:color w:val="000000"/>
                <w:kern w:val="2"/>
                <w:sz w:val="24"/>
                <w:szCs w:val="24"/>
                <w:highlight w:val="none"/>
                <w:lang w:eastAsia="zh-CN"/>
              </w:rPr>
              <w:t>高中</w:t>
            </w:r>
            <w:r>
              <w:rPr>
                <w:rFonts w:hint="eastAsia" w:ascii="仿宋" w:hAnsi="仿宋" w:eastAsia="仿宋" w:cs="仿宋"/>
                <w:color w:val="000000"/>
                <w:kern w:val="2"/>
                <w:sz w:val="24"/>
                <w:szCs w:val="24"/>
                <w:highlight w:val="none"/>
              </w:rPr>
              <w:t>及以上学历，</w:t>
            </w:r>
            <w:r>
              <w:rPr>
                <w:rFonts w:hint="eastAsia" w:ascii="仿宋" w:hAnsi="仿宋" w:eastAsia="仿宋" w:cs="仿宋"/>
                <w:color w:val="000000"/>
                <w:sz w:val="24"/>
                <w:szCs w:val="24"/>
                <w:highlight w:val="none"/>
              </w:rPr>
              <w:t>文明沟通能力且能坚持原则。</w:t>
            </w:r>
          </w:p>
        </w:tc>
      </w:tr>
    </w:tbl>
    <w:p>
      <w:pPr>
        <w:spacing w:line="360" w:lineRule="auto"/>
        <w:jc w:val="left"/>
        <w:outlineLvl w:val="0"/>
        <w:rPr>
          <w:rFonts w:hint="eastAsia" w:ascii="仿宋" w:hAnsi="仿宋" w:eastAsia="仿宋"/>
          <w:b/>
          <w:bCs/>
          <w:sz w:val="32"/>
          <w:szCs w:val="32"/>
          <w:highlight w:val="none"/>
        </w:rPr>
      </w:pPr>
      <w:r>
        <w:rPr>
          <w:rFonts w:hint="eastAsia" w:ascii="仿宋" w:hAnsi="仿宋" w:eastAsia="仿宋"/>
          <w:b/>
          <w:bCs/>
          <w:sz w:val="32"/>
          <w:szCs w:val="32"/>
          <w:highlight w:val="none"/>
          <w:lang w:eastAsia="zh-CN"/>
        </w:rPr>
        <w:t>五</w:t>
      </w:r>
      <w:r>
        <w:rPr>
          <w:rFonts w:hint="eastAsia" w:ascii="仿宋" w:hAnsi="仿宋" w:eastAsia="仿宋"/>
          <w:b/>
          <w:bCs/>
          <w:sz w:val="32"/>
          <w:szCs w:val="32"/>
          <w:highlight w:val="none"/>
        </w:rPr>
        <w:t>、其他相关说明</w:t>
      </w:r>
    </w:p>
    <w:p>
      <w:pPr>
        <w:widowControl/>
        <w:tabs>
          <w:tab w:val="left" w:pos="900"/>
        </w:tabs>
        <w:spacing w:line="360" w:lineRule="auto"/>
        <w:ind w:firstLine="470" w:firstLineChars="196"/>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1、要求</w:t>
      </w:r>
      <w:r>
        <w:rPr>
          <w:rFonts w:hint="eastAsia" w:ascii="仿宋" w:hAnsi="仿宋" w:eastAsia="仿宋" w:cs="仿宋"/>
          <w:color w:val="000000"/>
          <w:sz w:val="24"/>
          <w:highlight w:val="none"/>
          <w:lang w:eastAsia="zh-CN"/>
        </w:rPr>
        <w:t>物业公司</w:t>
      </w:r>
      <w:r>
        <w:rPr>
          <w:rFonts w:hint="eastAsia" w:ascii="仿宋" w:hAnsi="仿宋" w:eastAsia="仿宋" w:cs="仿宋"/>
          <w:color w:val="000000"/>
          <w:sz w:val="24"/>
          <w:highlight w:val="none"/>
        </w:rPr>
        <w:t>有能力</w:t>
      </w:r>
      <w:r>
        <w:rPr>
          <w:rFonts w:ascii="仿宋" w:hAnsi="仿宋" w:eastAsia="仿宋" w:cs="仿宋"/>
          <w:color w:val="000000"/>
          <w:sz w:val="24"/>
          <w:highlight w:val="none"/>
        </w:rPr>
        <w:t>按照采购人要求的时间</w:t>
      </w:r>
      <w:r>
        <w:rPr>
          <w:rFonts w:hint="eastAsia" w:ascii="仿宋" w:hAnsi="仿宋" w:eastAsia="仿宋" w:cs="仿宋"/>
          <w:color w:val="000000"/>
          <w:sz w:val="24"/>
          <w:highlight w:val="none"/>
        </w:rPr>
        <w:t>进场交接。</w:t>
      </w:r>
    </w:p>
    <w:p>
      <w:pPr>
        <w:widowControl/>
        <w:tabs>
          <w:tab w:val="left" w:pos="900"/>
        </w:tabs>
        <w:spacing w:line="360" w:lineRule="auto"/>
        <w:ind w:firstLine="470" w:firstLineChars="196"/>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r>
        <w:rPr>
          <w:rFonts w:ascii="仿宋" w:hAnsi="仿宋" w:eastAsia="仿宋" w:cs="仿宋"/>
          <w:color w:val="000000"/>
          <w:sz w:val="24"/>
          <w:highlight w:val="none"/>
        </w:rPr>
        <w:t>供应商</w:t>
      </w:r>
      <w:r>
        <w:rPr>
          <w:rFonts w:hint="eastAsia" w:ascii="仿宋" w:hAnsi="仿宋" w:eastAsia="仿宋" w:cs="仿宋"/>
          <w:color w:val="000000"/>
          <w:sz w:val="24"/>
          <w:highlight w:val="none"/>
        </w:rPr>
        <w:t>应按照相关法律法规解决员工养老、失业、医疗、工伤、纳税等保险及劳保、工资、福利、交通等有关问题（供应商必须为项目负责人缴纳社保，其余人员按国家相关规定要求缴纳）。</w:t>
      </w:r>
    </w:p>
    <w:p>
      <w:pPr>
        <w:widowControl/>
        <w:tabs>
          <w:tab w:val="left" w:pos="900"/>
        </w:tabs>
        <w:spacing w:line="360" w:lineRule="auto"/>
        <w:ind w:firstLine="470" w:firstLineChars="196"/>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3、员工工作安排必须服从学校安排，对于员工参加学校其他相关工作的，由学校负责人进行记录并列入年度考核，经学校认可对工作认真负责的员工由校方酌情奖励，员工具体工作安排根据学校要求可进行适时调整。</w:t>
      </w:r>
    </w:p>
    <w:p>
      <w:pPr>
        <w:widowControl/>
        <w:tabs>
          <w:tab w:val="left" w:pos="900"/>
        </w:tabs>
        <w:spacing w:line="360" w:lineRule="auto"/>
        <w:ind w:firstLine="470" w:firstLineChars="196"/>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4、供应商所用人员必须按照《劳动法》、《劳动合同法》等规定管理，如遇到工资、工伤等纠纷问题由供应商自行解决，与采购单位无关。</w:t>
      </w:r>
    </w:p>
    <w:p>
      <w:pPr>
        <w:widowControl/>
        <w:tabs>
          <w:tab w:val="left" w:pos="900"/>
        </w:tabs>
        <w:spacing w:line="360" w:lineRule="auto"/>
        <w:ind w:firstLine="470" w:firstLineChars="196"/>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5、</w:t>
      </w:r>
      <w:r>
        <w:rPr>
          <w:rFonts w:hint="eastAsia" w:ascii="仿宋" w:hAnsi="仿宋" w:eastAsia="仿宋" w:cs="仿宋"/>
          <w:color w:val="000000"/>
          <w:sz w:val="24"/>
          <w:highlight w:val="none"/>
          <w:lang w:eastAsia="zh-CN"/>
        </w:rPr>
        <w:t>供应商</w:t>
      </w:r>
      <w:r>
        <w:rPr>
          <w:rFonts w:hint="eastAsia" w:ascii="仿宋" w:hAnsi="仿宋" w:eastAsia="仿宋" w:cs="仿宋"/>
          <w:color w:val="000000"/>
          <w:sz w:val="24"/>
          <w:highlight w:val="none"/>
        </w:rPr>
        <w:t>的</w:t>
      </w:r>
      <w:r>
        <w:rPr>
          <w:rFonts w:hint="eastAsia" w:ascii="仿宋" w:hAnsi="仿宋" w:eastAsia="仿宋" w:cs="仿宋"/>
          <w:color w:val="000000"/>
          <w:sz w:val="24"/>
          <w:highlight w:val="none"/>
          <w:lang w:eastAsia="zh-CN"/>
        </w:rPr>
        <w:t>物业公司</w:t>
      </w:r>
      <w:r>
        <w:rPr>
          <w:rFonts w:hint="eastAsia" w:ascii="仿宋" w:hAnsi="仿宋" w:eastAsia="仿宋" w:cs="仿宋"/>
          <w:color w:val="000000"/>
          <w:sz w:val="24"/>
          <w:highlight w:val="none"/>
        </w:rPr>
        <w:t>提供的</w:t>
      </w:r>
      <w:r>
        <w:rPr>
          <w:rFonts w:hint="eastAsia" w:ascii="仿宋" w:hAnsi="仿宋" w:eastAsia="仿宋" w:cs="仿宋"/>
          <w:color w:val="000000"/>
          <w:sz w:val="24"/>
          <w:highlight w:val="none"/>
          <w:lang w:eastAsia="zh-CN"/>
        </w:rPr>
        <w:t>保洁</w:t>
      </w:r>
      <w:r>
        <w:rPr>
          <w:rFonts w:hint="eastAsia" w:ascii="仿宋" w:hAnsi="仿宋" w:eastAsia="仿宋" w:cs="仿宋"/>
          <w:color w:val="000000"/>
          <w:sz w:val="24"/>
          <w:highlight w:val="none"/>
        </w:rPr>
        <w:t>人员必须符合常州市教育局的相关要求，符合</w:t>
      </w:r>
      <w:r>
        <w:rPr>
          <w:rFonts w:ascii="仿宋" w:hAnsi="仿宋" w:eastAsia="仿宋" w:cs="仿宋"/>
          <w:color w:val="000000"/>
          <w:sz w:val="24"/>
          <w:highlight w:val="none"/>
        </w:rPr>
        <w:t>相关</w:t>
      </w:r>
      <w:r>
        <w:rPr>
          <w:rFonts w:hint="eastAsia" w:ascii="仿宋" w:hAnsi="仿宋" w:eastAsia="仿宋" w:cs="仿宋"/>
          <w:color w:val="000000"/>
          <w:sz w:val="24"/>
          <w:highlight w:val="none"/>
        </w:rPr>
        <w:t>资质要求。企业信誉好，投诉率低。</w:t>
      </w:r>
    </w:p>
    <w:p>
      <w:pPr>
        <w:widowControl/>
        <w:tabs>
          <w:tab w:val="left" w:pos="900"/>
        </w:tabs>
        <w:spacing w:line="360" w:lineRule="auto"/>
        <w:ind w:firstLine="470" w:firstLineChars="196"/>
        <w:jc w:val="left"/>
        <w:rPr>
          <w:rFonts w:ascii="仿宋" w:hAnsi="仿宋" w:eastAsia="仿宋" w:cs="仿宋"/>
          <w:color w:val="000000"/>
          <w:sz w:val="24"/>
          <w:highlight w:val="none"/>
        </w:rPr>
      </w:pPr>
      <w:r>
        <w:rPr>
          <w:rFonts w:hint="eastAsia" w:ascii="仿宋" w:hAnsi="仿宋" w:eastAsia="仿宋" w:cs="仿宋"/>
          <w:color w:val="000000"/>
          <w:sz w:val="24"/>
          <w:highlight w:val="none"/>
        </w:rPr>
        <w:t>6</w:t>
      </w:r>
      <w:r>
        <w:rPr>
          <w:rFonts w:ascii="仿宋" w:hAnsi="仿宋" w:eastAsia="仿宋" w:cs="仿宋"/>
          <w:color w:val="000000"/>
          <w:sz w:val="24"/>
          <w:highlight w:val="none"/>
        </w:rPr>
        <w:t>、如出现成交供应商自身管理或沟通不利使员工通过各类渠道或以其他方式对采购单位的声誉造成不利影响，以及因成交供应商服务质量或员工素质等原因有损采购单位的社会公众形象、口碑等情况，成交供应商必须第一时间负责将不利影响降到最低并及时妥善处理，同时承担由此造成的声誉损失后果。采购单位保留从经济、法律或其他形式向成交供应商追究责任的权利。</w:t>
      </w:r>
    </w:p>
    <w:p>
      <w:pPr>
        <w:widowControl/>
        <w:tabs>
          <w:tab w:val="left" w:pos="900"/>
        </w:tabs>
        <w:spacing w:line="360" w:lineRule="auto"/>
        <w:ind w:firstLine="470" w:firstLineChars="196"/>
        <w:jc w:val="left"/>
        <w:rPr>
          <w:rFonts w:ascii="仿宋" w:hAnsi="仿宋" w:eastAsia="仿宋" w:cs="仿宋"/>
          <w:color w:val="000000"/>
          <w:sz w:val="24"/>
          <w:highlight w:val="none"/>
        </w:rPr>
      </w:pPr>
      <w:r>
        <w:rPr>
          <w:rFonts w:hint="eastAsia" w:ascii="仿宋" w:hAnsi="仿宋" w:eastAsia="仿宋" w:cs="仿宋"/>
          <w:color w:val="000000"/>
          <w:sz w:val="24"/>
          <w:highlight w:val="none"/>
        </w:rPr>
        <w:t>7</w:t>
      </w:r>
      <w:r>
        <w:rPr>
          <w:rFonts w:ascii="仿宋" w:hAnsi="仿宋" w:eastAsia="仿宋" w:cs="仿宋"/>
          <w:color w:val="000000"/>
          <w:sz w:val="24"/>
          <w:highlight w:val="none"/>
        </w:rPr>
        <w:t>、成交供应商擅自将服务合同转包、分包给第三人的或委托其他单位经营管理的，以及成交供应商违反法律法规、规章或其他相关规范性文件的规定，影响合同履行的，采购单位有权无条件终止本项目合同而无须向成交供应商支付任何费用或承担其他任何责任，由此产生的经济损失和法律责任均由成交供应商承担。</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YTZhOTFhNTJmMzZlMTNiYjkzYzk2MWY4NDQ1NzEifQ=="/>
  </w:docVars>
  <w:rsids>
    <w:rsidRoot w:val="094D57DA"/>
    <w:rsid w:val="094D5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2023-09-26T03:23:00Z</dcterms:created>
  <dc:creator>左学文</dc:creator>
  <cp:lastModifiedBy>左学文</cp:lastModifiedBy>
  <dcterms:modified xsi:type="dcterms:W3CDTF">2023-09-26T03:32:50Z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E9492BC1B7B24A919F86C009879F1FA9_11</vt:lpwstr>
  </property>
</Properties>
</file>