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5812"/>
        </w:tabs>
        <w:spacing w:before="1092" w:beforeLines="350" w:line="700" w:lineRule="exact"/>
        <w:ind w:right="-199"/>
        <w:jc w:val="center"/>
        <w:rPr>
          <w:rFonts w:ascii="仿宋" w:hAnsi="仿宋" w:eastAsia="仿宋"/>
          <w:b/>
          <w:sz w:val="48"/>
          <w:szCs w:val="48"/>
          <w:highlight w:val="none"/>
        </w:rPr>
      </w:pPr>
      <w:bookmarkStart w:id="217" w:name="_GoBack"/>
      <w:bookmarkEnd w:id="217"/>
      <w:r>
        <w:rPr>
          <w:rFonts w:hint="eastAsia" w:ascii="仿宋" w:hAnsi="仿宋" w:eastAsia="仿宋"/>
          <w:b/>
          <w:sz w:val="48"/>
          <w:szCs w:val="48"/>
          <w:highlight w:val="none"/>
          <w:lang w:eastAsia="zh-CN"/>
        </w:rPr>
        <w:t>常州市西横街小学学校零星维修项目</w:t>
      </w: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tabs>
          <w:tab w:val="left" w:pos="2835"/>
        </w:tabs>
        <w:autoSpaceDE w:val="0"/>
        <w:autoSpaceDN w:val="0"/>
        <w:adjustRightInd w:val="0"/>
        <w:spacing w:line="200" w:lineRule="exact"/>
        <w:jc w:val="left"/>
        <w:rPr>
          <w:rFonts w:ascii="仿宋" w:hAnsi="仿宋" w:eastAsia="仿宋" w:cs="MingLiU"/>
          <w:kern w:val="0"/>
          <w:sz w:val="20"/>
          <w:szCs w:val="20"/>
          <w:highlight w:val="none"/>
        </w:rPr>
      </w:pPr>
    </w:p>
    <w:p>
      <w:pPr>
        <w:tabs>
          <w:tab w:val="left" w:pos="4140"/>
          <w:tab w:val="left" w:pos="5812"/>
        </w:tabs>
        <w:spacing w:before="1092" w:beforeLines="350" w:line="500" w:lineRule="exact"/>
        <w:ind w:right="-198"/>
        <w:jc w:val="center"/>
        <w:rPr>
          <w:rFonts w:hint="eastAsia" w:ascii="仿宋" w:hAnsi="仿宋" w:eastAsia="仿宋"/>
          <w:b/>
          <w:sz w:val="30"/>
          <w:szCs w:val="30"/>
          <w:highlight w:val="none"/>
          <w:lang w:eastAsia="zh-CN"/>
        </w:rPr>
      </w:pPr>
      <w:r>
        <w:rPr>
          <w:rFonts w:hint="eastAsia" w:ascii="仿宋" w:hAnsi="仿宋" w:eastAsia="仿宋"/>
          <w:b/>
          <w:sz w:val="30"/>
          <w:szCs w:val="30"/>
          <w:highlight w:val="none"/>
        </w:rPr>
        <w:t xml:space="preserve"> 项目编号:</w:t>
      </w:r>
      <w:r>
        <w:rPr>
          <w:rFonts w:hint="eastAsia" w:ascii="仿宋" w:hAnsi="仿宋" w:eastAsia="仿宋"/>
          <w:b/>
          <w:sz w:val="30"/>
          <w:szCs w:val="30"/>
          <w:highlight w:val="none"/>
          <w:lang w:eastAsia="zh-CN"/>
        </w:rPr>
        <w:t>ZYJS-SG2023210</w:t>
      </w: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pStyle w:val="2"/>
        <w:ind w:firstLine="400"/>
        <w:rPr>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spacing w:after="156" w:afterLines="50"/>
        <w:jc w:val="center"/>
        <w:rPr>
          <w:rFonts w:ascii="仿宋" w:hAnsi="仿宋" w:eastAsia="仿宋"/>
          <w:b/>
          <w:spacing w:val="40"/>
          <w:sz w:val="84"/>
          <w:szCs w:val="84"/>
          <w:highlight w:val="none"/>
        </w:rPr>
      </w:pPr>
      <w:r>
        <w:rPr>
          <w:rFonts w:hint="eastAsia" w:ascii="仿宋" w:hAnsi="仿宋" w:eastAsia="仿宋"/>
          <w:b/>
          <w:spacing w:val="40"/>
          <w:sz w:val="84"/>
          <w:szCs w:val="84"/>
          <w:highlight w:val="none"/>
        </w:rPr>
        <w:t>招标文件</w:t>
      </w:r>
    </w:p>
    <w:p>
      <w:pPr>
        <w:jc w:val="center"/>
        <w:rPr>
          <w:rFonts w:ascii="仿宋" w:hAnsi="仿宋" w:eastAsia="仿宋" w:cs="MingLiU"/>
          <w:b/>
          <w:kern w:val="0"/>
          <w:sz w:val="32"/>
          <w:szCs w:val="32"/>
          <w:highlight w:val="none"/>
        </w:rPr>
      </w:pPr>
    </w:p>
    <w:p>
      <w:pPr>
        <w:jc w:val="center"/>
        <w:rPr>
          <w:rFonts w:ascii="仿宋" w:hAnsi="仿宋" w:eastAsia="仿宋"/>
          <w:b/>
          <w:sz w:val="28"/>
          <w:szCs w:val="28"/>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pStyle w:val="2"/>
        <w:ind w:firstLine="400"/>
        <w:rPr>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utoSpaceDE w:val="0"/>
        <w:autoSpaceDN w:val="0"/>
        <w:adjustRightInd w:val="0"/>
        <w:spacing w:line="200" w:lineRule="exact"/>
        <w:jc w:val="left"/>
        <w:rPr>
          <w:rFonts w:ascii="仿宋" w:hAnsi="仿宋" w:eastAsia="仿宋" w:cs="MingLiU"/>
          <w:kern w:val="0"/>
          <w:sz w:val="20"/>
          <w:szCs w:val="20"/>
          <w:highlight w:val="none"/>
        </w:rPr>
      </w:pPr>
    </w:p>
    <w:p>
      <w:pPr>
        <w:adjustRightInd w:val="0"/>
        <w:snapToGrid w:val="0"/>
        <w:spacing w:line="600" w:lineRule="exact"/>
        <w:jc w:val="left"/>
        <w:rPr>
          <w:rFonts w:hint="eastAsia" w:ascii="仿宋" w:hAnsi="仿宋" w:eastAsia="仿宋"/>
          <w:b/>
          <w:bCs/>
          <w:spacing w:val="40"/>
          <w:sz w:val="30"/>
          <w:szCs w:val="30"/>
          <w:highlight w:val="none"/>
          <w:lang w:eastAsia="zh-CN"/>
        </w:rPr>
      </w:pPr>
      <w:r>
        <w:rPr>
          <w:rFonts w:hint="eastAsia" w:ascii="仿宋" w:hAnsi="仿宋" w:eastAsia="仿宋"/>
          <w:b/>
          <w:bCs/>
          <w:spacing w:val="40"/>
          <w:sz w:val="30"/>
          <w:szCs w:val="30"/>
          <w:highlight w:val="none"/>
        </w:rPr>
        <w:t>招标人：</w:t>
      </w:r>
      <w:r>
        <w:rPr>
          <w:rFonts w:hint="eastAsia" w:ascii="仿宋" w:hAnsi="仿宋" w:eastAsia="仿宋"/>
          <w:b/>
          <w:bCs/>
          <w:spacing w:val="40"/>
          <w:sz w:val="30"/>
          <w:szCs w:val="30"/>
          <w:highlight w:val="none"/>
          <w:lang w:eastAsia="zh-CN"/>
        </w:rPr>
        <w:t>常州市西横街小学</w:t>
      </w:r>
    </w:p>
    <w:p>
      <w:pPr>
        <w:adjustRightInd w:val="0"/>
        <w:snapToGrid w:val="0"/>
        <w:spacing w:line="600" w:lineRule="exact"/>
        <w:rPr>
          <w:rFonts w:ascii="仿宋" w:hAnsi="仿宋" w:eastAsia="仿宋"/>
          <w:b/>
          <w:bCs/>
          <w:spacing w:val="40"/>
          <w:sz w:val="30"/>
          <w:szCs w:val="30"/>
          <w:highlight w:val="none"/>
        </w:rPr>
      </w:pPr>
      <w:r>
        <w:rPr>
          <w:rFonts w:hint="eastAsia" w:ascii="仿宋" w:hAnsi="仿宋" w:eastAsia="仿宋"/>
          <w:b/>
          <w:bCs/>
          <w:spacing w:val="40"/>
          <w:sz w:val="30"/>
          <w:szCs w:val="30"/>
          <w:highlight w:val="none"/>
        </w:rPr>
        <w:t>招标代理机构：</w:t>
      </w:r>
      <w:r>
        <w:rPr>
          <w:rFonts w:hint="eastAsia" w:ascii="仿宋" w:hAnsi="仿宋" w:eastAsia="仿宋" w:cs="仿宋"/>
          <w:b/>
          <w:bCs/>
          <w:spacing w:val="40"/>
          <w:sz w:val="30"/>
          <w:szCs w:val="30"/>
          <w:highlight w:val="none"/>
        </w:rPr>
        <w:t>常州中宇建设工程管理有限公司</w:t>
      </w:r>
    </w:p>
    <w:p>
      <w:pPr>
        <w:adjustRightInd w:val="0"/>
        <w:snapToGrid w:val="0"/>
        <w:spacing w:line="600" w:lineRule="exact"/>
        <w:rPr>
          <w:rFonts w:ascii="仿宋" w:hAnsi="仿宋" w:eastAsia="仿宋"/>
          <w:b/>
          <w:bCs/>
          <w:spacing w:val="40"/>
          <w:sz w:val="30"/>
          <w:szCs w:val="30"/>
          <w:highlight w:val="none"/>
        </w:rPr>
      </w:pPr>
    </w:p>
    <w:p>
      <w:pPr>
        <w:adjustRightInd w:val="0"/>
        <w:snapToGrid w:val="0"/>
        <w:spacing w:line="600" w:lineRule="exact"/>
        <w:jc w:val="center"/>
        <w:rPr>
          <w:rFonts w:ascii="仿宋" w:hAnsi="仿宋" w:eastAsia="仿宋"/>
          <w:b/>
          <w:bCs/>
          <w:spacing w:val="40"/>
          <w:sz w:val="30"/>
          <w:szCs w:val="30"/>
          <w:highlight w:val="none"/>
        </w:rPr>
      </w:pPr>
      <w:r>
        <w:rPr>
          <w:rFonts w:hint="eastAsia" w:ascii="仿宋" w:hAnsi="仿宋" w:eastAsia="仿宋"/>
          <w:b/>
          <w:bCs/>
          <w:spacing w:val="40"/>
          <w:sz w:val="30"/>
          <w:szCs w:val="30"/>
          <w:highlight w:val="none"/>
        </w:rPr>
        <w:t>二零二</w:t>
      </w:r>
      <w:r>
        <w:rPr>
          <w:rFonts w:hint="eastAsia" w:ascii="仿宋" w:hAnsi="仿宋" w:eastAsia="仿宋"/>
          <w:b/>
          <w:bCs/>
          <w:spacing w:val="40"/>
          <w:sz w:val="30"/>
          <w:szCs w:val="30"/>
          <w:highlight w:val="none"/>
          <w:lang w:val="en-US" w:eastAsia="zh-CN"/>
        </w:rPr>
        <w:t>三</w:t>
      </w:r>
      <w:r>
        <w:rPr>
          <w:rFonts w:hint="eastAsia" w:ascii="仿宋" w:hAnsi="仿宋" w:eastAsia="仿宋"/>
          <w:b/>
          <w:bCs/>
          <w:spacing w:val="40"/>
          <w:sz w:val="30"/>
          <w:szCs w:val="30"/>
          <w:highlight w:val="none"/>
        </w:rPr>
        <w:t>年</w:t>
      </w:r>
      <w:r>
        <w:rPr>
          <w:rFonts w:hint="eastAsia" w:ascii="仿宋" w:hAnsi="仿宋" w:eastAsia="仿宋"/>
          <w:b/>
          <w:bCs/>
          <w:spacing w:val="40"/>
          <w:sz w:val="30"/>
          <w:szCs w:val="30"/>
          <w:highlight w:val="none"/>
          <w:lang w:val="en-US" w:eastAsia="zh-CN"/>
        </w:rPr>
        <w:t>十二</w:t>
      </w:r>
      <w:r>
        <w:rPr>
          <w:rFonts w:hint="eastAsia" w:ascii="仿宋" w:hAnsi="仿宋" w:eastAsia="仿宋"/>
          <w:b/>
          <w:bCs/>
          <w:spacing w:val="40"/>
          <w:sz w:val="30"/>
          <w:szCs w:val="30"/>
          <w:highlight w:val="none"/>
        </w:rPr>
        <w:t>月</w:t>
      </w:r>
    </w:p>
    <w:p>
      <w:pPr>
        <w:pStyle w:val="412"/>
        <w:ind w:firstLine="0"/>
        <w:jc w:val="both"/>
        <w:rPr>
          <w:rFonts w:ascii="仿宋" w:hAnsi="仿宋" w:eastAsia="仿宋"/>
          <w:b/>
          <w:sz w:val="36"/>
          <w:szCs w:val="36"/>
          <w:highlight w:val="none"/>
        </w:rPr>
      </w:pPr>
      <w:bookmarkStart w:id="0" w:name="_Toc401414763"/>
      <w:bookmarkStart w:id="1" w:name="_Toc120614210"/>
      <w:bookmarkStart w:id="2" w:name="_Toc513029200"/>
      <w:bookmarkStart w:id="3" w:name="_Toc16938516"/>
      <w:bookmarkStart w:id="4" w:name="_Toc20823272"/>
      <w:bookmarkStart w:id="5" w:name="_Toc523127445"/>
      <w:bookmarkStart w:id="6" w:name="_Toc479757206"/>
    </w:p>
    <w:p>
      <w:pPr>
        <w:spacing w:line="480" w:lineRule="auto"/>
        <w:jc w:val="center"/>
        <w:outlineLvl w:val="0"/>
        <w:rPr>
          <w:rFonts w:ascii="仿宋" w:hAnsi="仿宋" w:eastAsia="仿宋"/>
          <w:b/>
          <w:sz w:val="36"/>
          <w:szCs w:val="36"/>
          <w:highlight w:val="none"/>
        </w:rPr>
      </w:pPr>
      <w:bookmarkStart w:id="7" w:name="_Toc463253080"/>
      <w:r>
        <w:rPr>
          <w:rFonts w:ascii="仿宋" w:hAnsi="仿宋" w:eastAsia="仿宋"/>
          <w:b/>
          <w:sz w:val="36"/>
          <w:szCs w:val="36"/>
          <w:highlight w:val="none"/>
        </w:rPr>
        <w:t>总  目  录</w:t>
      </w:r>
      <w:bookmarkEnd w:id="0"/>
      <w:bookmarkEnd w:id="7"/>
    </w:p>
    <w:p>
      <w:pPr>
        <w:spacing w:line="480" w:lineRule="auto"/>
        <w:jc w:val="center"/>
        <w:rPr>
          <w:rFonts w:ascii="仿宋" w:hAnsi="仿宋" w:eastAsia="仿宋"/>
          <w:b/>
          <w:sz w:val="28"/>
          <w:highlight w:val="none"/>
        </w:rPr>
      </w:pPr>
    </w:p>
    <w:p>
      <w:pPr>
        <w:pStyle w:val="35"/>
        <w:spacing w:line="48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TOC \o "1-1"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t>1</w:t>
      </w:r>
    </w:p>
    <w:p>
      <w:pPr>
        <w:pStyle w:val="35"/>
        <w:spacing w:line="48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第二章  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6</w:t>
      </w:r>
    </w:p>
    <w:p>
      <w:pPr>
        <w:pStyle w:val="35"/>
        <w:spacing w:line="48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第三章  项目需求</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23</w:t>
      </w:r>
    </w:p>
    <w:p>
      <w:pPr>
        <w:pStyle w:val="35"/>
        <w:spacing w:line="48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第四章  合同条款及格式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5</w:t>
      </w:r>
    </w:p>
    <w:p>
      <w:pPr>
        <w:pStyle w:val="35"/>
        <w:spacing w:line="48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第五章  评标方法与评标标准</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30</w:t>
      </w:r>
    </w:p>
    <w:p>
      <w:pPr>
        <w:pStyle w:val="35"/>
        <w:spacing w:line="480" w:lineRule="auto"/>
        <w:jc w:val="center"/>
        <w:rPr>
          <w:rFonts w:hint="eastAsia" w:ascii="仿宋" w:hAnsi="仿宋" w:eastAsia="仿宋" w:cs="仿宋"/>
          <w:highlight w:val="none"/>
          <w:lang w:eastAsia="zh-CN"/>
        </w:rPr>
      </w:pPr>
      <w:r>
        <w:rPr>
          <w:rFonts w:hint="eastAsia" w:ascii="仿宋" w:hAnsi="仿宋" w:eastAsia="仿宋" w:cs="仿宋"/>
          <w:sz w:val="28"/>
          <w:szCs w:val="28"/>
          <w:highlight w:val="none"/>
        </w:rPr>
        <w:t>第六章  投标文件格式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2</w:t>
      </w:r>
    </w:p>
    <w:p>
      <w:pPr>
        <w:tabs>
          <w:tab w:val="right" w:leader="dot" w:pos="8296"/>
        </w:tabs>
        <w:spacing w:line="480" w:lineRule="auto"/>
        <w:jc w:val="center"/>
        <w:rPr>
          <w:rFonts w:hint="eastAsia" w:ascii="仿宋" w:hAnsi="仿宋" w:eastAsia="仿宋" w:cs="仿宋"/>
          <w:highlight w:val="none"/>
          <w:lang w:eastAsia="zh-CN"/>
        </w:rPr>
      </w:pP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 xml:space="preserve">        友情提醒</w:t>
      </w:r>
      <w:r>
        <w:rPr>
          <w:rFonts w:hint="eastAsia" w:ascii="仿宋" w:hAnsi="仿宋" w:eastAsia="仿宋" w:cs="仿宋"/>
          <w:sz w:val="28"/>
          <w:szCs w:val="28"/>
          <w:highlight w:val="none"/>
        </w:rPr>
        <w:tab/>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0</w:t>
      </w:r>
    </w:p>
    <w:p>
      <w:pPr>
        <w:jc w:val="cente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pPr>
    </w:p>
    <w:p>
      <w:pPr>
        <w:rPr>
          <w:rFonts w:ascii="仿宋" w:hAnsi="仿宋" w:eastAsia="仿宋"/>
          <w:highlight w:val="none"/>
        </w:rPr>
        <w:sectPr>
          <w:type w:val="continuous"/>
          <w:pgSz w:w="11906" w:h="16838"/>
          <w:pgMar w:top="1440" w:right="1080" w:bottom="1440" w:left="1080" w:header="851" w:footer="992" w:gutter="0"/>
          <w:pgNumType w:start="1"/>
          <w:cols w:space="720" w:num="1"/>
          <w:docGrid w:type="lines" w:linePitch="312" w:charSpace="0"/>
        </w:sectPr>
      </w:pPr>
    </w:p>
    <w:p>
      <w:pPr>
        <w:rPr>
          <w:rFonts w:ascii="仿宋" w:hAnsi="仿宋" w:eastAsia="仿宋"/>
          <w:highlight w:val="none"/>
        </w:rPr>
      </w:pPr>
    </w:p>
    <w:p>
      <w:pPr>
        <w:rPr>
          <w:rFonts w:ascii="仿宋" w:hAnsi="仿宋" w:eastAsia="仿宋"/>
          <w:b/>
          <w:sz w:val="44"/>
          <w:szCs w:val="21"/>
          <w:highlight w:val="none"/>
        </w:rPr>
        <w:sectPr>
          <w:headerReference r:id="rId5" w:type="default"/>
          <w:footerReference r:id="rId6" w:type="default"/>
          <w:type w:val="continuous"/>
          <w:pgSz w:w="11906" w:h="16838"/>
          <w:pgMar w:top="1440" w:right="1080" w:bottom="1440" w:left="1080" w:header="851" w:footer="992" w:gutter="0"/>
          <w:pgNumType w:start="1"/>
          <w:cols w:space="720" w:num="1"/>
          <w:docGrid w:type="lines" w:linePitch="312" w:charSpace="0"/>
        </w:sectPr>
      </w:pPr>
      <w:r>
        <w:rPr>
          <w:rFonts w:ascii="仿宋" w:hAnsi="仿宋" w:eastAsia="仿宋"/>
          <w:highlight w:val="none"/>
        </w:rPr>
        <w:br w:type="page"/>
      </w:r>
      <w:bookmarkStart w:id="8" w:name="_Toc463253081"/>
      <w:bookmarkStart w:id="9" w:name="_Toc401414764"/>
    </w:p>
    <w:p>
      <w:pPr>
        <w:spacing w:line="480" w:lineRule="auto"/>
        <w:jc w:val="center"/>
        <w:outlineLvl w:val="0"/>
        <w:rPr>
          <w:rFonts w:hint="eastAsia" w:ascii="仿宋" w:hAnsi="仿宋" w:eastAsia="仿宋" w:cs="仿宋"/>
          <w:b/>
          <w:sz w:val="44"/>
          <w:szCs w:val="21"/>
          <w:highlight w:val="none"/>
        </w:rPr>
      </w:pPr>
      <w:r>
        <w:rPr>
          <w:rFonts w:hint="eastAsia" w:ascii="仿宋" w:hAnsi="仿宋" w:eastAsia="仿宋" w:cs="仿宋"/>
          <w:b/>
          <w:sz w:val="44"/>
          <w:szCs w:val="21"/>
          <w:highlight w:val="none"/>
        </w:rPr>
        <w:t xml:space="preserve">第一章  </w:t>
      </w:r>
      <w:bookmarkEnd w:id="1"/>
      <w:r>
        <w:rPr>
          <w:rFonts w:hint="eastAsia" w:ascii="仿宋" w:hAnsi="仿宋" w:eastAsia="仿宋" w:cs="仿宋"/>
          <w:b/>
          <w:sz w:val="44"/>
          <w:szCs w:val="21"/>
          <w:highlight w:val="none"/>
        </w:rPr>
        <w:t>招标公告</w:t>
      </w:r>
      <w:bookmarkEnd w:id="8"/>
      <w:bookmarkEnd w:id="9"/>
    </w:p>
    <w:p>
      <w:pPr>
        <w:pBdr>
          <w:top w:val="single" w:color="auto" w:sz="4" w:space="1"/>
          <w:left w:val="single" w:color="auto" w:sz="4" w:space="4"/>
          <w:bottom w:val="single" w:color="auto" w:sz="4" w:space="1"/>
          <w:right w:val="single" w:color="auto" w:sz="4" w:space="4"/>
        </w:pBdr>
        <w:spacing w:line="360" w:lineRule="auto"/>
        <w:ind w:firstLine="562" w:firstLineChars="200"/>
        <w:rPr>
          <w:rFonts w:hint="eastAsia" w:ascii="仿宋" w:hAnsi="仿宋" w:eastAsia="仿宋" w:cs="仿宋"/>
          <w:b/>
          <w:bCs/>
          <w:sz w:val="28"/>
          <w:szCs w:val="28"/>
          <w:highlight w:val="none"/>
          <w:u w:val="none"/>
        </w:rPr>
      </w:pPr>
      <w:r>
        <w:rPr>
          <w:rFonts w:hint="eastAsia" w:ascii="仿宋" w:hAnsi="仿宋" w:eastAsia="仿宋" w:cs="仿宋"/>
          <w:b/>
          <w:bCs/>
          <w:sz w:val="28"/>
          <w:szCs w:val="28"/>
          <w:highlight w:val="none"/>
          <w:u w:val="none"/>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4"/>
          <w:szCs w:val="24"/>
          <w:highlight w:val="none"/>
        </w:rPr>
      </w:pP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eastAsia="zh-CN"/>
        </w:rPr>
        <w:t>常州市西横街小学零星</w:t>
      </w:r>
      <w:r>
        <w:rPr>
          <w:rFonts w:hint="eastAsia" w:ascii="仿宋" w:hAnsi="仿宋" w:eastAsia="仿宋" w:cs="仿宋"/>
          <w:sz w:val="28"/>
          <w:szCs w:val="28"/>
          <w:highlight w:val="none"/>
          <w:u w:val="none"/>
          <w:lang w:val="en-US" w:eastAsia="zh-CN"/>
        </w:rPr>
        <w:t>维修</w:t>
      </w:r>
      <w:r>
        <w:rPr>
          <w:rFonts w:hint="eastAsia" w:ascii="仿宋" w:hAnsi="仿宋" w:eastAsia="仿宋" w:cs="仿宋"/>
          <w:sz w:val="28"/>
          <w:szCs w:val="28"/>
          <w:highlight w:val="none"/>
          <w:u w:val="none"/>
        </w:rPr>
        <w:t>) 招标项目的潜在投标人应在（</w:t>
      </w:r>
      <w:r>
        <w:rPr>
          <w:rFonts w:hint="eastAsia" w:ascii="仿宋" w:hAnsi="仿宋" w:eastAsia="仿宋" w:cs="仿宋"/>
          <w:sz w:val="28"/>
          <w:szCs w:val="28"/>
          <w:highlight w:val="none"/>
          <w:u w:val="single"/>
        </w:rPr>
        <w:t>常州钟楼区大仓路65号（博济五星智造园）8号楼2楼常州中宇财务室</w:t>
      </w:r>
      <w:r>
        <w:rPr>
          <w:rFonts w:hint="eastAsia" w:ascii="仿宋" w:hAnsi="仿宋" w:eastAsia="仿宋" w:cs="仿宋"/>
          <w:sz w:val="28"/>
          <w:szCs w:val="28"/>
          <w:highlight w:val="none"/>
          <w:u w:val="none"/>
        </w:rPr>
        <w:t>）获取招标文件，并于</w:t>
      </w:r>
      <w:r>
        <w:rPr>
          <w:rFonts w:hint="eastAsia" w:ascii="仿宋" w:hAnsi="仿宋" w:eastAsia="仿宋" w:cs="仿宋"/>
          <w:sz w:val="28"/>
          <w:szCs w:val="28"/>
          <w:highlight w:val="none"/>
          <w:u w:val="single"/>
          <w:lang w:eastAsia="zh-CN"/>
        </w:rPr>
        <w:t>2023年</w:t>
      </w:r>
      <w:r>
        <w:rPr>
          <w:rFonts w:hint="eastAsia" w:ascii="仿宋" w:hAnsi="仿宋" w:eastAsia="仿宋" w:cs="仿宋"/>
          <w:bCs w:val="0"/>
          <w:sz w:val="28"/>
          <w:szCs w:val="28"/>
          <w:highlight w:val="none"/>
          <w:u w:val="single"/>
          <w:lang w:val="en-US" w:eastAsia="zh-CN"/>
        </w:rPr>
        <w:t>12</w:t>
      </w:r>
      <w:r>
        <w:rPr>
          <w:rFonts w:hint="eastAsia" w:ascii="仿宋" w:hAnsi="仿宋" w:eastAsia="仿宋" w:cs="仿宋"/>
          <w:bCs w:val="0"/>
          <w:sz w:val="28"/>
          <w:szCs w:val="28"/>
          <w:highlight w:val="none"/>
          <w:u w:val="single"/>
        </w:rPr>
        <w:t>月</w:t>
      </w:r>
      <w:r>
        <w:rPr>
          <w:rFonts w:hint="eastAsia" w:ascii="仿宋" w:hAnsi="仿宋" w:eastAsia="仿宋" w:cs="仿宋"/>
          <w:bCs w:val="0"/>
          <w:sz w:val="28"/>
          <w:szCs w:val="28"/>
          <w:highlight w:val="none"/>
          <w:u w:val="single"/>
          <w:lang w:val="en-US" w:eastAsia="zh-CN"/>
        </w:rPr>
        <w:t>29</w:t>
      </w:r>
      <w:r>
        <w:rPr>
          <w:rFonts w:hint="eastAsia" w:ascii="仿宋" w:hAnsi="仿宋" w:eastAsia="仿宋" w:cs="仿宋"/>
          <w:bCs w:val="0"/>
          <w:sz w:val="28"/>
          <w:szCs w:val="28"/>
          <w:highlight w:val="none"/>
          <w:u w:val="single"/>
        </w:rPr>
        <w:t>日</w:t>
      </w:r>
      <w:r>
        <w:rPr>
          <w:rFonts w:hint="eastAsia" w:ascii="仿宋" w:hAnsi="仿宋" w:eastAsia="仿宋" w:cs="仿宋"/>
          <w:bCs w:val="0"/>
          <w:sz w:val="28"/>
          <w:szCs w:val="28"/>
          <w:highlight w:val="none"/>
          <w:u w:val="single"/>
          <w:lang w:val="en-US" w:eastAsia="zh-CN"/>
        </w:rPr>
        <w:t>10</w:t>
      </w:r>
      <w:r>
        <w:rPr>
          <w:rFonts w:hint="eastAsia" w:ascii="仿宋" w:hAnsi="仿宋" w:eastAsia="仿宋" w:cs="仿宋"/>
          <w:bCs w:val="0"/>
          <w:sz w:val="28"/>
          <w:szCs w:val="28"/>
          <w:highlight w:val="none"/>
          <w:u w:val="single"/>
        </w:rPr>
        <w:t>点</w:t>
      </w:r>
      <w:r>
        <w:rPr>
          <w:rFonts w:hint="eastAsia" w:ascii="仿宋" w:hAnsi="仿宋" w:eastAsia="仿宋" w:cs="仿宋"/>
          <w:bCs w:val="0"/>
          <w:sz w:val="28"/>
          <w:szCs w:val="28"/>
          <w:highlight w:val="none"/>
          <w:u w:val="single"/>
          <w:lang w:val="en-US" w:eastAsia="zh-CN"/>
        </w:rPr>
        <w:t>30</w:t>
      </w:r>
      <w:r>
        <w:rPr>
          <w:rFonts w:hint="eastAsia" w:ascii="仿宋" w:hAnsi="仿宋" w:eastAsia="仿宋" w:cs="仿宋"/>
          <w:bCs w:val="0"/>
          <w:sz w:val="28"/>
          <w:szCs w:val="28"/>
          <w:highlight w:val="none"/>
          <w:u w:val="single"/>
        </w:rPr>
        <w:t>分</w:t>
      </w:r>
      <w:r>
        <w:rPr>
          <w:rFonts w:hint="eastAsia" w:ascii="仿宋" w:hAnsi="仿宋" w:eastAsia="仿宋" w:cs="仿宋"/>
          <w:bCs w:val="0"/>
          <w:sz w:val="28"/>
          <w:szCs w:val="28"/>
          <w:highlight w:val="none"/>
          <w:u w:val="none"/>
        </w:rPr>
        <w:t>（北京时间）前递交投标文件</w:t>
      </w:r>
      <w:r>
        <w:rPr>
          <w:rFonts w:hint="eastAsia" w:ascii="仿宋" w:hAnsi="仿宋" w:eastAsia="仿宋" w:cs="仿宋"/>
          <w:sz w:val="28"/>
          <w:szCs w:val="28"/>
          <w:highlight w:val="none"/>
          <w:u w:val="none"/>
        </w:rPr>
        <w:t>。</w:t>
      </w:r>
    </w:p>
    <w:p>
      <w:pPr>
        <w:spacing w:line="360" w:lineRule="auto"/>
        <w:ind w:firstLine="480" w:firstLineChars="200"/>
        <w:rPr>
          <w:rFonts w:hint="eastAsia" w:ascii="仿宋" w:hAnsi="仿宋" w:eastAsia="仿宋" w:cs="仿宋"/>
          <w:sz w:val="24"/>
          <w:szCs w:val="24"/>
          <w:highlight w:val="none"/>
        </w:rPr>
      </w:pPr>
    </w:p>
    <w:p>
      <w:pPr>
        <w:pStyle w:val="4"/>
        <w:spacing w:before="0" w:after="0" w:line="360" w:lineRule="auto"/>
        <w:ind w:firstLine="0" w:firstLineChars="0"/>
        <w:rPr>
          <w:rFonts w:hint="eastAsia" w:ascii="仿宋" w:hAnsi="仿宋" w:eastAsia="仿宋" w:cs="仿宋"/>
          <w:b/>
          <w:bCs w:val="0"/>
          <w:kern w:val="2"/>
          <w:sz w:val="28"/>
          <w:szCs w:val="28"/>
          <w:highlight w:val="none"/>
        </w:rPr>
      </w:pPr>
      <w:bookmarkStart w:id="10" w:name="_Toc35393790"/>
      <w:bookmarkStart w:id="11" w:name="_Toc28359002"/>
      <w:bookmarkStart w:id="12" w:name="_Toc35393621"/>
      <w:bookmarkStart w:id="13" w:name="_Toc28359079"/>
      <w:bookmarkStart w:id="14" w:name="_Hlk24379207"/>
      <w:r>
        <w:rPr>
          <w:rFonts w:hint="eastAsia" w:ascii="仿宋" w:hAnsi="仿宋" w:eastAsia="仿宋" w:cs="仿宋"/>
          <w:b/>
          <w:bCs w:val="0"/>
          <w:kern w:val="2"/>
          <w:sz w:val="28"/>
          <w:szCs w:val="28"/>
          <w:highlight w:val="none"/>
        </w:rPr>
        <w:t>一、项目基本情况</w:t>
      </w:r>
      <w:bookmarkEnd w:id="10"/>
      <w:bookmarkEnd w:id="11"/>
      <w:bookmarkEnd w:id="12"/>
      <w:bookmarkEnd w:id="13"/>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ZYJS-SG2023210</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常州市西横街小学学校零星维修项目</w:t>
      </w:r>
    </w:p>
    <w:bookmarkEnd w:id="14"/>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最高限价：人民币200元/工日，具体工日数根据实际情况按实计算，</w:t>
      </w:r>
      <w:r>
        <w:rPr>
          <w:rFonts w:hint="eastAsia" w:ascii="仿宋" w:hAnsi="仿宋" w:eastAsia="仿宋" w:cs="仿宋"/>
          <w:sz w:val="28"/>
          <w:szCs w:val="28"/>
          <w:highlight w:val="none"/>
        </w:rPr>
        <w:t>供应商的报价不得高于</w:t>
      </w:r>
      <w:r>
        <w:rPr>
          <w:rFonts w:hint="eastAsia" w:ascii="仿宋" w:hAnsi="仿宋" w:eastAsia="仿宋" w:cs="仿宋"/>
          <w:sz w:val="28"/>
          <w:szCs w:val="28"/>
          <w:highlight w:val="none"/>
          <w:lang w:eastAsia="zh-CN"/>
        </w:rPr>
        <w:t>最高限价</w:t>
      </w:r>
      <w:r>
        <w:rPr>
          <w:rFonts w:hint="eastAsia" w:ascii="仿宋" w:hAnsi="仿宋" w:eastAsia="仿宋" w:cs="仿宋"/>
          <w:sz w:val="28"/>
          <w:szCs w:val="28"/>
          <w:highlight w:val="none"/>
        </w:rPr>
        <w:t>，否则作为无效</w:t>
      </w:r>
      <w:r>
        <w:rPr>
          <w:rFonts w:hint="eastAsia" w:ascii="仿宋" w:hAnsi="仿宋" w:eastAsia="仿宋" w:cs="仿宋"/>
          <w:sz w:val="28"/>
          <w:szCs w:val="28"/>
          <w:highlight w:val="none"/>
          <w:lang w:eastAsia="zh-CN"/>
        </w:rPr>
        <w:t>响应</w:t>
      </w:r>
      <w:r>
        <w:rPr>
          <w:rFonts w:hint="eastAsia" w:ascii="仿宋" w:hAnsi="仿宋" w:eastAsia="仿宋" w:cs="仿宋"/>
          <w:sz w:val="28"/>
          <w:szCs w:val="28"/>
          <w:highlight w:val="none"/>
        </w:rPr>
        <w:t>处理。</w:t>
      </w:r>
      <w:r>
        <w:rPr>
          <w:rFonts w:hint="eastAsia" w:ascii="仿宋" w:hAnsi="仿宋" w:eastAsia="仿宋" w:cs="仿宋"/>
          <w:sz w:val="28"/>
          <w:szCs w:val="28"/>
          <w:highlight w:val="none"/>
          <w:lang w:val="en-US" w:eastAsia="zh-CN"/>
        </w:rPr>
        <w:t>(本项目最终以实际结算为准，全年采购金额不超过人民币5万元）。</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采购需求：本项目为</w:t>
      </w:r>
      <w:r>
        <w:rPr>
          <w:rFonts w:hint="eastAsia" w:ascii="仿宋" w:hAnsi="仿宋" w:eastAsia="仿宋" w:cs="仿宋"/>
          <w:sz w:val="28"/>
          <w:szCs w:val="28"/>
          <w:highlight w:val="none"/>
          <w:lang w:eastAsia="zh-CN"/>
        </w:rPr>
        <w:t>常州市西横街小学学校零星维修项目（水电、门窗、土建等）</w:t>
      </w:r>
      <w:r>
        <w:rPr>
          <w:rFonts w:hint="eastAsia" w:ascii="仿宋" w:hAnsi="仿宋" w:eastAsia="仿宋" w:cs="仿宋"/>
          <w:sz w:val="28"/>
          <w:szCs w:val="28"/>
          <w:highlight w:val="none"/>
        </w:rPr>
        <w:t>。主要包括</w:t>
      </w:r>
      <w:r>
        <w:rPr>
          <w:rFonts w:hint="eastAsia" w:ascii="仿宋" w:hAnsi="仿宋" w:eastAsia="仿宋" w:cs="仿宋"/>
          <w:sz w:val="28"/>
          <w:szCs w:val="28"/>
          <w:highlight w:val="none"/>
          <w:lang w:eastAsia="zh-CN"/>
        </w:rPr>
        <w:t>常州市西横街小学</w:t>
      </w:r>
      <w:r>
        <w:rPr>
          <w:rFonts w:hint="eastAsia" w:ascii="仿宋" w:hAnsi="仿宋" w:eastAsia="仿宋" w:cs="仿宋"/>
          <w:sz w:val="28"/>
          <w:szCs w:val="28"/>
          <w:highlight w:val="none"/>
        </w:rPr>
        <w:t>校园内所有办公楼、教学楼、图书馆、体育场馆及其他公用房屋建筑类的</w:t>
      </w:r>
      <w:r>
        <w:rPr>
          <w:rFonts w:hint="eastAsia" w:ascii="仿宋" w:hAnsi="仿宋" w:eastAsia="仿宋" w:cs="仿宋"/>
          <w:sz w:val="28"/>
          <w:szCs w:val="28"/>
          <w:highlight w:val="none"/>
          <w:lang w:val="en-US" w:eastAsia="zh-CN"/>
        </w:rPr>
        <w:t>门、水电、窗墙面、屋面、墙地砖、操场及下水道等基础设施</w:t>
      </w:r>
      <w:r>
        <w:rPr>
          <w:rFonts w:hint="eastAsia" w:ascii="仿宋" w:hAnsi="仿宋" w:eastAsia="仿宋" w:cs="仿宋"/>
          <w:sz w:val="28"/>
          <w:szCs w:val="28"/>
          <w:highlight w:val="none"/>
          <w:lang w:eastAsia="zh-CN"/>
        </w:rPr>
        <w:t>维护、</w:t>
      </w:r>
      <w:r>
        <w:rPr>
          <w:rFonts w:hint="eastAsia" w:ascii="仿宋" w:hAnsi="仿宋" w:eastAsia="仿宋" w:cs="仿宋"/>
          <w:sz w:val="28"/>
          <w:szCs w:val="28"/>
          <w:highlight w:val="none"/>
        </w:rPr>
        <w:t>维修</w:t>
      </w:r>
      <w:r>
        <w:rPr>
          <w:rFonts w:hint="eastAsia" w:ascii="仿宋" w:hAnsi="仿宋" w:eastAsia="仿宋" w:cs="仿宋"/>
          <w:sz w:val="28"/>
          <w:szCs w:val="28"/>
          <w:highlight w:val="none"/>
          <w:lang w:eastAsia="zh-CN"/>
        </w:rPr>
        <w:t>工程</w:t>
      </w:r>
      <w:r>
        <w:rPr>
          <w:rFonts w:hint="eastAsia" w:ascii="仿宋" w:hAnsi="仿宋" w:eastAsia="仿宋" w:cs="仿宋"/>
          <w:sz w:val="28"/>
          <w:szCs w:val="28"/>
          <w:highlight w:val="none"/>
        </w:rPr>
        <w:t>。包括但不限于招标文件及其基本技术要求范围内相应工程开工前的准备（包括现场踏勘、技术核对等）、技术资料、施工</w:t>
      </w:r>
      <w:r>
        <w:rPr>
          <w:rFonts w:hint="eastAsia" w:ascii="仿宋" w:hAnsi="仿宋" w:eastAsia="仿宋" w:cs="仿宋"/>
          <w:sz w:val="28"/>
          <w:szCs w:val="28"/>
          <w:highlight w:val="none"/>
          <w:lang w:val="en-US" w:eastAsia="zh-CN"/>
        </w:rPr>
        <w:t>(包括人工及材料）</w:t>
      </w:r>
      <w:r>
        <w:rPr>
          <w:rFonts w:hint="eastAsia" w:ascii="仿宋" w:hAnsi="仿宋" w:eastAsia="仿宋" w:cs="仿宋"/>
          <w:sz w:val="28"/>
          <w:szCs w:val="28"/>
          <w:highlight w:val="none"/>
        </w:rPr>
        <w:t>、技术服务、主管单位验收、质保期及维保服务和招标文件所要求的相关工程等全部内容。</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合同有效期为3 年，每年签订1次协议。前3个月为试用期，试用期满经招标人考核合格后，合同方为有效。一年合同期满后经招标人考核合格后可续签下一年合同。考核不合格的，终止合同不再续签。合同期内如果中标单位没有达到学校的维修标准，学校有权解除合同。</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w:t>
      </w:r>
      <w:r>
        <w:rPr>
          <w:rFonts w:hint="eastAsia" w:ascii="仿宋" w:hAnsi="仿宋" w:eastAsia="仿宋" w:cs="仿宋"/>
          <w:i w:val="0"/>
          <w:sz w:val="28"/>
          <w:szCs w:val="28"/>
          <w:highlight w:val="none"/>
        </w:rPr>
        <w:t>否</w:t>
      </w:r>
      <w:r>
        <w:rPr>
          <w:rFonts w:hint="eastAsia" w:ascii="仿宋" w:hAnsi="仿宋" w:eastAsia="仿宋" w:cs="仿宋"/>
          <w:sz w:val="28"/>
          <w:szCs w:val="28"/>
          <w:highlight w:val="none"/>
        </w:rPr>
        <w:t>）接受联合体投标。</w:t>
      </w:r>
    </w:p>
    <w:p>
      <w:pPr>
        <w:pStyle w:val="4"/>
        <w:spacing w:before="0" w:after="0" w:line="360" w:lineRule="auto"/>
        <w:ind w:firstLine="0" w:firstLineChars="0"/>
        <w:rPr>
          <w:rFonts w:hint="eastAsia" w:ascii="仿宋" w:hAnsi="仿宋" w:eastAsia="仿宋" w:cs="仿宋"/>
          <w:b/>
          <w:bCs w:val="0"/>
          <w:kern w:val="2"/>
          <w:sz w:val="28"/>
          <w:szCs w:val="28"/>
          <w:highlight w:val="none"/>
        </w:rPr>
      </w:pPr>
      <w:bookmarkStart w:id="15" w:name="_Toc35393622"/>
      <w:bookmarkStart w:id="16" w:name="_Toc28359003"/>
      <w:bookmarkStart w:id="17" w:name="_Toc28359080"/>
      <w:bookmarkStart w:id="18" w:name="_Toc35393791"/>
      <w:r>
        <w:rPr>
          <w:rFonts w:hint="eastAsia" w:ascii="仿宋" w:hAnsi="仿宋" w:eastAsia="仿宋" w:cs="仿宋"/>
          <w:b/>
          <w:bCs w:val="0"/>
          <w:kern w:val="2"/>
          <w:sz w:val="28"/>
          <w:szCs w:val="28"/>
          <w:highlight w:val="none"/>
        </w:rPr>
        <w:t>二、申请人的资格要求：</w:t>
      </w:r>
      <w:bookmarkEnd w:id="15"/>
      <w:bookmarkEnd w:id="16"/>
      <w:bookmarkEnd w:id="17"/>
      <w:bookmarkEnd w:id="18"/>
    </w:p>
    <w:p>
      <w:pPr>
        <w:ind w:firstLine="560" w:firstLineChars="200"/>
        <w:rPr>
          <w:rFonts w:hint="eastAsia" w:ascii="仿宋" w:hAnsi="仿宋" w:eastAsia="仿宋" w:cs="仿宋"/>
          <w:b w:val="0"/>
          <w:bCs w:val="0"/>
          <w:kern w:val="2"/>
          <w:sz w:val="28"/>
          <w:szCs w:val="28"/>
          <w:highlight w:val="none"/>
        </w:rPr>
      </w:pPr>
      <w:bookmarkStart w:id="19" w:name="_Toc28359004"/>
      <w:bookmarkStart w:id="20" w:name="_Toc35393792"/>
      <w:bookmarkStart w:id="21" w:name="_Toc28359081"/>
      <w:bookmarkStart w:id="22" w:name="_Toc35393623"/>
      <w:r>
        <w:rPr>
          <w:rFonts w:hint="eastAsia" w:ascii="仿宋" w:hAnsi="仿宋" w:eastAsia="仿宋" w:cs="仿宋"/>
          <w:b w:val="0"/>
          <w:bCs w:val="0"/>
          <w:kern w:val="2"/>
          <w:sz w:val="28"/>
          <w:szCs w:val="28"/>
          <w:highlight w:val="none"/>
        </w:rPr>
        <w:t>1.具有独立承担民事责任能力的法人或其他组织，提供有效的营业执照副本；</w:t>
      </w:r>
    </w:p>
    <w:p>
      <w:pPr>
        <w:ind w:firstLine="560" w:firstLineChars="20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2.具有良好的商业信誉和健全的财务会计制度；资产运营良好，不存在因借贷、担保等可能影响投标人履行本招标项目的情况，具有良好的经营业绩，有提供优质服务的能力；</w:t>
      </w:r>
    </w:p>
    <w:p>
      <w:pPr>
        <w:ind w:firstLine="560" w:firstLineChars="20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3.具有履行合同所必需的设备和专业技术能力；</w:t>
      </w:r>
    </w:p>
    <w:p>
      <w:pPr>
        <w:ind w:firstLine="560" w:firstLineChars="20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4.有依法缴纳税收和社会保障资金的良好记录；</w:t>
      </w:r>
    </w:p>
    <w:p>
      <w:pPr>
        <w:ind w:firstLine="560" w:firstLineChars="20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5.未被“信用中国”网站（WWW.creditchina.gov.cn）和“中国政府采购网”网站（www.ccgp.gov.cn）列入失信被执行人、重大税收违法案件当事人名单、政府采购严重失信行为记录名单；</w:t>
      </w:r>
    </w:p>
    <w:p>
      <w:pPr>
        <w:ind w:firstLine="560" w:firstLineChars="20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6.参加招标活动前二年内，在经营活动中无重大违法记录或无不良行为记录（如该记录对禁止参与招投标活动有明确规定的，则从其规定）；</w:t>
      </w:r>
    </w:p>
    <w:p>
      <w:pPr>
        <w:ind w:firstLine="560" w:firstLineChars="20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7.无其他法律、行政法规规定的禁止参与招投标活动的行为；</w:t>
      </w:r>
    </w:p>
    <w:p>
      <w:pPr>
        <w:ind w:firstLine="560" w:firstLineChars="20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8.单位负责人为同一人或者存在直接控股、管理关系的不同投标人，不得参加同一合同项下的采购活动；与招标人存在利害关系可能影响招标公正性的法人、其他组织，不得参加投标；</w:t>
      </w:r>
    </w:p>
    <w:p>
      <w:pPr>
        <w:pStyle w:val="4"/>
        <w:ind w:firstLine="0" w:firstLineChars="0"/>
        <w:rPr>
          <w:rFonts w:hint="eastAsia" w:ascii="仿宋" w:hAnsi="仿宋" w:eastAsia="仿宋" w:cs="仿宋"/>
          <w:b/>
          <w:bCs w:val="0"/>
          <w:kern w:val="2"/>
          <w:sz w:val="28"/>
          <w:szCs w:val="28"/>
          <w:highlight w:val="none"/>
        </w:rPr>
      </w:pPr>
      <w:r>
        <w:rPr>
          <w:rFonts w:hint="eastAsia" w:ascii="仿宋" w:hAnsi="仿宋" w:eastAsia="仿宋" w:cs="仿宋"/>
          <w:b/>
          <w:bCs w:val="0"/>
          <w:kern w:val="2"/>
          <w:sz w:val="28"/>
          <w:szCs w:val="28"/>
          <w:highlight w:val="none"/>
        </w:rPr>
        <w:t>三、获取招标文件</w:t>
      </w:r>
      <w:bookmarkEnd w:id="19"/>
      <w:bookmarkEnd w:id="20"/>
      <w:bookmarkEnd w:id="21"/>
      <w:bookmarkEnd w:id="22"/>
    </w:p>
    <w:p>
      <w:pPr>
        <w:spacing w:line="360" w:lineRule="auto"/>
        <w:ind w:firstLine="5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u w:val="none"/>
          <w:lang w:eastAsia="zh-CN"/>
        </w:rPr>
        <w:t>2023年</w:t>
      </w:r>
      <w:r>
        <w:rPr>
          <w:rFonts w:hint="eastAsia" w:ascii="仿宋" w:hAnsi="仿宋" w:eastAsia="仿宋" w:cs="仿宋"/>
          <w:sz w:val="28"/>
          <w:szCs w:val="28"/>
          <w:highlight w:val="none"/>
          <w:u w:val="none"/>
          <w:lang w:val="en-US" w:eastAsia="zh-CN"/>
        </w:rPr>
        <w:t>12</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8</w:t>
      </w:r>
      <w:r>
        <w:rPr>
          <w:rFonts w:hint="eastAsia" w:ascii="仿宋" w:hAnsi="仿宋" w:eastAsia="仿宋" w:cs="仿宋"/>
          <w:sz w:val="28"/>
          <w:szCs w:val="28"/>
          <w:highlight w:val="none"/>
          <w:u w:val="none"/>
        </w:rPr>
        <w:t>日</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none"/>
          <w:lang w:eastAsia="zh-CN"/>
        </w:rPr>
        <w:t>2023年</w:t>
      </w:r>
      <w:r>
        <w:rPr>
          <w:rFonts w:hint="eastAsia" w:ascii="仿宋" w:hAnsi="仿宋" w:eastAsia="仿宋" w:cs="仿宋"/>
          <w:sz w:val="28"/>
          <w:szCs w:val="28"/>
          <w:highlight w:val="none"/>
          <w:u w:val="none"/>
          <w:lang w:val="en-US" w:eastAsia="zh-CN"/>
        </w:rPr>
        <w:t>12</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15</w:t>
      </w:r>
      <w:r>
        <w:rPr>
          <w:rFonts w:hint="eastAsia" w:ascii="仿宋" w:hAnsi="仿宋" w:eastAsia="仿宋" w:cs="仿宋"/>
          <w:sz w:val="28"/>
          <w:szCs w:val="28"/>
          <w:highlight w:val="none"/>
          <w:u w:val="none"/>
        </w:rPr>
        <w:t>日</w:t>
      </w:r>
      <w:r>
        <w:rPr>
          <w:rFonts w:hint="eastAsia" w:ascii="仿宋" w:hAnsi="仿宋" w:eastAsia="仿宋" w:cs="仿宋"/>
          <w:sz w:val="28"/>
          <w:szCs w:val="28"/>
          <w:highlight w:val="none"/>
        </w:rPr>
        <w:t>，每天上午8:30至11：30，下午13:30至17:30（北京时间，节假日除外）</w:t>
      </w:r>
    </w:p>
    <w:p>
      <w:pPr>
        <w:spacing w:line="360" w:lineRule="auto"/>
        <w:ind w:firstLine="54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rPr>
        <w:t>地点：常州钟楼区大仓路65号（博济五星智造园）8号楼2楼常州中宇财务室</w:t>
      </w:r>
    </w:p>
    <w:p>
      <w:pPr>
        <w:spacing w:line="360" w:lineRule="auto"/>
        <w:ind w:firstLine="5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方式：（投标人可采取以下任一种方式获取招标文件）</w:t>
      </w:r>
    </w:p>
    <w:p>
      <w:pPr>
        <w:spacing w:line="360" w:lineRule="auto"/>
        <w:ind w:firstLine="5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（1）线上报名：投标人在规定的时间内将报名材料扫描发至本公司邮箱“zhongyuzhaobiao111@163.com”并按要求交纳招标文件费用后，招标文件以邮件形式发送至投标人邮箱。</w:t>
      </w:r>
    </w:p>
    <w:p>
      <w:pPr>
        <w:spacing w:line="360" w:lineRule="auto"/>
        <w:ind w:firstLine="5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（2）现场报名：招标文件现场购买地点：常州钟楼区大仓路65号（博济五星智造园）8号楼2楼常州中宇财务室</w:t>
      </w:r>
      <w:r>
        <w:rPr>
          <w:rFonts w:hint="eastAsia" w:ascii="仿宋" w:hAnsi="仿宋" w:eastAsia="仿宋" w:cs="仿宋"/>
          <w:sz w:val="28"/>
          <w:szCs w:val="28"/>
          <w:highlight w:val="none"/>
          <w:lang w:eastAsia="zh-CN"/>
        </w:rPr>
        <w:t>，投标单位须在规定截止时间前将标书款缴入以下专用账户</w:t>
      </w:r>
      <w:r>
        <w:rPr>
          <w:rFonts w:hint="eastAsia" w:ascii="仿宋" w:hAnsi="仿宋" w:eastAsia="仿宋" w:cs="仿宋"/>
          <w:sz w:val="28"/>
          <w:szCs w:val="28"/>
          <w:highlight w:val="none"/>
          <w:lang w:val="en-US" w:eastAsia="zh-CN"/>
        </w:rPr>
        <w:t>或现场缴纳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缴款</w:t>
      </w:r>
      <w:r>
        <w:rPr>
          <w:rFonts w:hint="eastAsia" w:ascii="仿宋" w:hAnsi="仿宋" w:eastAsia="仿宋" w:cs="仿宋"/>
          <w:sz w:val="28"/>
          <w:szCs w:val="28"/>
          <w:highlight w:val="none"/>
          <w:lang w:eastAsia="zh-CN"/>
        </w:rPr>
        <w:t>时请备注所投项目编号</w:t>
      </w:r>
      <w:r>
        <w:rPr>
          <w:rFonts w:hint="eastAsia" w:ascii="仿宋" w:hAnsi="仿宋" w:eastAsia="仿宋" w:cs="仿宋"/>
          <w:sz w:val="28"/>
          <w:szCs w:val="28"/>
          <w:highlight w:val="none"/>
        </w:rPr>
        <w:t>。</w:t>
      </w:r>
    </w:p>
    <w:p>
      <w:pPr>
        <w:spacing w:line="360" w:lineRule="auto"/>
        <w:ind w:firstLine="540" w:firstLineChars="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户    名：常州中宇建设工程管理有限公司</w:t>
      </w:r>
    </w:p>
    <w:p>
      <w:pPr>
        <w:spacing w:line="360" w:lineRule="auto"/>
        <w:ind w:firstLine="540" w:firstLineChars="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 xml:space="preserve">开户银行：中国工商银行股份有限公司常州勤德支行 </w:t>
      </w:r>
    </w:p>
    <w:p>
      <w:pPr>
        <w:spacing w:line="360" w:lineRule="auto"/>
        <w:ind w:firstLine="540" w:firstLineChars="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账    号：1105052609000510202</w:t>
      </w:r>
    </w:p>
    <w:p>
      <w:pPr>
        <w:spacing w:line="360" w:lineRule="auto"/>
        <w:ind w:firstLine="540" w:firstLineChars="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售</w:t>
      </w:r>
      <w:r>
        <w:rPr>
          <w:rFonts w:hint="eastAsia" w:ascii="仿宋" w:hAnsi="仿宋" w:eastAsia="仿宋" w:cs="仿宋"/>
          <w:b w:val="0"/>
          <w:bCs w:val="0"/>
          <w:kern w:val="2"/>
          <w:sz w:val="28"/>
          <w:szCs w:val="28"/>
          <w:highlight w:val="none"/>
          <w:lang w:val="en-US" w:eastAsia="zh-CN"/>
        </w:rPr>
        <w:t xml:space="preserve">    </w:t>
      </w:r>
      <w:r>
        <w:rPr>
          <w:rFonts w:hint="eastAsia" w:ascii="仿宋" w:hAnsi="仿宋" w:eastAsia="仿宋" w:cs="仿宋"/>
          <w:b w:val="0"/>
          <w:bCs w:val="0"/>
          <w:kern w:val="2"/>
          <w:sz w:val="28"/>
          <w:szCs w:val="28"/>
          <w:highlight w:val="none"/>
        </w:rPr>
        <w:t>价：</w:t>
      </w:r>
      <w:bookmarkStart w:id="23" w:name="_Toc28359005"/>
      <w:bookmarkStart w:id="24" w:name="_Toc28359082"/>
      <w:bookmarkStart w:id="25" w:name="_Toc35393624"/>
      <w:bookmarkStart w:id="26" w:name="_Toc35393793"/>
      <w:r>
        <w:rPr>
          <w:rFonts w:hint="eastAsia" w:ascii="仿宋" w:hAnsi="仿宋" w:eastAsia="仿宋" w:cs="仿宋"/>
          <w:b w:val="0"/>
          <w:bCs w:val="0"/>
          <w:kern w:val="2"/>
          <w:sz w:val="28"/>
          <w:szCs w:val="28"/>
          <w:highlight w:val="none"/>
        </w:rPr>
        <w:t>人民币</w:t>
      </w:r>
      <w:r>
        <w:rPr>
          <w:rFonts w:hint="eastAsia" w:ascii="仿宋" w:hAnsi="仿宋" w:eastAsia="仿宋" w:cs="仿宋"/>
          <w:b w:val="0"/>
          <w:bCs w:val="0"/>
          <w:kern w:val="2"/>
          <w:sz w:val="28"/>
          <w:szCs w:val="28"/>
          <w:highlight w:val="none"/>
          <w:lang w:val="en-US" w:eastAsia="zh-CN"/>
        </w:rPr>
        <w:t>叁</w:t>
      </w:r>
      <w:r>
        <w:rPr>
          <w:rFonts w:hint="eastAsia" w:ascii="仿宋" w:hAnsi="仿宋" w:eastAsia="仿宋" w:cs="仿宋"/>
          <w:b w:val="0"/>
          <w:bCs w:val="0"/>
          <w:kern w:val="2"/>
          <w:sz w:val="28"/>
          <w:szCs w:val="28"/>
          <w:highlight w:val="none"/>
        </w:rPr>
        <w:t>佰元/份，招标文件售后一概不退。未获取招标文件的投标人不得参与投标。投标人获取招标文件时应提供如下材料：</w:t>
      </w:r>
    </w:p>
    <w:p>
      <w:pPr>
        <w:ind w:firstLine="540"/>
        <w:rPr>
          <w:rFonts w:hint="eastAsia" w:ascii="仿宋" w:hAnsi="仿宋" w:eastAsia="仿宋" w:cs="仿宋"/>
          <w:b w:val="0"/>
          <w:bCs w:val="0"/>
          <w:kern w:val="2"/>
          <w:sz w:val="28"/>
          <w:szCs w:val="28"/>
          <w:highlight w:val="none"/>
        </w:rPr>
      </w:pPr>
      <w:r>
        <w:rPr>
          <w:rFonts w:hint="eastAsia" w:ascii="仿宋" w:hAnsi="仿宋" w:eastAsia="仿宋" w:cs="仿宋"/>
          <w:b w:val="0"/>
          <w:bCs w:val="0"/>
          <w:kern w:val="2"/>
          <w:sz w:val="28"/>
          <w:szCs w:val="28"/>
          <w:highlight w:val="none"/>
        </w:rPr>
        <w:t>（1）报名表（格式见</w:t>
      </w:r>
      <w:r>
        <w:rPr>
          <w:rFonts w:hint="eastAsia" w:ascii="仿宋" w:hAnsi="仿宋" w:eastAsia="仿宋" w:cs="仿宋"/>
          <w:b w:val="0"/>
          <w:bCs w:val="0"/>
          <w:kern w:val="2"/>
          <w:sz w:val="28"/>
          <w:szCs w:val="28"/>
          <w:highlight w:val="none"/>
          <w:lang w:val="en-US" w:eastAsia="zh-CN"/>
        </w:rPr>
        <w:t>网站首页资料下载板块</w:t>
      </w:r>
      <w:r>
        <w:rPr>
          <w:rFonts w:hint="eastAsia" w:ascii="仿宋" w:hAnsi="仿宋" w:eastAsia="仿宋" w:cs="仿宋"/>
          <w:b w:val="0"/>
          <w:bCs w:val="0"/>
          <w:kern w:val="2"/>
          <w:sz w:val="28"/>
          <w:szCs w:val="28"/>
          <w:highlight w:val="none"/>
        </w:rPr>
        <w:t>）</w:t>
      </w:r>
    </w:p>
    <w:p>
      <w:pPr>
        <w:pStyle w:val="4"/>
        <w:spacing w:before="0" w:after="0" w:line="240" w:lineRule="auto"/>
        <w:ind w:firstLine="0" w:firstLineChars="0"/>
        <w:rPr>
          <w:rFonts w:hint="eastAsia" w:ascii="仿宋" w:hAnsi="仿宋" w:eastAsia="仿宋" w:cs="仿宋"/>
          <w:b/>
          <w:bCs w:val="0"/>
          <w:kern w:val="2"/>
          <w:sz w:val="28"/>
          <w:szCs w:val="28"/>
          <w:highlight w:val="none"/>
        </w:rPr>
      </w:pPr>
      <w:r>
        <w:rPr>
          <w:rFonts w:hint="eastAsia" w:ascii="仿宋" w:hAnsi="仿宋" w:eastAsia="仿宋" w:cs="仿宋"/>
          <w:b/>
          <w:bCs w:val="0"/>
          <w:kern w:val="2"/>
          <w:sz w:val="28"/>
          <w:szCs w:val="28"/>
          <w:highlight w:val="none"/>
        </w:rPr>
        <w:t>四、提交投标文件</w:t>
      </w:r>
      <w:bookmarkEnd w:id="23"/>
      <w:bookmarkEnd w:id="24"/>
      <w:r>
        <w:rPr>
          <w:rFonts w:hint="eastAsia" w:ascii="仿宋" w:hAnsi="仿宋" w:eastAsia="仿宋" w:cs="仿宋"/>
          <w:b/>
          <w:bCs w:val="0"/>
          <w:kern w:val="2"/>
          <w:sz w:val="28"/>
          <w:szCs w:val="28"/>
          <w:highlight w:val="none"/>
        </w:rPr>
        <w:t>截止时间、开标时间和地点</w:t>
      </w:r>
      <w:bookmarkEnd w:id="25"/>
      <w:bookmarkEnd w:id="26"/>
    </w:p>
    <w:p>
      <w:pPr>
        <w:spacing w:line="240" w:lineRule="auto"/>
        <w:ind w:firstLine="540" w:firstLineChars="0"/>
        <w:rPr>
          <w:rFonts w:hint="eastAsia" w:ascii="仿宋" w:hAnsi="仿宋" w:eastAsia="仿宋" w:cs="仿宋"/>
          <w:bCs w:val="0"/>
          <w:sz w:val="28"/>
          <w:szCs w:val="28"/>
          <w:highlight w:val="none"/>
          <w:u w:val="none"/>
        </w:rPr>
      </w:pPr>
      <w:r>
        <w:rPr>
          <w:rFonts w:hint="eastAsia" w:ascii="仿宋" w:hAnsi="仿宋" w:eastAsia="仿宋" w:cs="仿宋"/>
          <w:bCs w:val="0"/>
          <w:sz w:val="28"/>
          <w:szCs w:val="28"/>
          <w:highlight w:val="none"/>
          <w:u w:val="none"/>
          <w:lang w:val="en-US" w:eastAsia="zh-CN"/>
        </w:rPr>
        <w:t>时间：</w:t>
      </w:r>
      <w:r>
        <w:rPr>
          <w:rFonts w:hint="eastAsia" w:ascii="仿宋" w:hAnsi="仿宋" w:eastAsia="仿宋" w:cs="仿宋"/>
          <w:bCs w:val="0"/>
          <w:sz w:val="28"/>
          <w:szCs w:val="28"/>
          <w:highlight w:val="none"/>
          <w:u w:val="none"/>
          <w:lang w:eastAsia="zh-CN"/>
        </w:rPr>
        <w:t>2023年</w:t>
      </w:r>
      <w:r>
        <w:rPr>
          <w:rFonts w:hint="eastAsia" w:ascii="仿宋" w:hAnsi="仿宋" w:eastAsia="仿宋" w:cs="仿宋"/>
          <w:bCs w:val="0"/>
          <w:sz w:val="28"/>
          <w:szCs w:val="28"/>
          <w:highlight w:val="none"/>
          <w:u w:val="none"/>
          <w:lang w:val="en-US" w:eastAsia="zh-CN"/>
        </w:rPr>
        <w:t>12</w:t>
      </w:r>
      <w:r>
        <w:rPr>
          <w:rFonts w:hint="eastAsia" w:ascii="仿宋" w:hAnsi="仿宋" w:eastAsia="仿宋" w:cs="仿宋"/>
          <w:bCs w:val="0"/>
          <w:sz w:val="28"/>
          <w:szCs w:val="28"/>
          <w:highlight w:val="none"/>
          <w:u w:val="none"/>
        </w:rPr>
        <w:t>月</w:t>
      </w:r>
      <w:r>
        <w:rPr>
          <w:rFonts w:hint="eastAsia" w:ascii="仿宋" w:hAnsi="仿宋" w:eastAsia="仿宋" w:cs="仿宋"/>
          <w:bCs w:val="0"/>
          <w:sz w:val="28"/>
          <w:szCs w:val="28"/>
          <w:highlight w:val="none"/>
          <w:u w:val="none"/>
          <w:lang w:val="en-US" w:eastAsia="zh-CN"/>
        </w:rPr>
        <w:t>29</w:t>
      </w:r>
      <w:r>
        <w:rPr>
          <w:rFonts w:hint="eastAsia" w:ascii="仿宋" w:hAnsi="仿宋" w:eastAsia="仿宋" w:cs="仿宋"/>
          <w:bCs w:val="0"/>
          <w:sz w:val="28"/>
          <w:szCs w:val="28"/>
          <w:highlight w:val="none"/>
          <w:u w:val="none"/>
        </w:rPr>
        <w:t>日</w:t>
      </w:r>
      <w:r>
        <w:rPr>
          <w:rFonts w:hint="eastAsia" w:ascii="仿宋" w:hAnsi="仿宋" w:eastAsia="仿宋" w:cs="仿宋"/>
          <w:bCs w:val="0"/>
          <w:sz w:val="28"/>
          <w:szCs w:val="28"/>
          <w:highlight w:val="none"/>
          <w:u w:val="none"/>
          <w:lang w:val="en-US" w:eastAsia="zh-CN"/>
        </w:rPr>
        <w:t>10</w:t>
      </w:r>
      <w:r>
        <w:rPr>
          <w:rFonts w:hint="eastAsia" w:ascii="仿宋" w:hAnsi="仿宋" w:eastAsia="仿宋" w:cs="仿宋"/>
          <w:bCs w:val="0"/>
          <w:sz w:val="28"/>
          <w:szCs w:val="28"/>
          <w:highlight w:val="none"/>
          <w:u w:val="none"/>
        </w:rPr>
        <w:t>点</w:t>
      </w:r>
      <w:r>
        <w:rPr>
          <w:rFonts w:hint="eastAsia" w:ascii="仿宋" w:hAnsi="仿宋" w:eastAsia="仿宋" w:cs="仿宋"/>
          <w:bCs w:val="0"/>
          <w:sz w:val="28"/>
          <w:szCs w:val="28"/>
          <w:highlight w:val="none"/>
          <w:u w:val="none"/>
          <w:lang w:val="en-US" w:eastAsia="zh-CN"/>
        </w:rPr>
        <w:t>30</w:t>
      </w:r>
      <w:r>
        <w:rPr>
          <w:rFonts w:hint="eastAsia" w:ascii="仿宋" w:hAnsi="仿宋" w:eastAsia="仿宋" w:cs="仿宋"/>
          <w:bCs w:val="0"/>
          <w:sz w:val="28"/>
          <w:szCs w:val="28"/>
          <w:highlight w:val="none"/>
          <w:u w:val="none"/>
        </w:rPr>
        <w:t>分（北京时间）</w:t>
      </w:r>
    </w:p>
    <w:p>
      <w:pPr>
        <w:spacing w:line="240" w:lineRule="auto"/>
        <w:ind w:firstLine="540" w:firstLineChars="0"/>
        <w:rPr>
          <w:rFonts w:hint="eastAsia" w:ascii="仿宋" w:hAnsi="仿宋" w:eastAsia="仿宋" w:cs="仿宋"/>
          <w:sz w:val="28"/>
          <w:szCs w:val="28"/>
          <w:highlight w:val="none"/>
        </w:rPr>
      </w:pPr>
      <w:r>
        <w:rPr>
          <w:rFonts w:hint="eastAsia" w:ascii="仿宋" w:hAnsi="仿宋" w:eastAsia="仿宋" w:cs="仿宋"/>
          <w:bCs w:val="0"/>
          <w:sz w:val="28"/>
          <w:szCs w:val="28"/>
          <w:highlight w:val="none"/>
        </w:rPr>
        <w:t xml:space="preserve">地点：常州钟楼区大仓路65号（博济五星智造园）8号楼2楼常州中宇招标中心开标室  </w:t>
      </w:r>
    </w:p>
    <w:p>
      <w:pPr>
        <w:pStyle w:val="4"/>
        <w:spacing w:before="0" w:after="0" w:line="360" w:lineRule="auto"/>
        <w:ind w:firstLine="0" w:firstLineChars="0"/>
        <w:rPr>
          <w:rFonts w:hint="eastAsia" w:ascii="仿宋" w:hAnsi="仿宋" w:eastAsia="仿宋" w:cs="仿宋"/>
          <w:b/>
          <w:bCs w:val="0"/>
          <w:kern w:val="2"/>
          <w:sz w:val="28"/>
          <w:szCs w:val="28"/>
          <w:highlight w:val="none"/>
        </w:rPr>
      </w:pPr>
      <w:bookmarkStart w:id="27" w:name="_Toc35393794"/>
      <w:bookmarkStart w:id="28" w:name="_Toc35393625"/>
      <w:bookmarkStart w:id="29" w:name="_Toc28359084"/>
      <w:bookmarkStart w:id="30" w:name="_Toc28359007"/>
      <w:r>
        <w:rPr>
          <w:rFonts w:hint="eastAsia" w:ascii="仿宋" w:hAnsi="仿宋" w:eastAsia="仿宋" w:cs="仿宋"/>
          <w:b/>
          <w:bCs w:val="0"/>
          <w:kern w:val="2"/>
          <w:sz w:val="28"/>
          <w:szCs w:val="28"/>
          <w:highlight w:val="none"/>
        </w:rPr>
        <w:t>五、公告期限</w:t>
      </w:r>
      <w:bookmarkEnd w:id="27"/>
      <w:bookmarkEnd w:id="28"/>
      <w:bookmarkEnd w:id="29"/>
      <w:bookmarkEnd w:id="30"/>
    </w:p>
    <w:p>
      <w:pPr>
        <w:spacing w:line="240" w:lineRule="auto"/>
        <w:ind w:firstLine="540" w:firstLineChars="0"/>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自本公告发布之日起</w:t>
      </w:r>
      <w:r>
        <w:rPr>
          <w:rFonts w:hint="eastAsia" w:ascii="仿宋" w:hAnsi="仿宋" w:eastAsia="仿宋" w:cs="仿宋"/>
          <w:kern w:val="2"/>
          <w:sz w:val="28"/>
          <w:szCs w:val="28"/>
          <w:highlight w:val="none"/>
          <w:lang w:val="en-US" w:eastAsia="zh-CN"/>
        </w:rPr>
        <w:t>5</w:t>
      </w:r>
      <w:r>
        <w:rPr>
          <w:rFonts w:hint="eastAsia" w:ascii="仿宋" w:hAnsi="仿宋" w:eastAsia="仿宋" w:cs="仿宋"/>
          <w:kern w:val="2"/>
          <w:sz w:val="28"/>
          <w:szCs w:val="28"/>
          <w:highlight w:val="none"/>
        </w:rPr>
        <w:t>个工作日。</w:t>
      </w:r>
    </w:p>
    <w:p>
      <w:pPr>
        <w:pStyle w:val="4"/>
        <w:spacing w:before="0" w:after="0" w:line="360" w:lineRule="auto"/>
        <w:ind w:firstLine="0" w:firstLineChars="0"/>
        <w:rPr>
          <w:rFonts w:hint="eastAsia" w:ascii="仿宋" w:hAnsi="仿宋" w:eastAsia="仿宋" w:cs="仿宋"/>
          <w:b/>
          <w:bCs w:val="0"/>
          <w:kern w:val="2"/>
          <w:sz w:val="28"/>
          <w:szCs w:val="28"/>
          <w:highlight w:val="none"/>
        </w:rPr>
      </w:pPr>
      <w:bookmarkStart w:id="31" w:name="_Toc35393795"/>
      <w:bookmarkStart w:id="32" w:name="_Toc35393626"/>
      <w:r>
        <w:rPr>
          <w:rFonts w:hint="eastAsia" w:ascii="仿宋" w:hAnsi="仿宋" w:eastAsia="仿宋" w:cs="仿宋"/>
          <w:b/>
          <w:bCs w:val="0"/>
          <w:kern w:val="2"/>
          <w:sz w:val="28"/>
          <w:szCs w:val="28"/>
          <w:highlight w:val="none"/>
        </w:rPr>
        <w:t>六、其他补充事宜</w:t>
      </w:r>
      <w:bookmarkEnd w:id="31"/>
      <w:bookmarkEnd w:id="32"/>
    </w:p>
    <w:p>
      <w:pPr>
        <w:widowControl/>
        <w:ind w:firstLine="281" w:firstLineChars="100"/>
        <w:jc w:val="lef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（1）、踏勘及澄清：</w:t>
      </w:r>
    </w:p>
    <w:p>
      <w:pPr>
        <w:widowControl/>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1．【现场踏勘】</w:t>
      </w:r>
    </w:p>
    <w:p>
      <w:pPr>
        <w:ind w:firstLine="560"/>
        <w:jc w:val="left"/>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eastAsia="zh-CN"/>
        </w:rPr>
        <w:t>投标人</w:t>
      </w:r>
      <w:r>
        <w:rPr>
          <w:rFonts w:hint="eastAsia" w:ascii="仿宋" w:hAnsi="仿宋" w:eastAsia="仿宋" w:cs="仿宋"/>
          <w:color w:val="000000"/>
          <w:sz w:val="28"/>
          <w:szCs w:val="28"/>
          <w:highlight w:val="none"/>
          <w:u w:val="none"/>
        </w:rPr>
        <w:t>自行踏勘现场，在</w:t>
      </w:r>
      <w:r>
        <w:rPr>
          <w:rFonts w:hint="eastAsia" w:ascii="仿宋" w:hAnsi="仿宋" w:eastAsia="仿宋" w:cs="仿宋"/>
          <w:color w:val="000000"/>
          <w:sz w:val="28"/>
          <w:szCs w:val="28"/>
          <w:highlight w:val="none"/>
          <w:u w:val="none"/>
          <w:lang w:eastAsia="zh-CN"/>
        </w:rPr>
        <w:t>中标</w:t>
      </w:r>
      <w:r>
        <w:rPr>
          <w:rFonts w:hint="eastAsia" w:ascii="仿宋" w:hAnsi="仿宋" w:eastAsia="仿宋" w:cs="仿宋"/>
          <w:color w:val="000000"/>
          <w:sz w:val="28"/>
          <w:szCs w:val="28"/>
          <w:highlight w:val="none"/>
          <w:u w:val="none"/>
        </w:rPr>
        <w:t>后不得以未踏勘现场为由向</w:t>
      </w:r>
      <w:r>
        <w:rPr>
          <w:rFonts w:hint="eastAsia" w:ascii="仿宋" w:hAnsi="仿宋" w:eastAsia="仿宋" w:cs="仿宋"/>
          <w:color w:val="000000"/>
          <w:sz w:val="28"/>
          <w:szCs w:val="28"/>
          <w:highlight w:val="none"/>
          <w:u w:val="none"/>
          <w:lang w:eastAsia="zh-CN"/>
        </w:rPr>
        <w:t>招标人</w:t>
      </w:r>
      <w:r>
        <w:rPr>
          <w:rFonts w:hint="eastAsia" w:ascii="仿宋" w:hAnsi="仿宋" w:eastAsia="仿宋" w:cs="仿宋"/>
          <w:color w:val="000000"/>
          <w:sz w:val="28"/>
          <w:szCs w:val="28"/>
          <w:highlight w:val="none"/>
          <w:u w:val="none"/>
        </w:rPr>
        <w:t>提出其他任何要求。踏勘联系人：</w:t>
      </w:r>
      <w:r>
        <w:rPr>
          <w:rFonts w:hint="eastAsia" w:ascii="仿宋" w:hAnsi="仿宋" w:eastAsia="仿宋"/>
          <w:sz w:val="28"/>
          <w:szCs w:val="28"/>
          <w:highlight w:val="none"/>
          <w:lang w:val="en-US" w:eastAsia="zh-CN"/>
        </w:rPr>
        <w:t xml:space="preserve">丁老师   </w:t>
      </w:r>
      <w:r>
        <w:rPr>
          <w:rFonts w:hint="eastAsia" w:ascii="仿宋" w:hAnsi="仿宋" w:eastAsia="仿宋"/>
          <w:sz w:val="28"/>
          <w:szCs w:val="28"/>
          <w:highlight w:val="none"/>
        </w:rPr>
        <w:t xml:space="preserve"> 电话：</w:t>
      </w:r>
      <w:r>
        <w:rPr>
          <w:rFonts w:hint="eastAsia" w:ascii="仿宋" w:hAnsi="仿宋" w:eastAsia="仿宋"/>
          <w:sz w:val="28"/>
          <w:szCs w:val="28"/>
          <w:highlight w:val="none"/>
          <w:lang w:val="en-US" w:eastAsia="zh-CN"/>
        </w:rPr>
        <w:t>13813652597</w:t>
      </w:r>
    </w:p>
    <w:p>
      <w:pPr>
        <w:widowControl/>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2.对</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文件需要进行澄清或有</w:t>
      </w:r>
      <w:r>
        <w:rPr>
          <w:rFonts w:hint="eastAsia" w:ascii="仿宋" w:hAnsi="仿宋" w:eastAsia="仿宋" w:cs="仿宋"/>
          <w:color w:val="000000"/>
          <w:sz w:val="28"/>
          <w:szCs w:val="28"/>
          <w:highlight w:val="none"/>
          <w:lang w:eastAsia="zh-CN"/>
        </w:rPr>
        <w:t>疑问</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eastAsia="zh-CN"/>
        </w:rPr>
        <w:t>投标人</w:t>
      </w:r>
      <w:r>
        <w:rPr>
          <w:rFonts w:hint="eastAsia" w:ascii="仿宋" w:hAnsi="仿宋" w:eastAsia="仿宋" w:cs="仿宋"/>
          <w:color w:val="000000"/>
          <w:sz w:val="28"/>
          <w:szCs w:val="28"/>
          <w:highlight w:val="none"/>
        </w:rPr>
        <w:t>，均应在</w:t>
      </w:r>
      <w:r>
        <w:rPr>
          <w:rFonts w:hint="eastAsia" w:ascii="仿宋" w:hAnsi="仿宋" w:eastAsia="仿宋" w:cs="仿宋"/>
          <w:color w:val="000000"/>
          <w:sz w:val="28"/>
          <w:szCs w:val="28"/>
          <w:highlight w:val="none"/>
          <w:lang w:eastAsia="zh-CN"/>
        </w:rPr>
        <w:t>2023年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下午17</w:t>
      </w:r>
      <w:r>
        <w:rPr>
          <w:rFonts w:hint="eastAsia" w:ascii="仿宋" w:hAnsi="仿宋" w:eastAsia="仿宋" w:cs="仿宋"/>
          <w:color w:val="000000"/>
          <w:sz w:val="28"/>
          <w:szCs w:val="28"/>
          <w:highlight w:val="none"/>
        </w:rPr>
        <w:t>：30前按</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公告中的通讯地址，将澄清或</w:t>
      </w:r>
      <w:r>
        <w:rPr>
          <w:rFonts w:hint="eastAsia" w:ascii="仿宋" w:hAnsi="仿宋" w:eastAsia="仿宋" w:cs="仿宋"/>
          <w:color w:val="000000"/>
          <w:sz w:val="28"/>
          <w:szCs w:val="28"/>
          <w:highlight w:val="none"/>
          <w:lang w:eastAsia="zh-CN"/>
        </w:rPr>
        <w:t>疑问</w:t>
      </w:r>
      <w:r>
        <w:rPr>
          <w:rFonts w:hint="eastAsia" w:ascii="仿宋" w:hAnsi="仿宋" w:eastAsia="仿宋" w:cs="仿宋"/>
          <w:color w:val="000000"/>
          <w:sz w:val="28"/>
          <w:szCs w:val="28"/>
          <w:highlight w:val="none"/>
        </w:rPr>
        <w:t>内容一次性以书面形式并加盖公章送达招标代理机构，否则视为无有效澄清或</w:t>
      </w:r>
      <w:r>
        <w:rPr>
          <w:rFonts w:hint="eastAsia" w:ascii="仿宋" w:hAnsi="仿宋" w:eastAsia="仿宋" w:cs="仿宋"/>
          <w:color w:val="000000"/>
          <w:sz w:val="28"/>
          <w:szCs w:val="28"/>
          <w:highlight w:val="none"/>
          <w:lang w:eastAsia="zh-CN"/>
        </w:rPr>
        <w:t>疑问</w:t>
      </w:r>
      <w:r>
        <w:rPr>
          <w:rFonts w:hint="eastAsia" w:ascii="仿宋" w:hAnsi="仿宋" w:eastAsia="仿宋" w:cs="仿宋"/>
          <w:color w:val="000000"/>
          <w:sz w:val="28"/>
          <w:szCs w:val="28"/>
          <w:highlight w:val="none"/>
        </w:rPr>
        <w:t>。</w:t>
      </w:r>
    </w:p>
    <w:p>
      <w:pPr>
        <w:widowControl/>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3.有关本次</w:t>
      </w:r>
      <w:r>
        <w:rPr>
          <w:rFonts w:hint="eastAsia" w:ascii="仿宋" w:hAnsi="仿宋" w:eastAsia="仿宋" w:cs="仿宋"/>
          <w:color w:val="000000"/>
          <w:sz w:val="28"/>
          <w:szCs w:val="28"/>
          <w:highlight w:val="none"/>
          <w:lang w:eastAsia="zh-CN"/>
        </w:rPr>
        <w:t>中标</w:t>
      </w:r>
      <w:r>
        <w:rPr>
          <w:rFonts w:hint="eastAsia" w:ascii="仿宋" w:hAnsi="仿宋" w:eastAsia="仿宋" w:cs="仿宋"/>
          <w:color w:val="000000"/>
          <w:sz w:val="28"/>
          <w:szCs w:val="28"/>
          <w:highlight w:val="none"/>
        </w:rPr>
        <w:t>的事项若存在变动或修改，招标代理机构将通过补充或更正形式在网站上发布，因未能及时了解相关最新信息所引起的投标失误责任由</w:t>
      </w:r>
      <w:r>
        <w:rPr>
          <w:rFonts w:hint="eastAsia" w:ascii="仿宋" w:hAnsi="仿宋" w:eastAsia="仿宋" w:cs="仿宋"/>
          <w:color w:val="000000"/>
          <w:sz w:val="28"/>
          <w:szCs w:val="28"/>
          <w:highlight w:val="none"/>
          <w:lang w:eastAsia="zh-CN"/>
        </w:rPr>
        <w:t>投标人</w:t>
      </w:r>
      <w:r>
        <w:rPr>
          <w:rFonts w:hint="eastAsia" w:ascii="仿宋" w:hAnsi="仿宋" w:eastAsia="仿宋" w:cs="仿宋"/>
          <w:color w:val="000000"/>
          <w:sz w:val="28"/>
          <w:szCs w:val="28"/>
          <w:highlight w:val="none"/>
        </w:rPr>
        <w:t>自负。</w:t>
      </w:r>
    </w:p>
    <w:p>
      <w:pPr>
        <w:spacing w:line="360" w:lineRule="auto"/>
        <w:ind w:firstLine="281" w:firstLineChars="1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eastAsia="zh-CN"/>
        </w:rPr>
        <w:t>投标文件</w:t>
      </w:r>
      <w:r>
        <w:rPr>
          <w:rFonts w:hint="eastAsia" w:ascii="仿宋" w:hAnsi="仿宋" w:eastAsia="仿宋" w:cs="仿宋"/>
          <w:b/>
          <w:bCs/>
          <w:sz w:val="28"/>
          <w:szCs w:val="28"/>
          <w:highlight w:val="none"/>
        </w:rPr>
        <w:t>制作份数要求：</w:t>
      </w:r>
    </w:p>
    <w:p>
      <w:pPr>
        <w:widowControl/>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正本份数：1份，副本份数：</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份；</w:t>
      </w:r>
      <w:r>
        <w:rPr>
          <w:rFonts w:hint="eastAsia" w:ascii="仿宋" w:hAnsi="仿宋" w:eastAsia="仿宋" w:cs="仿宋"/>
          <w:color w:val="000000"/>
          <w:sz w:val="28"/>
          <w:szCs w:val="28"/>
          <w:highlight w:val="none"/>
          <w:lang w:eastAsia="zh-CN"/>
        </w:rPr>
        <w:t>投标文件</w:t>
      </w:r>
      <w:r>
        <w:rPr>
          <w:rFonts w:hint="eastAsia" w:ascii="仿宋" w:hAnsi="仿宋" w:eastAsia="仿宋" w:cs="仿宋"/>
          <w:color w:val="000000"/>
          <w:sz w:val="28"/>
          <w:szCs w:val="28"/>
          <w:highlight w:val="none"/>
        </w:rPr>
        <w:t>应按顺序胶装成册，并编制</w:t>
      </w:r>
      <w:r>
        <w:rPr>
          <w:rFonts w:hint="eastAsia" w:ascii="仿宋" w:hAnsi="仿宋" w:eastAsia="仿宋" w:cs="仿宋"/>
          <w:color w:val="000000"/>
          <w:sz w:val="28"/>
          <w:szCs w:val="28"/>
          <w:highlight w:val="none"/>
          <w:lang w:eastAsia="zh-CN"/>
        </w:rPr>
        <w:t>投标文件</w:t>
      </w:r>
      <w:r>
        <w:rPr>
          <w:rFonts w:hint="eastAsia" w:ascii="仿宋" w:hAnsi="仿宋" w:eastAsia="仿宋" w:cs="仿宋"/>
          <w:color w:val="000000"/>
          <w:sz w:val="28"/>
          <w:szCs w:val="28"/>
          <w:highlight w:val="none"/>
        </w:rPr>
        <w:t>目录索引。不论</w:t>
      </w:r>
      <w:r>
        <w:rPr>
          <w:rFonts w:hint="eastAsia" w:ascii="仿宋" w:hAnsi="仿宋" w:eastAsia="仿宋" w:cs="仿宋"/>
          <w:color w:val="000000"/>
          <w:sz w:val="28"/>
          <w:szCs w:val="28"/>
          <w:highlight w:val="none"/>
          <w:lang w:eastAsia="zh-CN"/>
        </w:rPr>
        <w:t>投标人中标</w:t>
      </w:r>
      <w:r>
        <w:rPr>
          <w:rFonts w:hint="eastAsia" w:ascii="仿宋" w:hAnsi="仿宋" w:eastAsia="仿宋" w:cs="仿宋"/>
          <w:color w:val="000000"/>
          <w:sz w:val="28"/>
          <w:szCs w:val="28"/>
          <w:highlight w:val="none"/>
        </w:rPr>
        <w:t>与否，</w:t>
      </w:r>
      <w:r>
        <w:rPr>
          <w:rFonts w:hint="eastAsia" w:ascii="仿宋" w:hAnsi="仿宋" w:eastAsia="仿宋" w:cs="仿宋"/>
          <w:color w:val="000000"/>
          <w:sz w:val="28"/>
          <w:szCs w:val="28"/>
          <w:highlight w:val="none"/>
          <w:lang w:eastAsia="zh-CN"/>
        </w:rPr>
        <w:t>投标文件</w:t>
      </w:r>
      <w:r>
        <w:rPr>
          <w:rFonts w:hint="eastAsia" w:ascii="仿宋" w:hAnsi="仿宋" w:eastAsia="仿宋" w:cs="仿宋"/>
          <w:color w:val="000000"/>
          <w:sz w:val="28"/>
          <w:szCs w:val="28"/>
          <w:highlight w:val="none"/>
        </w:rPr>
        <w:t>均不退回。</w:t>
      </w:r>
    </w:p>
    <w:p>
      <w:pPr>
        <w:widowControl/>
        <w:ind w:firstLine="281" w:firstLineChars="100"/>
        <w:jc w:val="left"/>
        <w:rPr>
          <w:rFonts w:hint="default" w:ascii="仿宋" w:hAnsi="仿宋" w:eastAsia="仿宋" w:cs="仿宋"/>
          <w:b/>
          <w:bCs/>
          <w:color w:val="000000" w:themeColor="text1"/>
          <w:sz w:val="28"/>
          <w:szCs w:val="28"/>
          <w:highlight w:val="none"/>
          <w:lang w:val="en-US" w:eastAsia="zh-CN"/>
          <w14:textFill>
            <w14:solidFill>
              <w14:schemeClr w14:val="tx1"/>
            </w14:solidFill>
          </w14:textFill>
        </w:rPr>
      </w:pPr>
      <w:bookmarkStart w:id="33" w:name="_Toc28359008"/>
      <w:bookmarkStart w:id="34" w:name="_Toc35393796"/>
      <w:bookmarkStart w:id="35" w:name="_Toc35393627"/>
      <w:bookmarkStart w:id="36" w:name="_Toc28359085"/>
      <w:r>
        <w:rPr>
          <w:rFonts w:hint="eastAsia" w:ascii="仿宋" w:hAnsi="仿宋" w:eastAsia="仿宋" w:cs="仿宋"/>
          <w:b/>
          <w:bCs/>
          <w:color w:val="000000" w:themeColor="text1"/>
          <w:sz w:val="28"/>
          <w:szCs w:val="28"/>
          <w:highlight w:val="none"/>
          <w14:textFill>
            <w14:solidFill>
              <w14:schemeClr w14:val="tx1"/>
            </w14:solidFill>
          </w14:textFill>
        </w:rPr>
        <w:t>（3）.</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投标保证金</w:t>
      </w:r>
    </w:p>
    <w:p>
      <w:pPr>
        <w:widowControl/>
        <w:ind w:firstLine="560" w:firstLineChars="200"/>
        <w:jc w:val="left"/>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本项目免收投标保证金。</w:t>
      </w:r>
    </w:p>
    <w:p>
      <w:pPr>
        <w:pStyle w:val="4"/>
        <w:spacing w:before="0" w:after="0" w:line="240" w:lineRule="auto"/>
        <w:rPr>
          <w:rFonts w:hint="eastAsia" w:ascii="仿宋" w:hAnsi="仿宋" w:eastAsia="仿宋" w:cs="仿宋"/>
          <w:b/>
          <w:bCs w:val="0"/>
          <w:kern w:val="2"/>
          <w:sz w:val="28"/>
          <w:szCs w:val="28"/>
          <w:highlight w:val="none"/>
        </w:rPr>
      </w:pPr>
      <w:r>
        <w:rPr>
          <w:rFonts w:hint="eastAsia" w:ascii="仿宋" w:hAnsi="仿宋" w:eastAsia="仿宋" w:cs="仿宋"/>
          <w:b/>
          <w:bCs w:val="0"/>
          <w:kern w:val="2"/>
          <w:sz w:val="28"/>
          <w:szCs w:val="28"/>
          <w:highlight w:val="none"/>
        </w:rPr>
        <w:t>七、对本次招标提出询问，请按以下方式联系。</w:t>
      </w:r>
      <w:bookmarkEnd w:id="33"/>
      <w:bookmarkEnd w:id="34"/>
      <w:bookmarkEnd w:id="35"/>
      <w:bookmarkEnd w:id="36"/>
    </w:p>
    <w:p>
      <w:pPr>
        <w:tabs>
          <w:tab w:val="left" w:pos="900"/>
        </w:tabs>
        <w:spacing w:line="360" w:lineRule="auto"/>
        <w:ind w:firstLine="560"/>
        <w:rPr>
          <w:rFonts w:hint="eastAsia" w:ascii="仿宋" w:hAnsi="仿宋" w:eastAsia="仿宋" w:cs="Times New Roman"/>
          <w:b w:val="0"/>
          <w:color w:val="000000" w:themeColor="text1"/>
          <w:sz w:val="28"/>
          <w:szCs w:val="28"/>
          <w:highlight w:val="none"/>
          <w:u w:val="none"/>
          <w14:textFill>
            <w14:solidFill>
              <w14:schemeClr w14:val="tx1"/>
            </w14:solidFill>
          </w14:textFill>
        </w:rPr>
      </w:pPr>
      <w:bookmarkStart w:id="37" w:name="_Toc35393637"/>
      <w:bookmarkStart w:id="38" w:name="_Toc35393806"/>
      <w:bookmarkStart w:id="39" w:name="_Toc28359019"/>
      <w:bookmarkStart w:id="40" w:name="_Toc28359096"/>
      <w:r>
        <w:rPr>
          <w:rFonts w:hint="eastAsia" w:ascii="仿宋" w:hAnsi="仿宋" w:eastAsia="仿宋" w:cs="Times New Roman"/>
          <w:b w:val="0"/>
          <w:color w:val="000000" w:themeColor="text1"/>
          <w:sz w:val="28"/>
          <w:szCs w:val="28"/>
          <w:highlight w:val="none"/>
          <w:u w:val="none"/>
          <w14:textFill>
            <w14:solidFill>
              <w14:schemeClr w14:val="tx1"/>
            </w14:solidFill>
          </w14:textFill>
        </w:rPr>
        <w:t>1.</w:t>
      </w:r>
      <w:r>
        <w:rPr>
          <w:rFonts w:hint="eastAsia" w:ascii="仿宋" w:hAnsi="仿宋" w:eastAsia="仿宋" w:cs="Times New Roman"/>
          <w:b w:val="0"/>
          <w:color w:val="000000" w:themeColor="text1"/>
          <w:sz w:val="28"/>
          <w:szCs w:val="28"/>
          <w:highlight w:val="none"/>
          <w:u w:val="none"/>
          <w:lang w:eastAsia="zh-CN"/>
          <w14:textFill>
            <w14:solidFill>
              <w14:schemeClr w14:val="tx1"/>
            </w14:solidFill>
          </w14:textFill>
        </w:rPr>
        <w:t>招标人</w:t>
      </w:r>
      <w:r>
        <w:rPr>
          <w:rFonts w:hint="eastAsia" w:ascii="仿宋" w:hAnsi="仿宋" w:eastAsia="仿宋" w:cs="Times New Roman"/>
          <w:b w:val="0"/>
          <w:color w:val="000000" w:themeColor="text1"/>
          <w:sz w:val="28"/>
          <w:szCs w:val="28"/>
          <w:highlight w:val="none"/>
          <w:u w:val="none"/>
          <w14:textFill>
            <w14:solidFill>
              <w14:schemeClr w14:val="tx1"/>
            </w14:solidFill>
          </w14:textFill>
        </w:rPr>
        <w:t>信息</w:t>
      </w:r>
      <w:bookmarkEnd w:id="37"/>
      <w:bookmarkEnd w:id="38"/>
      <w:bookmarkEnd w:id="39"/>
      <w:bookmarkEnd w:id="40"/>
    </w:p>
    <w:p>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常州市西横街小学</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    址：常州市西横街26号</w:t>
      </w:r>
    </w:p>
    <w:p>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 xml:space="preserve">丁老师        </w:t>
      </w:r>
      <w:r>
        <w:rPr>
          <w:rFonts w:hint="eastAsia" w:ascii="仿宋" w:hAnsi="仿宋" w:eastAsia="仿宋"/>
          <w:sz w:val="28"/>
          <w:szCs w:val="28"/>
          <w:highlight w:val="none"/>
        </w:rPr>
        <w:t xml:space="preserve"> 电话：</w:t>
      </w:r>
      <w:r>
        <w:rPr>
          <w:rFonts w:hint="eastAsia" w:ascii="仿宋" w:hAnsi="仿宋" w:eastAsia="仿宋"/>
          <w:sz w:val="28"/>
          <w:szCs w:val="28"/>
          <w:highlight w:val="none"/>
          <w:lang w:val="en-US" w:eastAsia="zh-CN"/>
        </w:rPr>
        <w:t>13813652597</w:t>
      </w:r>
    </w:p>
    <w:p>
      <w:pPr>
        <w:tabs>
          <w:tab w:val="left" w:pos="900"/>
        </w:tabs>
        <w:spacing w:line="360" w:lineRule="auto"/>
        <w:ind w:firstLine="560" w:firstLineChars="200"/>
        <w:rPr>
          <w:rFonts w:hint="eastAsia" w:ascii="仿宋" w:hAnsi="仿宋" w:eastAsia="仿宋" w:cs="Times New Roman"/>
          <w:b w:val="0"/>
          <w:color w:val="000000" w:themeColor="text1"/>
          <w:sz w:val="28"/>
          <w:szCs w:val="28"/>
          <w:highlight w:val="none"/>
          <w:u w:val="none"/>
          <w14:textFill>
            <w14:solidFill>
              <w14:schemeClr w14:val="tx1"/>
            </w14:solidFill>
          </w14:textFill>
        </w:rPr>
      </w:pPr>
      <w:bookmarkStart w:id="41" w:name="_Toc28359097"/>
      <w:bookmarkStart w:id="42" w:name="_Toc28359020"/>
      <w:bookmarkStart w:id="43" w:name="_Toc35393807"/>
      <w:bookmarkStart w:id="44" w:name="_Toc35393638"/>
      <w:r>
        <w:rPr>
          <w:rFonts w:hint="eastAsia" w:ascii="仿宋" w:hAnsi="仿宋" w:eastAsia="仿宋" w:cs="Times New Roman"/>
          <w:b w:val="0"/>
          <w:color w:val="000000" w:themeColor="text1"/>
          <w:sz w:val="28"/>
          <w:szCs w:val="28"/>
          <w:highlight w:val="none"/>
          <w:u w:val="none"/>
          <w14:textFill>
            <w14:solidFill>
              <w14:schemeClr w14:val="tx1"/>
            </w14:solidFill>
          </w14:textFill>
        </w:rPr>
        <w:t>2.采购代理机构信息</w:t>
      </w:r>
      <w:bookmarkEnd w:id="41"/>
      <w:bookmarkEnd w:id="42"/>
      <w:bookmarkEnd w:id="43"/>
      <w:bookmarkEnd w:id="44"/>
    </w:p>
    <w:p>
      <w:pPr>
        <w:tabs>
          <w:tab w:val="left" w:pos="900"/>
        </w:tabs>
        <w:spacing w:line="360" w:lineRule="auto"/>
        <w:ind w:firstLine="560" w:firstLineChars="200"/>
        <w:rPr>
          <w:rFonts w:hint="eastAsia" w:ascii="仿宋" w:hAnsi="仿宋" w:eastAsia="仿宋" w:cs="Times New Roman"/>
          <w:color w:val="000000" w:themeColor="text1"/>
          <w:sz w:val="28"/>
          <w:szCs w:val="28"/>
          <w:highlight w:val="none"/>
          <w:u w:val="none"/>
          <w14:textFill>
            <w14:solidFill>
              <w14:schemeClr w14:val="tx1"/>
            </w14:solidFill>
          </w14:textFill>
        </w:rPr>
      </w:pPr>
      <w:r>
        <w:rPr>
          <w:rFonts w:hint="eastAsia" w:ascii="仿宋" w:hAnsi="仿宋" w:eastAsia="仿宋" w:cs="Times New Roman"/>
          <w:color w:val="000000" w:themeColor="text1"/>
          <w:sz w:val="28"/>
          <w:szCs w:val="28"/>
          <w:highlight w:val="none"/>
          <w:u w:val="none"/>
          <w14:textFill>
            <w14:solidFill>
              <w14:schemeClr w14:val="tx1"/>
            </w14:solidFill>
          </w14:textFill>
        </w:rPr>
        <w:t>名    称：常州中宇建设工程管理有限公司</w:t>
      </w:r>
    </w:p>
    <w:p>
      <w:pPr>
        <w:tabs>
          <w:tab w:val="left" w:pos="900"/>
        </w:tabs>
        <w:spacing w:line="360" w:lineRule="auto"/>
        <w:ind w:firstLine="560" w:firstLineChars="200"/>
        <w:rPr>
          <w:rFonts w:hint="eastAsia" w:ascii="仿宋" w:hAnsi="仿宋" w:eastAsia="仿宋" w:cs="Times New Roman"/>
          <w:color w:val="000000" w:themeColor="text1"/>
          <w:sz w:val="28"/>
          <w:szCs w:val="28"/>
          <w:highlight w:val="none"/>
          <w:u w:val="none"/>
          <w14:textFill>
            <w14:solidFill>
              <w14:schemeClr w14:val="tx1"/>
            </w14:solidFill>
          </w14:textFill>
        </w:rPr>
      </w:pPr>
      <w:r>
        <w:rPr>
          <w:rFonts w:hint="eastAsia" w:ascii="仿宋" w:hAnsi="仿宋" w:eastAsia="仿宋" w:cs="Times New Roman"/>
          <w:color w:val="000000" w:themeColor="text1"/>
          <w:sz w:val="28"/>
          <w:szCs w:val="28"/>
          <w:highlight w:val="none"/>
          <w:u w:val="none"/>
          <w14:textFill>
            <w14:solidFill>
              <w14:schemeClr w14:val="tx1"/>
            </w14:solidFill>
          </w14:textFill>
        </w:rPr>
        <w:t>地　　址：常州钟楼区大仓路65号8号楼二楼</w:t>
      </w:r>
    </w:p>
    <w:p>
      <w:pPr>
        <w:tabs>
          <w:tab w:val="left" w:pos="900"/>
        </w:tabs>
        <w:spacing w:line="360" w:lineRule="auto"/>
        <w:ind w:firstLine="560" w:firstLineChars="200"/>
        <w:rPr>
          <w:rFonts w:hint="eastAsia" w:ascii="仿宋" w:hAnsi="仿宋" w:eastAsia="仿宋" w:cs="Times New Roman"/>
          <w:color w:val="000000" w:themeColor="text1"/>
          <w:sz w:val="28"/>
          <w:szCs w:val="28"/>
          <w:highlight w:val="none"/>
          <w:u w:val="none"/>
          <w14:textFill>
            <w14:solidFill>
              <w14:schemeClr w14:val="tx1"/>
            </w14:solidFill>
          </w14:textFill>
        </w:rPr>
      </w:pPr>
      <w:r>
        <w:rPr>
          <w:rFonts w:hint="eastAsia" w:ascii="仿宋" w:hAnsi="仿宋" w:eastAsia="仿宋" w:cs="Times New Roman"/>
          <w:color w:val="000000" w:themeColor="text1"/>
          <w:sz w:val="28"/>
          <w:szCs w:val="28"/>
          <w:highlight w:val="none"/>
          <w:u w:val="none"/>
          <w14:textFill>
            <w14:solidFill>
              <w14:schemeClr w14:val="tx1"/>
            </w14:solidFill>
          </w14:textFill>
        </w:rPr>
        <w:t>联系方式：0519-85785155</w:t>
      </w:r>
    </w:p>
    <w:p>
      <w:pPr>
        <w:tabs>
          <w:tab w:val="left" w:pos="900"/>
        </w:tabs>
        <w:spacing w:line="360" w:lineRule="auto"/>
        <w:ind w:firstLine="560" w:firstLineChars="200"/>
        <w:rPr>
          <w:rFonts w:hint="eastAsia" w:ascii="仿宋" w:hAnsi="仿宋" w:eastAsia="仿宋" w:cs="Times New Roman"/>
          <w:b w:val="0"/>
          <w:color w:val="000000" w:themeColor="text1"/>
          <w:sz w:val="28"/>
          <w:szCs w:val="28"/>
          <w:highlight w:val="none"/>
          <w:u w:val="none"/>
          <w14:textFill>
            <w14:solidFill>
              <w14:schemeClr w14:val="tx1"/>
            </w14:solidFill>
          </w14:textFill>
        </w:rPr>
      </w:pPr>
      <w:bookmarkStart w:id="45" w:name="_Toc28359021"/>
      <w:bookmarkStart w:id="46" w:name="_Toc35393808"/>
      <w:bookmarkStart w:id="47" w:name="_Toc35393639"/>
      <w:bookmarkStart w:id="48" w:name="_Toc28359098"/>
      <w:r>
        <w:rPr>
          <w:rFonts w:hint="eastAsia" w:ascii="仿宋" w:hAnsi="仿宋" w:eastAsia="仿宋" w:cs="Times New Roman"/>
          <w:b w:val="0"/>
          <w:color w:val="000000" w:themeColor="text1"/>
          <w:sz w:val="28"/>
          <w:szCs w:val="28"/>
          <w:highlight w:val="none"/>
          <w:u w:val="none"/>
          <w14:textFill>
            <w14:solidFill>
              <w14:schemeClr w14:val="tx1"/>
            </w14:solidFill>
          </w14:textFill>
        </w:rPr>
        <w:t>3.项目联系方式</w:t>
      </w:r>
      <w:bookmarkEnd w:id="45"/>
      <w:bookmarkEnd w:id="46"/>
      <w:bookmarkEnd w:id="47"/>
      <w:bookmarkEnd w:id="48"/>
    </w:p>
    <w:p>
      <w:pPr>
        <w:tabs>
          <w:tab w:val="left" w:pos="900"/>
        </w:tabs>
        <w:spacing w:line="360" w:lineRule="auto"/>
        <w:ind w:firstLine="560" w:firstLineChars="200"/>
        <w:rPr>
          <w:rFonts w:hint="eastAsia" w:ascii="仿宋" w:hAnsi="仿宋" w:eastAsia="仿宋" w:cs="Times New Roman"/>
          <w:color w:val="000000" w:themeColor="text1"/>
          <w:sz w:val="28"/>
          <w:szCs w:val="28"/>
          <w:highlight w:val="none"/>
          <w:u w:val="none"/>
          <w14:textFill>
            <w14:solidFill>
              <w14:schemeClr w14:val="tx1"/>
            </w14:solidFill>
          </w14:textFill>
        </w:rPr>
      </w:pPr>
      <w:r>
        <w:rPr>
          <w:rFonts w:hint="eastAsia" w:ascii="仿宋" w:hAnsi="仿宋" w:eastAsia="仿宋" w:cs="Times New Roman"/>
          <w:color w:val="000000" w:themeColor="text1"/>
          <w:sz w:val="28"/>
          <w:szCs w:val="28"/>
          <w:highlight w:val="none"/>
          <w:u w:val="none"/>
          <w14:textFill>
            <w14:solidFill>
              <w14:schemeClr w14:val="tx1"/>
            </w14:solidFill>
          </w14:textFill>
        </w:rPr>
        <w:t xml:space="preserve">项目联系人：蒋鹏飞  </w:t>
      </w:r>
    </w:p>
    <w:p>
      <w:pPr>
        <w:tabs>
          <w:tab w:val="left" w:pos="900"/>
        </w:tabs>
        <w:spacing w:line="360" w:lineRule="auto"/>
        <w:ind w:firstLine="560" w:firstLineChars="200"/>
        <w:rPr>
          <w:rFonts w:hint="eastAsia" w:ascii="仿宋" w:hAnsi="仿宋" w:eastAsia="仿宋" w:cs="Times New Roman"/>
          <w:color w:val="000000" w:themeColor="text1"/>
          <w:sz w:val="28"/>
          <w:szCs w:val="28"/>
          <w:highlight w:val="none"/>
          <w:u w:val="none"/>
          <w14:textFill>
            <w14:solidFill>
              <w14:schemeClr w14:val="tx1"/>
            </w14:solidFill>
          </w14:textFill>
        </w:rPr>
      </w:pPr>
      <w:r>
        <w:rPr>
          <w:rFonts w:hint="eastAsia" w:ascii="仿宋" w:hAnsi="仿宋" w:eastAsia="仿宋" w:cs="Times New Roman"/>
          <w:color w:val="000000" w:themeColor="text1"/>
          <w:sz w:val="28"/>
          <w:szCs w:val="28"/>
          <w:highlight w:val="none"/>
          <w:u w:val="none"/>
          <w14:textFill>
            <w14:solidFill>
              <w14:schemeClr w14:val="tx1"/>
            </w14:solidFill>
          </w14:textFill>
        </w:rPr>
        <w:t xml:space="preserve">电　　 </w:t>
      </w:r>
      <w:r>
        <w:rPr>
          <w:rFonts w:hint="eastAsia" w:ascii="仿宋" w:hAnsi="仿宋" w:eastAsia="仿宋" w:cs="Times New Roman"/>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Times New Roman"/>
          <w:color w:val="000000" w:themeColor="text1"/>
          <w:sz w:val="28"/>
          <w:szCs w:val="28"/>
          <w:highlight w:val="none"/>
          <w:u w:val="none"/>
          <w14:textFill>
            <w14:solidFill>
              <w14:schemeClr w14:val="tx1"/>
            </w14:solidFill>
          </w14:textFill>
        </w:rPr>
        <w:t>话：0519-85785155</w:t>
      </w:r>
    </w:p>
    <w:p>
      <w:pPr>
        <w:tabs>
          <w:tab w:val="left" w:pos="900"/>
        </w:tabs>
        <w:spacing w:line="360" w:lineRule="auto"/>
        <w:ind w:firstLine="560" w:firstLineChars="200"/>
        <w:jc w:val="left"/>
        <w:outlineLvl w:val="9"/>
        <w:rPr>
          <w:rFonts w:hint="eastAsia" w:ascii="仿宋" w:hAnsi="仿宋" w:eastAsia="仿宋"/>
          <w:b w:val="0"/>
          <w:color w:val="000000" w:themeColor="text1"/>
          <w:sz w:val="28"/>
          <w:szCs w:val="28"/>
          <w:highlight w:val="none"/>
          <w:lang w:eastAsia="zh-CN"/>
          <w14:textFill>
            <w14:solidFill>
              <w14:schemeClr w14:val="tx1"/>
            </w14:solidFill>
          </w14:textFill>
        </w:rPr>
      </w:pPr>
      <w:r>
        <w:rPr>
          <w:rFonts w:hint="eastAsia" w:ascii="仿宋" w:hAnsi="仿宋" w:eastAsia="仿宋"/>
          <w:b w:val="0"/>
          <w:color w:val="000000" w:themeColor="text1"/>
          <w:sz w:val="28"/>
          <w:szCs w:val="28"/>
          <w:highlight w:val="none"/>
          <w:lang w:eastAsia="zh-CN"/>
          <w14:textFill>
            <w14:solidFill>
              <w14:schemeClr w14:val="tx1"/>
            </w14:solidFill>
          </w14:textFill>
        </w:rPr>
        <w:t>财务室电话（报名、发送文件、查询标书款、保证金款情况）：0519-85782855</w:t>
      </w:r>
    </w:p>
    <w:p>
      <w:pPr>
        <w:tabs>
          <w:tab w:val="left" w:pos="900"/>
        </w:tabs>
        <w:spacing w:line="360" w:lineRule="auto"/>
        <w:ind w:firstLine="560" w:firstLineChars="200"/>
        <w:jc w:val="left"/>
        <w:outlineLvl w:val="9"/>
        <w:rPr>
          <w:rFonts w:hint="eastAsia" w:ascii="仿宋" w:hAnsi="仿宋" w:eastAsia="仿宋"/>
          <w:b w:val="0"/>
          <w:color w:val="000000" w:themeColor="text1"/>
          <w:sz w:val="28"/>
          <w:szCs w:val="28"/>
          <w:highlight w:val="none"/>
          <w:lang w:eastAsia="zh-CN"/>
          <w14:textFill>
            <w14:solidFill>
              <w14:schemeClr w14:val="tx1"/>
            </w14:solidFill>
          </w14:textFill>
        </w:rPr>
      </w:pPr>
      <w:bookmarkStart w:id="49" w:name="_Toc6292"/>
      <w:r>
        <w:rPr>
          <w:rFonts w:hint="eastAsia" w:ascii="仿宋" w:hAnsi="仿宋" w:eastAsia="仿宋"/>
          <w:b w:val="0"/>
          <w:color w:val="000000" w:themeColor="text1"/>
          <w:sz w:val="28"/>
          <w:szCs w:val="28"/>
          <w:highlight w:val="none"/>
          <w:lang w:eastAsia="zh-CN"/>
          <w14:textFill>
            <w14:solidFill>
              <w14:schemeClr w14:val="tx1"/>
            </w14:solidFill>
          </w14:textFill>
        </w:rPr>
        <w:t>注:上述个人信息由于工作需要经机构或本人同意对外公布。</w:t>
      </w:r>
      <w:bookmarkEnd w:id="49"/>
    </w:p>
    <w:p>
      <w:pPr>
        <w:tabs>
          <w:tab w:val="left" w:pos="900"/>
        </w:tabs>
        <w:spacing w:line="360" w:lineRule="auto"/>
        <w:ind w:firstLine="560" w:firstLineChars="200"/>
        <w:jc w:val="left"/>
        <w:outlineLvl w:val="9"/>
        <w:rPr>
          <w:rFonts w:hint="eastAsia" w:ascii="仿宋" w:hAnsi="仿宋" w:eastAsia="仿宋"/>
          <w:b w:val="0"/>
          <w:color w:val="000000" w:themeColor="text1"/>
          <w:sz w:val="28"/>
          <w:szCs w:val="28"/>
          <w:highlight w:val="none"/>
          <w:lang w:eastAsia="zh-CN"/>
          <w14:textFill>
            <w14:solidFill>
              <w14:schemeClr w14:val="tx1"/>
            </w14:solidFill>
          </w14:textFill>
        </w:rPr>
      </w:pPr>
    </w:p>
    <w:p>
      <w:pPr>
        <w:spacing w:line="360" w:lineRule="auto"/>
        <w:jc w:val="center"/>
        <w:outlineLvl w:val="9"/>
        <w:rPr>
          <w:rFonts w:ascii="仿宋" w:hAnsi="仿宋" w:eastAsia="仿宋"/>
          <w:b/>
          <w:sz w:val="44"/>
          <w:szCs w:val="21"/>
          <w:highlight w:val="none"/>
        </w:rPr>
      </w:pPr>
    </w:p>
    <w:p>
      <w:pPr>
        <w:spacing w:line="360" w:lineRule="auto"/>
        <w:jc w:val="center"/>
        <w:outlineLvl w:val="9"/>
        <w:rPr>
          <w:rFonts w:ascii="仿宋" w:hAnsi="仿宋" w:eastAsia="仿宋"/>
          <w:b/>
          <w:sz w:val="44"/>
          <w:szCs w:val="21"/>
          <w:highlight w:val="none"/>
        </w:rPr>
      </w:pPr>
    </w:p>
    <w:p>
      <w:pPr>
        <w:spacing w:line="360" w:lineRule="auto"/>
        <w:jc w:val="center"/>
        <w:outlineLvl w:val="9"/>
        <w:rPr>
          <w:rFonts w:ascii="仿宋" w:hAnsi="仿宋" w:eastAsia="仿宋"/>
          <w:b/>
          <w:sz w:val="44"/>
          <w:szCs w:val="21"/>
          <w:highlight w:val="none"/>
        </w:rPr>
      </w:pPr>
    </w:p>
    <w:p>
      <w:pPr>
        <w:spacing w:line="360" w:lineRule="auto"/>
        <w:jc w:val="center"/>
        <w:outlineLvl w:val="9"/>
        <w:rPr>
          <w:rFonts w:ascii="仿宋" w:hAnsi="仿宋" w:eastAsia="仿宋"/>
          <w:b/>
          <w:sz w:val="44"/>
          <w:szCs w:val="21"/>
          <w:highlight w:val="none"/>
        </w:rPr>
      </w:pPr>
    </w:p>
    <w:p>
      <w:pPr>
        <w:pStyle w:val="2"/>
        <w:rPr>
          <w:rFonts w:ascii="仿宋" w:hAnsi="仿宋" w:eastAsia="仿宋"/>
          <w:b/>
          <w:sz w:val="44"/>
          <w:szCs w:val="21"/>
          <w:highlight w:val="none"/>
        </w:rPr>
      </w:pPr>
    </w:p>
    <w:p>
      <w:pPr>
        <w:rPr>
          <w:rFonts w:ascii="仿宋" w:hAnsi="仿宋" w:eastAsia="仿宋"/>
          <w:b/>
          <w:sz w:val="44"/>
          <w:szCs w:val="21"/>
          <w:highlight w:val="none"/>
        </w:rPr>
      </w:pPr>
    </w:p>
    <w:p>
      <w:pPr>
        <w:pStyle w:val="2"/>
        <w:rPr>
          <w:highlight w:val="none"/>
        </w:rPr>
      </w:pPr>
    </w:p>
    <w:p>
      <w:pPr>
        <w:pStyle w:val="2"/>
        <w:rPr>
          <w:highlight w:val="none"/>
        </w:rPr>
      </w:pPr>
    </w:p>
    <w:p>
      <w:pPr>
        <w:spacing w:line="360" w:lineRule="auto"/>
        <w:outlineLvl w:val="9"/>
        <w:rPr>
          <w:rFonts w:ascii="仿宋" w:hAnsi="仿宋" w:eastAsia="仿宋"/>
          <w:b/>
          <w:sz w:val="44"/>
          <w:szCs w:val="21"/>
          <w:highlight w:val="none"/>
        </w:rPr>
      </w:pPr>
    </w:p>
    <w:p>
      <w:pPr>
        <w:tabs>
          <w:tab w:val="left" w:pos="900"/>
        </w:tabs>
        <w:spacing w:line="360" w:lineRule="auto"/>
        <w:rPr>
          <w:rFonts w:ascii="仿宋" w:hAnsi="仿宋" w:eastAsia="仿宋"/>
          <w:sz w:val="24"/>
          <w:highlight w:val="none"/>
        </w:rPr>
      </w:pPr>
    </w:p>
    <w:p>
      <w:pPr>
        <w:pStyle w:val="2"/>
        <w:rPr>
          <w:rFonts w:ascii="仿宋" w:hAnsi="仿宋" w:eastAsia="仿宋"/>
          <w:sz w:val="24"/>
          <w:highlight w:val="none"/>
        </w:rPr>
      </w:pPr>
    </w:p>
    <w:p>
      <w:pPr>
        <w:rPr>
          <w:rFonts w:ascii="仿宋" w:hAnsi="仿宋" w:eastAsia="仿宋"/>
          <w:sz w:val="24"/>
          <w:highlight w:val="none"/>
        </w:rPr>
      </w:pPr>
    </w:p>
    <w:p>
      <w:pPr>
        <w:pStyle w:val="2"/>
        <w:rPr>
          <w:rFonts w:ascii="仿宋" w:hAnsi="仿宋" w:eastAsia="仿宋"/>
          <w:sz w:val="24"/>
          <w:highlight w:val="none"/>
        </w:rPr>
      </w:pPr>
    </w:p>
    <w:p>
      <w:pPr>
        <w:rPr>
          <w:rFonts w:ascii="仿宋" w:hAnsi="仿宋" w:eastAsia="仿宋"/>
          <w:sz w:val="24"/>
          <w:highlight w:val="none"/>
        </w:rPr>
      </w:pPr>
    </w:p>
    <w:p>
      <w:pPr>
        <w:pStyle w:val="2"/>
        <w:rPr>
          <w:rFonts w:ascii="仿宋" w:hAnsi="仿宋" w:eastAsia="仿宋"/>
          <w:sz w:val="24"/>
          <w:highlight w:val="none"/>
        </w:rPr>
      </w:pPr>
    </w:p>
    <w:p>
      <w:pPr>
        <w:rPr>
          <w:rFonts w:ascii="仿宋" w:hAnsi="仿宋" w:eastAsia="仿宋"/>
          <w:sz w:val="24"/>
          <w:highlight w:val="none"/>
        </w:rPr>
      </w:pPr>
    </w:p>
    <w:p>
      <w:pPr>
        <w:pStyle w:val="2"/>
        <w:rPr>
          <w:rFonts w:ascii="仿宋" w:hAnsi="仿宋" w:eastAsia="仿宋"/>
          <w:sz w:val="24"/>
          <w:highlight w:val="none"/>
        </w:rPr>
      </w:pPr>
    </w:p>
    <w:p>
      <w:pPr>
        <w:rPr>
          <w:rFonts w:ascii="仿宋" w:hAnsi="仿宋" w:eastAsia="仿宋"/>
          <w:sz w:val="24"/>
          <w:highlight w:val="none"/>
        </w:rPr>
      </w:pPr>
    </w:p>
    <w:p>
      <w:pPr>
        <w:pStyle w:val="2"/>
        <w:rPr>
          <w:highlight w:val="none"/>
        </w:rPr>
      </w:pPr>
    </w:p>
    <w:p>
      <w:pPr>
        <w:spacing w:line="360" w:lineRule="auto"/>
        <w:jc w:val="center"/>
        <w:outlineLvl w:val="0"/>
        <w:rPr>
          <w:rFonts w:ascii="仿宋" w:hAnsi="仿宋" w:eastAsia="仿宋"/>
          <w:b/>
          <w:sz w:val="44"/>
          <w:szCs w:val="21"/>
          <w:highlight w:val="none"/>
        </w:rPr>
      </w:pPr>
      <w:bookmarkStart w:id="50" w:name="_Toc120614211"/>
      <w:bookmarkStart w:id="51" w:name="_Toc463253082"/>
      <w:bookmarkStart w:id="52" w:name="_Toc401414765"/>
      <w:r>
        <w:rPr>
          <w:rFonts w:ascii="仿宋" w:hAnsi="仿宋" w:eastAsia="仿宋"/>
          <w:b/>
          <w:sz w:val="44"/>
          <w:szCs w:val="21"/>
          <w:highlight w:val="none"/>
        </w:rPr>
        <w:t xml:space="preserve">第二章  </w:t>
      </w:r>
      <w:bookmarkEnd w:id="2"/>
      <w:bookmarkEnd w:id="3"/>
      <w:bookmarkEnd w:id="4"/>
      <w:bookmarkEnd w:id="5"/>
      <w:bookmarkEnd w:id="6"/>
      <w:bookmarkEnd w:id="50"/>
      <w:bookmarkStart w:id="53" w:name="_Toc16938518"/>
      <w:bookmarkStart w:id="54" w:name="_Toc120614213"/>
      <w:bookmarkStart w:id="55" w:name="_Toc20823274"/>
      <w:bookmarkStart w:id="56" w:name="_Toc513029202"/>
      <w:r>
        <w:rPr>
          <w:rFonts w:ascii="仿宋" w:hAnsi="仿宋" w:eastAsia="仿宋"/>
          <w:b/>
          <w:sz w:val="44"/>
          <w:szCs w:val="21"/>
          <w:highlight w:val="none"/>
        </w:rPr>
        <w:t>投标人须知</w:t>
      </w:r>
      <w:bookmarkEnd w:id="51"/>
      <w:bookmarkEnd w:id="52"/>
      <w:bookmarkEnd w:id="53"/>
      <w:bookmarkEnd w:id="54"/>
      <w:bookmarkEnd w:id="55"/>
      <w:bookmarkEnd w:id="56"/>
    </w:p>
    <w:p>
      <w:pPr>
        <w:pStyle w:val="5"/>
        <w:spacing w:before="156" w:beforeLines="50" w:after="156" w:afterLines="50" w:line="360" w:lineRule="auto"/>
        <w:ind w:firstLine="498" w:firstLineChars="155"/>
        <w:rPr>
          <w:rFonts w:ascii="仿宋" w:hAnsi="仿宋" w:eastAsia="仿宋"/>
          <w:highlight w:val="none"/>
        </w:rPr>
      </w:pPr>
      <w:bookmarkStart w:id="57" w:name="_Toc16938519"/>
      <w:bookmarkStart w:id="58" w:name="_Toc120614214"/>
      <w:bookmarkStart w:id="59" w:name="_Toc513029203"/>
      <w:bookmarkStart w:id="60" w:name="_Toc20823275"/>
      <w:r>
        <w:rPr>
          <w:rFonts w:ascii="仿宋" w:hAnsi="仿宋" w:eastAsia="仿宋"/>
          <w:highlight w:val="none"/>
        </w:rPr>
        <w:t>一、总则</w:t>
      </w:r>
      <w:bookmarkEnd w:id="57"/>
      <w:bookmarkEnd w:id="58"/>
      <w:bookmarkEnd w:id="59"/>
      <w:bookmarkEnd w:id="60"/>
    </w:p>
    <w:p>
      <w:pPr>
        <w:pStyle w:val="6"/>
        <w:spacing w:before="0" w:after="0" w:line="360" w:lineRule="auto"/>
        <w:ind w:firstLine="422" w:firstLineChars="150"/>
        <w:rPr>
          <w:rFonts w:ascii="仿宋" w:hAnsi="仿宋" w:eastAsia="仿宋"/>
          <w:bCs w:val="0"/>
          <w:highlight w:val="none"/>
        </w:rPr>
      </w:pPr>
      <w:bookmarkStart w:id="61" w:name="_Hlt16619475"/>
      <w:bookmarkEnd w:id="61"/>
      <w:bookmarkStart w:id="62" w:name="_Toc458694821"/>
      <w:bookmarkStart w:id="63" w:name="_Toc16938520"/>
      <w:bookmarkStart w:id="64" w:name="_Toc20823276"/>
      <w:bookmarkStart w:id="65" w:name="_Toc513029204"/>
      <w:r>
        <w:rPr>
          <w:rFonts w:ascii="仿宋" w:hAnsi="仿宋" w:eastAsia="仿宋"/>
          <w:bCs w:val="0"/>
          <w:highlight w:val="none"/>
        </w:rPr>
        <w:t>1</w:t>
      </w:r>
      <w:bookmarkEnd w:id="62"/>
      <w:r>
        <w:rPr>
          <w:rFonts w:ascii="仿宋" w:hAnsi="仿宋" w:eastAsia="仿宋"/>
          <w:bCs w:val="0"/>
          <w:highlight w:val="none"/>
        </w:rPr>
        <w:t>、招标方式</w:t>
      </w:r>
      <w:bookmarkEnd w:id="63"/>
      <w:bookmarkEnd w:id="64"/>
      <w:bookmarkEnd w:id="65"/>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本次招标采取公开招标方式，本招标文件仅适用于招标公告中所述</w:t>
      </w:r>
      <w:r>
        <w:rPr>
          <w:rFonts w:hint="eastAsia" w:ascii="仿宋" w:hAnsi="仿宋" w:eastAsia="仿宋"/>
          <w:sz w:val="24"/>
          <w:szCs w:val="24"/>
          <w:highlight w:val="none"/>
        </w:rPr>
        <w:t>项目</w:t>
      </w:r>
      <w:r>
        <w:rPr>
          <w:rFonts w:ascii="仿宋" w:hAnsi="仿宋" w:eastAsia="仿宋"/>
          <w:sz w:val="24"/>
          <w:szCs w:val="24"/>
          <w:highlight w:val="none"/>
        </w:rPr>
        <w:t>。</w:t>
      </w:r>
    </w:p>
    <w:p>
      <w:pPr>
        <w:pStyle w:val="6"/>
        <w:spacing w:before="0" w:after="0" w:line="360" w:lineRule="auto"/>
        <w:ind w:firstLine="422" w:firstLineChars="150"/>
        <w:rPr>
          <w:rFonts w:ascii="仿宋" w:hAnsi="仿宋" w:eastAsia="仿宋"/>
          <w:bCs w:val="0"/>
          <w:highlight w:val="none"/>
        </w:rPr>
      </w:pPr>
      <w:bookmarkStart w:id="66" w:name="_Toc513029205"/>
      <w:bookmarkStart w:id="67" w:name="_Toc16938521"/>
      <w:bookmarkStart w:id="68" w:name="_Toc20823277"/>
      <w:r>
        <w:rPr>
          <w:rFonts w:ascii="仿宋" w:hAnsi="仿宋" w:eastAsia="仿宋"/>
          <w:bCs w:val="0"/>
          <w:highlight w:val="none"/>
        </w:rPr>
        <w:t>2、合格的投标人</w:t>
      </w:r>
      <w:bookmarkEnd w:id="66"/>
      <w:bookmarkEnd w:id="67"/>
      <w:bookmarkEnd w:id="68"/>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 1满足招标公告中</w:t>
      </w:r>
      <w:r>
        <w:rPr>
          <w:rFonts w:hint="eastAsia" w:ascii="仿宋" w:hAnsi="仿宋" w:eastAsia="仿宋"/>
          <w:sz w:val="24"/>
          <w:szCs w:val="24"/>
          <w:highlight w:val="none"/>
        </w:rPr>
        <w:t>“投标人</w:t>
      </w:r>
      <w:r>
        <w:rPr>
          <w:rFonts w:ascii="仿宋" w:hAnsi="仿宋" w:eastAsia="仿宋"/>
          <w:sz w:val="24"/>
          <w:szCs w:val="24"/>
          <w:highlight w:val="none"/>
        </w:rPr>
        <w:t>资格要求</w:t>
      </w:r>
      <w:r>
        <w:rPr>
          <w:rFonts w:hint="eastAsia" w:ascii="仿宋" w:hAnsi="仿宋" w:eastAsia="仿宋"/>
          <w:sz w:val="24"/>
          <w:szCs w:val="24"/>
          <w:highlight w:val="none"/>
        </w:rPr>
        <w:t>”</w:t>
      </w:r>
      <w:r>
        <w:rPr>
          <w:rFonts w:ascii="仿宋" w:hAnsi="仿宋" w:eastAsia="仿宋"/>
          <w:sz w:val="24"/>
          <w:szCs w:val="24"/>
          <w:highlight w:val="none"/>
        </w:rPr>
        <w:t>的规定。</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 2 满足本文件实质性条款的规定。</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 3本招标文件中所有带★号的内容均为实质性条款，如投标人递交的投标文件不符合实质性条款的要求，将作为无效投标文件处理。</w:t>
      </w:r>
    </w:p>
    <w:p>
      <w:pPr>
        <w:pStyle w:val="6"/>
        <w:spacing w:before="0" w:after="0" w:line="360" w:lineRule="auto"/>
        <w:ind w:firstLine="422" w:firstLineChars="150"/>
        <w:rPr>
          <w:rFonts w:ascii="仿宋" w:hAnsi="仿宋" w:eastAsia="仿宋"/>
          <w:bCs w:val="0"/>
          <w:highlight w:val="none"/>
        </w:rPr>
      </w:pPr>
      <w:bookmarkStart w:id="69" w:name="_Toc16938522"/>
      <w:bookmarkStart w:id="70" w:name="_Toc513029206"/>
      <w:bookmarkStart w:id="71" w:name="_Toc20823278"/>
      <w:r>
        <w:rPr>
          <w:rFonts w:ascii="仿宋" w:hAnsi="仿宋" w:eastAsia="仿宋"/>
          <w:bCs w:val="0"/>
          <w:highlight w:val="none"/>
        </w:rPr>
        <w:t>3、适用</w:t>
      </w:r>
      <w:r>
        <w:rPr>
          <w:rFonts w:hint="eastAsia" w:ascii="仿宋" w:hAnsi="仿宋" w:eastAsia="仿宋"/>
          <w:bCs w:val="0"/>
          <w:highlight w:val="none"/>
        </w:rPr>
        <w:t>范围及定义</w:t>
      </w:r>
    </w:p>
    <w:p>
      <w:pPr>
        <w:spacing w:line="360" w:lineRule="auto"/>
        <w:ind w:firstLine="420" w:firstLineChars="200"/>
        <w:rPr>
          <w:rFonts w:ascii="仿宋" w:hAnsi="仿宋" w:eastAsia="仿宋"/>
          <w:color w:val="000000"/>
          <w:sz w:val="24"/>
          <w:szCs w:val="24"/>
          <w:highlight w:val="none"/>
        </w:rPr>
      </w:pPr>
      <w:r>
        <w:rPr>
          <w:rFonts w:hint="eastAsia" w:ascii="仿宋" w:hAnsi="仿宋" w:eastAsia="仿宋"/>
          <w:highlight w:val="none"/>
        </w:rPr>
        <w:t>3.1适用范围</w:t>
      </w:r>
      <w:bookmarkEnd w:id="69"/>
      <w:bookmarkEnd w:id="70"/>
      <w:bookmarkEnd w:id="71"/>
    </w:p>
    <w:p>
      <w:pPr>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依据公开、公平、公正、诚实信用的原则制定本须知。</w:t>
      </w:r>
    </w:p>
    <w:p>
      <w:pPr>
        <w:pStyle w:val="6"/>
        <w:spacing w:before="0" w:after="0" w:line="360" w:lineRule="auto"/>
        <w:ind w:firstLine="422" w:firstLineChars="150"/>
        <w:rPr>
          <w:rFonts w:ascii="仿宋" w:hAnsi="仿宋" w:eastAsia="仿宋"/>
          <w:bCs w:val="0"/>
          <w:highlight w:val="none"/>
        </w:rPr>
      </w:pPr>
      <w:r>
        <w:rPr>
          <w:rFonts w:hint="eastAsia" w:ascii="仿宋" w:hAnsi="仿宋" w:eastAsia="仿宋"/>
          <w:bCs w:val="0"/>
          <w:highlight w:val="none"/>
        </w:rPr>
        <w:t>3.2定义</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3.2.1 “重大违法记录”系指投标人因违法经营受到刑事处罚或者责令停产停业、吊销许可证或者执照、较大数额罚款等行政处罚。</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3.2.2“不良行为记录”系指投标人发生下列情形之一：</w:t>
      </w:r>
    </w:p>
    <w:p>
      <w:pPr>
        <w:numPr>
          <w:ilvl w:val="0"/>
          <w:numId w:val="9"/>
        </w:num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被“信用中国”网站（WWW.creditchina.gov.cn）和“中国政府采购网”网站（www.ccgp.gov.cn）列入失信被执行人、重大税收违法案件当事人名单、政府采购严重失信行为记录名单；</w:t>
      </w:r>
    </w:p>
    <w:p>
      <w:pPr>
        <w:numPr>
          <w:ilvl w:val="0"/>
          <w:numId w:val="9"/>
        </w:num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在招投标活动中因违反相关规定被政府采购及招投标监管部门列入不良行为记录名单的</w:t>
      </w:r>
      <w:r>
        <w:rPr>
          <w:rFonts w:hint="eastAsia" w:ascii="仿宋" w:hAnsi="仿宋" w:eastAsia="仿宋"/>
          <w:color w:val="000000"/>
          <w:sz w:val="24"/>
          <w:highlight w:val="none"/>
        </w:rPr>
        <w:t>（包含本须知第16.5条中相关内容）。</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3.2.3“参加采购活动前二年”是以</w:t>
      </w:r>
      <w:r>
        <w:rPr>
          <w:rFonts w:hint="eastAsia" w:ascii="仿宋" w:hAnsi="仿宋" w:eastAsia="仿宋"/>
          <w:sz w:val="24"/>
          <w:highlight w:val="none"/>
          <w:lang w:eastAsia="zh-CN"/>
        </w:rPr>
        <w:t>投标文件</w:t>
      </w:r>
      <w:r>
        <w:rPr>
          <w:rFonts w:hint="eastAsia" w:ascii="仿宋" w:hAnsi="仿宋" w:eastAsia="仿宋"/>
          <w:sz w:val="24"/>
          <w:highlight w:val="none"/>
        </w:rPr>
        <w:t>的递交截止时间为时间点向前追溯。</w:t>
      </w:r>
    </w:p>
    <w:p>
      <w:pPr>
        <w:pStyle w:val="6"/>
        <w:spacing w:before="0" w:after="0" w:line="360" w:lineRule="auto"/>
        <w:ind w:firstLine="422" w:firstLineChars="150"/>
        <w:rPr>
          <w:rFonts w:ascii="仿宋" w:hAnsi="仿宋" w:eastAsia="仿宋"/>
          <w:bCs w:val="0"/>
          <w:highlight w:val="none"/>
        </w:rPr>
      </w:pPr>
      <w:bookmarkStart w:id="72" w:name="_Toc462564067"/>
      <w:bookmarkStart w:id="73" w:name="_Toc20823279"/>
      <w:bookmarkStart w:id="74" w:name="_Toc16938523"/>
      <w:bookmarkStart w:id="75" w:name="_Toc513029207"/>
      <w:r>
        <w:rPr>
          <w:rFonts w:ascii="仿宋" w:hAnsi="仿宋" w:eastAsia="仿宋"/>
          <w:bCs w:val="0"/>
          <w:highlight w:val="none"/>
        </w:rPr>
        <w:t>4、投标费用</w:t>
      </w:r>
      <w:bookmarkEnd w:id="72"/>
      <w:bookmarkEnd w:id="73"/>
      <w:bookmarkEnd w:id="74"/>
      <w:bookmarkEnd w:id="75"/>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4.1 投标人应自行承担所有与参加投标有关的费用，无论投标过程中的做法和结果如何，</w:t>
      </w:r>
      <w:r>
        <w:rPr>
          <w:rFonts w:hint="eastAsia" w:ascii="仿宋" w:hAnsi="仿宋" w:eastAsia="仿宋"/>
          <w:sz w:val="24"/>
          <w:szCs w:val="24"/>
          <w:highlight w:val="none"/>
        </w:rPr>
        <w:t>招标代理机构</w:t>
      </w:r>
      <w:r>
        <w:rPr>
          <w:rFonts w:ascii="仿宋" w:hAnsi="仿宋" w:eastAsia="仿宋"/>
          <w:sz w:val="24"/>
          <w:szCs w:val="24"/>
          <w:highlight w:val="none"/>
        </w:rPr>
        <w:t>在任何情况下均无义务和责任承担这些费用。</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4.2</w:t>
      </w:r>
      <w:r>
        <w:rPr>
          <w:rFonts w:hint="eastAsia" w:ascii="仿宋" w:hAnsi="仿宋" w:eastAsia="仿宋"/>
          <w:sz w:val="24"/>
          <w:szCs w:val="24"/>
          <w:highlight w:val="none"/>
        </w:rPr>
        <w:t>招标代理服务收费标准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b w:val="0"/>
          <w:bCs w:val="0"/>
          <w:sz w:val="24"/>
          <w:highlight w:val="none"/>
          <w:lang w:eastAsia="zh-CN"/>
        </w:rPr>
        <w:t>中标人</w:t>
      </w:r>
      <w:r>
        <w:rPr>
          <w:rFonts w:hint="eastAsia" w:ascii="仿宋" w:hAnsi="仿宋" w:eastAsia="仿宋"/>
          <w:b w:val="0"/>
          <w:bCs w:val="0"/>
          <w:sz w:val="24"/>
          <w:highlight w:val="none"/>
        </w:rPr>
        <w:t>须按</w:t>
      </w:r>
      <w:r>
        <w:rPr>
          <w:rFonts w:hint="eastAsia" w:ascii="仿宋" w:hAnsi="仿宋" w:eastAsia="仿宋"/>
          <w:b w:val="0"/>
          <w:bCs w:val="0"/>
          <w:sz w:val="24"/>
          <w:highlight w:val="none"/>
          <w:lang w:val="en-US" w:eastAsia="zh-CN"/>
        </w:rPr>
        <w:t>人民币2000元计算并</w:t>
      </w:r>
      <w:r>
        <w:rPr>
          <w:rFonts w:hint="eastAsia" w:ascii="仿宋" w:hAnsi="仿宋" w:eastAsia="仿宋"/>
          <w:b w:val="0"/>
          <w:bCs w:val="0"/>
          <w:sz w:val="24"/>
          <w:highlight w:val="none"/>
        </w:rPr>
        <w:t>支付成交服务费</w:t>
      </w:r>
      <w:r>
        <w:rPr>
          <w:rFonts w:hint="eastAsia" w:ascii="仿宋" w:hAnsi="仿宋" w:eastAsia="仿宋"/>
          <w:b w:val="0"/>
          <w:bCs w:val="0"/>
          <w:sz w:val="24"/>
          <w:highlight w:val="none"/>
          <w:lang w:eastAsia="zh-CN"/>
        </w:rPr>
        <w:t>和相关费用</w:t>
      </w:r>
      <w:r>
        <w:rPr>
          <w:rFonts w:hint="eastAsia" w:ascii="仿宋" w:hAnsi="仿宋" w:eastAsia="仿宋"/>
          <w:b w:val="0"/>
          <w:bCs w:val="0"/>
          <w:sz w:val="24"/>
          <w:highlight w:val="none"/>
          <w:lang w:val="en-US" w:eastAsia="zh-CN"/>
        </w:rPr>
        <w:t>之合计数缴纳成交服务费用</w:t>
      </w:r>
      <w:r>
        <w:rPr>
          <w:rFonts w:hint="eastAsia" w:ascii="仿宋" w:hAnsi="仿宋" w:eastAsia="仿宋"/>
          <w:b w:val="0"/>
          <w:bCs w:val="0"/>
          <w:sz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4.3本次招标</w:t>
      </w:r>
      <w:r>
        <w:rPr>
          <w:rFonts w:hint="eastAsia" w:ascii="仿宋" w:hAnsi="仿宋" w:eastAsia="仿宋" w:cs="仿宋"/>
          <w:b/>
          <w:bCs/>
          <w:color w:val="000000"/>
          <w:kern w:val="0"/>
          <w:sz w:val="24"/>
          <w:highlight w:val="none"/>
        </w:rPr>
        <w:t>按4.2条内容计算中标服务费</w:t>
      </w:r>
      <w:r>
        <w:rPr>
          <w:rFonts w:hint="eastAsia" w:ascii="仿宋" w:hAnsi="仿宋" w:eastAsia="仿宋" w:cs="仿宋"/>
          <w:bCs/>
          <w:color w:val="000000"/>
          <w:kern w:val="0"/>
          <w:sz w:val="24"/>
          <w:highlight w:val="none"/>
        </w:rPr>
        <w:t>，中标人在中标通知书发出之日起五个工作日内向招标代理机构缴纳</w:t>
      </w:r>
      <w:r>
        <w:rPr>
          <w:rFonts w:hint="eastAsia" w:ascii="仿宋" w:hAnsi="仿宋" w:eastAsia="仿宋" w:cs="仿宋"/>
          <w:sz w:val="24"/>
          <w:szCs w:val="24"/>
          <w:highlight w:val="none"/>
        </w:rPr>
        <w:t>。</w:t>
      </w:r>
    </w:p>
    <w:p>
      <w:pPr>
        <w:pStyle w:val="6"/>
        <w:spacing w:before="0" w:after="0" w:line="360" w:lineRule="auto"/>
        <w:ind w:firstLine="422" w:firstLineChars="150"/>
        <w:rPr>
          <w:rFonts w:ascii="仿宋" w:hAnsi="仿宋" w:eastAsia="仿宋"/>
          <w:bCs w:val="0"/>
          <w:highlight w:val="none"/>
        </w:rPr>
      </w:pPr>
      <w:r>
        <w:rPr>
          <w:rFonts w:ascii="仿宋" w:hAnsi="仿宋" w:eastAsia="仿宋"/>
          <w:bCs w:val="0"/>
          <w:highlight w:val="none"/>
        </w:rPr>
        <w:t>5、招标文件的约束力</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投标人一旦</w:t>
      </w:r>
      <w:r>
        <w:rPr>
          <w:rFonts w:hint="eastAsia" w:ascii="仿宋" w:hAnsi="仿宋" w:eastAsia="仿宋"/>
          <w:sz w:val="24"/>
          <w:szCs w:val="24"/>
          <w:highlight w:val="none"/>
        </w:rPr>
        <w:t>购买</w:t>
      </w:r>
      <w:r>
        <w:rPr>
          <w:rFonts w:ascii="仿宋" w:hAnsi="仿宋" w:eastAsia="仿宋"/>
          <w:sz w:val="24"/>
          <w:szCs w:val="24"/>
          <w:highlight w:val="none"/>
        </w:rPr>
        <w:t>了本招标文件并决定参加投标，即被认为接受了本招标文件的规定和约束，投标人应当按照招标文件的规定制作投标文件并参加投标。</w:t>
      </w:r>
    </w:p>
    <w:p>
      <w:pPr>
        <w:pStyle w:val="5"/>
        <w:spacing w:before="156" w:beforeLines="50" w:after="156" w:afterLines="50" w:line="360" w:lineRule="auto"/>
        <w:ind w:firstLine="321" w:firstLineChars="100"/>
        <w:rPr>
          <w:rFonts w:ascii="仿宋" w:hAnsi="仿宋" w:eastAsia="仿宋"/>
          <w:highlight w:val="none"/>
        </w:rPr>
      </w:pPr>
      <w:bookmarkStart w:id="76" w:name="_Toc120614215"/>
      <w:bookmarkStart w:id="77" w:name="_Toc20823281"/>
      <w:bookmarkStart w:id="78" w:name="_Toc16938525"/>
      <w:bookmarkStart w:id="79" w:name="_Toc513029209"/>
      <w:r>
        <w:rPr>
          <w:rFonts w:ascii="仿宋" w:hAnsi="仿宋" w:eastAsia="仿宋"/>
          <w:highlight w:val="none"/>
        </w:rPr>
        <w:t>二、招标文件</w:t>
      </w:r>
      <w:bookmarkEnd w:id="76"/>
      <w:bookmarkEnd w:id="77"/>
      <w:bookmarkEnd w:id="78"/>
      <w:bookmarkEnd w:id="79"/>
    </w:p>
    <w:p>
      <w:pPr>
        <w:pStyle w:val="6"/>
        <w:spacing w:before="0" w:after="0" w:line="360" w:lineRule="auto"/>
        <w:ind w:firstLine="422" w:firstLineChars="150"/>
        <w:rPr>
          <w:rFonts w:ascii="仿宋" w:hAnsi="仿宋" w:eastAsia="仿宋"/>
          <w:bCs w:val="0"/>
          <w:highlight w:val="none"/>
        </w:rPr>
      </w:pPr>
      <w:bookmarkStart w:id="80" w:name="_Toc16938526"/>
      <w:bookmarkStart w:id="81" w:name="_Toc513029210"/>
      <w:bookmarkStart w:id="82" w:name="_Toc20823282"/>
      <w:r>
        <w:rPr>
          <w:rFonts w:ascii="仿宋" w:hAnsi="仿宋" w:eastAsia="仿宋"/>
          <w:bCs w:val="0"/>
          <w:highlight w:val="none"/>
        </w:rPr>
        <w:t>6、招标文件构成</w:t>
      </w:r>
      <w:bookmarkEnd w:id="80"/>
      <w:bookmarkEnd w:id="81"/>
      <w:bookmarkEnd w:id="82"/>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6.1 招标文件有以下部分组成：</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（1）招标公告    </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（2）投标人须知</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（3）项目需求</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（4）合同条款及格式</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（5）评标方法与评标标准</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（6）投标文件格式</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请仔细检查招标文件是否齐全，如有缺漏请立即与</w:t>
      </w:r>
      <w:r>
        <w:rPr>
          <w:rFonts w:hint="eastAsia" w:ascii="仿宋" w:hAnsi="仿宋" w:eastAsia="仿宋"/>
          <w:sz w:val="24"/>
          <w:szCs w:val="24"/>
          <w:highlight w:val="none"/>
        </w:rPr>
        <w:t>招标代理机构</w:t>
      </w:r>
      <w:r>
        <w:rPr>
          <w:rFonts w:ascii="仿宋" w:hAnsi="仿宋" w:eastAsia="仿宋"/>
          <w:sz w:val="24"/>
          <w:szCs w:val="24"/>
          <w:highlight w:val="none"/>
        </w:rPr>
        <w:t>联系解决。</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360" w:lineRule="auto"/>
        <w:ind w:firstLine="422" w:firstLineChars="150"/>
        <w:rPr>
          <w:rFonts w:ascii="仿宋" w:hAnsi="仿宋" w:eastAsia="仿宋"/>
          <w:bCs w:val="0"/>
          <w:highlight w:val="none"/>
        </w:rPr>
      </w:pPr>
      <w:bookmarkStart w:id="83" w:name="_Toc20823283"/>
      <w:bookmarkStart w:id="84" w:name="_Toc513029211"/>
      <w:bookmarkStart w:id="85" w:name="_Toc16938527"/>
      <w:bookmarkStart w:id="86" w:name="_Toc462564070"/>
      <w:r>
        <w:rPr>
          <w:rFonts w:ascii="仿宋" w:hAnsi="仿宋" w:eastAsia="仿宋"/>
          <w:bCs w:val="0"/>
          <w:highlight w:val="none"/>
        </w:rPr>
        <w:t>7、招标文件的澄清</w:t>
      </w:r>
      <w:bookmarkEnd w:id="83"/>
      <w:bookmarkEnd w:id="84"/>
      <w:bookmarkEnd w:id="85"/>
      <w:bookmarkEnd w:id="86"/>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7.1 任何要求对招标文件进行澄清的投标人，</w:t>
      </w:r>
      <w:r>
        <w:rPr>
          <w:rFonts w:hint="eastAsia" w:ascii="仿宋" w:hAnsi="仿宋" w:eastAsia="仿宋" w:cs="仿宋"/>
          <w:sz w:val="24"/>
          <w:szCs w:val="24"/>
          <w:highlight w:val="none"/>
        </w:rPr>
        <w:t>均应按招标公告规定的提疑时间及要求，以书面形式并加盖公章送达招标代理机构，否则视为无有效疑问或澄清。</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7.2</w:t>
      </w:r>
      <w:r>
        <w:rPr>
          <w:rFonts w:hint="eastAsia" w:ascii="仿宋" w:hAnsi="仿宋" w:eastAsia="仿宋"/>
          <w:sz w:val="24"/>
          <w:szCs w:val="24"/>
          <w:highlight w:val="none"/>
        </w:rPr>
        <w:t>若投标人认为设置的资质、条件、技术要求、商务条款、评标办法（评分标准）等存在歧视或不公正待遇的，应在上述期限内提出异议，否则视为无有效异议。投标</w:t>
      </w:r>
      <w:r>
        <w:rPr>
          <w:rFonts w:ascii="仿宋" w:hAnsi="仿宋" w:eastAsia="仿宋"/>
          <w:sz w:val="24"/>
          <w:szCs w:val="24"/>
          <w:highlight w:val="none"/>
        </w:rPr>
        <w:t>人</w:t>
      </w:r>
      <w:r>
        <w:rPr>
          <w:rFonts w:hint="eastAsia" w:ascii="仿宋" w:hAnsi="仿宋" w:eastAsia="仿宋"/>
          <w:sz w:val="24"/>
          <w:szCs w:val="24"/>
          <w:highlight w:val="none"/>
        </w:rPr>
        <w:t>根据招标代理机构的答复作出是否继续投标的决定。</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7.3 </w:t>
      </w:r>
      <w:r>
        <w:rPr>
          <w:rFonts w:hint="eastAsia" w:ascii="仿宋" w:hAnsi="仿宋" w:eastAsia="仿宋"/>
          <w:sz w:val="24"/>
          <w:szCs w:val="24"/>
          <w:highlight w:val="none"/>
        </w:rPr>
        <w:t>招标人或招标代理机构</w:t>
      </w:r>
      <w:r>
        <w:rPr>
          <w:rFonts w:ascii="仿宋" w:hAnsi="仿宋" w:eastAsia="仿宋"/>
          <w:sz w:val="24"/>
          <w:szCs w:val="24"/>
          <w:highlight w:val="none"/>
        </w:rPr>
        <w:t>将视按照上述7.1</w:t>
      </w:r>
      <w:r>
        <w:rPr>
          <w:rFonts w:hint="eastAsia" w:ascii="仿宋" w:hAnsi="仿宋" w:eastAsia="仿宋"/>
          <w:sz w:val="24"/>
          <w:szCs w:val="24"/>
          <w:highlight w:val="none"/>
        </w:rPr>
        <w:t>、7.2条</w:t>
      </w:r>
      <w:r>
        <w:rPr>
          <w:rFonts w:ascii="仿宋" w:hAnsi="仿宋" w:eastAsia="仿宋"/>
          <w:sz w:val="24"/>
          <w:szCs w:val="24"/>
          <w:highlight w:val="none"/>
        </w:rPr>
        <w:t>规定收到的要求澄清</w:t>
      </w:r>
      <w:r>
        <w:rPr>
          <w:rFonts w:hint="eastAsia" w:ascii="仿宋" w:hAnsi="仿宋" w:eastAsia="仿宋"/>
          <w:sz w:val="24"/>
          <w:szCs w:val="24"/>
          <w:highlight w:val="none"/>
        </w:rPr>
        <w:t>或</w:t>
      </w:r>
      <w:r>
        <w:rPr>
          <w:rFonts w:ascii="仿宋" w:hAnsi="仿宋" w:eastAsia="仿宋"/>
          <w:sz w:val="24"/>
          <w:szCs w:val="24"/>
          <w:highlight w:val="none"/>
        </w:rPr>
        <w:t>提出异议事项决定是否发布澄清修改公告</w:t>
      </w:r>
      <w:r>
        <w:rPr>
          <w:rFonts w:hint="eastAsia" w:ascii="仿宋" w:hAnsi="仿宋" w:eastAsia="仿宋"/>
          <w:sz w:val="24"/>
          <w:szCs w:val="24"/>
          <w:highlight w:val="none"/>
        </w:rPr>
        <w:t>，</w:t>
      </w:r>
      <w:r>
        <w:rPr>
          <w:rFonts w:ascii="仿宋" w:hAnsi="仿宋" w:eastAsia="仿宋"/>
          <w:sz w:val="24"/>
          <w:szCs w:val="24"/>
          <w:highlight w:val="none"/>
        </w:rPr>
        <w:t>或就个性化的问题回复提出澄清要求的潜在投标人。</w:t>
      </w:r>
      <w:r>
        <w:rPr>
          <w:rFonts w:hint="eastAsia" w:ascii="仿宋" w:hAnsi="仿宋" w:eastAsia="仿宋"/>
          <w:sz w:val="24"/>
          <w:szCs w:val="24"/>
          <w:highlight w:val="none"/>
        </w:rPr>
        <w:t>为避免不正当竞争或可能泄露招标人机密等不利情形，招标代理机构对投标人的疑问可以作选择性答复。</w:t>
      </w:r>
    </w:p>
    <w:p>
      <w:pPr>
        <w:tabs>
          <w:tab w:val="left" w:pos="900"/>
        </w:tabs>
        <w:spacing w:line="360" w:lineRule="auto"/>
        <w:ind w:firstLine="470" w:firstLineChars="196"/>
        <w:rPr>
          <w:rFonts w:ascii="仿宋" w:hAnsi="仿宋" w:eastAsia="仿宋"/>
          <w:sz w:val="24"/>
          <w:szCs w:val="24"/>
          <w:highlight w:val="none"/>
        </w:rPr>
      </w:pPr>
      <w:r>
        <w:rPr>
          <w:rFonts w:ascii="仿宋" w:hAnsi="仿宋" w:eastAsia="仿宋"/>
          <w:sz w:val="24"/>
          <w:szCs w:val="24"/>
          <w:highlight w:val="none"/>
        </w:rPr>
        <w:t>7.4 有关本次招标的事项若存在变动或修改，</w:t>
      </w:r>
      <w:r>
        <w:rPr>
          <w:rFonts w:hint="eastAsia" w:ascii="仿宋" w:hAnsi="仿宋" w:eastAsia="仿宋"/>
          <w:sz w:val="24"/>
          <w:szCs w:val="24"/>
          <w:highlight w:val="none"/>
        </w:rPr>
        <w:t>招标代理机构将</w:t>
      </w:r>
      <w:r>
        <w:rPr>
          <w:rFonts w:hint="eastAsia" w:ascii="仿宋" w:hAnsi="仿宋" w:eastAsia="仿宋"/>
          <w:sz w:val="24"/>
          <w:highlight w:val="none"/>
        </w:rPr>
        <w:t>通过补充或更正形式在网站上发布，因未能及时了解相关最新信息所引起的投标失误责任由投标人自负。</w:t>
      </w:r>
    </w:p>
    <w:p>
      <w:pPr>
        <w:pStyle w:val="6"/>
        <w:spacing w:before="0" w:after="0" w:line="360" w:lineRule="auto"/>
        <w:ind w:firstLine="422" w:firstLineChars="150"/>
        <w:rPr>
          <w:rFonts w:ascii="仿宋" w:hAnsi="仿宋" w:eastAsia="仿宋"/>
          <w:bCs w:val="0"/>
          <w:highlight w:val="none"/>
        </w:rPr>
      </w:pPr>
      <w:bookmarkStart w:id="87" w:name="_Toc20823284"/>
      <w:bookmarkStart w:id="88" w:name="_Toc513029212"/>
      <w:bookmarkStart w:id="89" w:name="_Toc16938528"/>
      <w:bookmarkStart w:id="90" w:name="_Toc462564071"/>
      <w:r>
        <w:rPr>
          <w:rFonts w:ascii="仿宋" w:hAnsi="仿宋" w:eastAsia="仿宋"/>
          <w:bCs w:val="0"/>
          <w:highlight w:val="none"/>
        </w:rPr>
        <w:t>8、招标文件的修改</w:t>
      </w:r>
      <w:bookmarkEnd w:id="87"/>
      <w:bookmarkEnd w:id="88"/>
      <w:bookmarkEnd w:id="89"/>
      <w:bookmarkEnd w:id="90"/>
    </w:p>
    <w:p>
      <w:pPr>
        <w:spacing w:line="360" w:lineRule="auto"/>
        <w:ind w:firstLine="480" w:firstLineChars="200"/>
        <w:rPr>
          <w:rFonts w:ascii="仿宋" w:hAnsi="仿宋" w:eastAsia="仿宋"/>
          <w:sz w:val="24"/>
          <w:szCs w:val="24"/>
          <w:highlight w:val="none"/>
        </w:rPr>
      </w:pPr>
      <w:r>
        <w:rPr>
          <w:rFonts w:ascii="仿宋" w:hAnsi="仿宋" w:eastAsia="仿宋"/>
          <w:color w:val="000000"/>
          <w:sz w:val="24"/>
          <w:szCs w:val="24"/>
          <w:highlight w:val="none"/>
        </w:rPr>
        <w:t xml:space="preserve">8.1 </w:t>
      </w:r>
      <w:r>
        <w:rPr>
          <w:rFonts w:hint="eastAsia" w:ascii="仿宋" w:hAnsi="仿宋" w:eastAsia="仿宋"/>
          <w:color w:val="000000"/>
          <w:sz w:val="24"/>
          <w:szCs w:val="24"/>
          <w:highlight w:val="none"/>
        </w:rPr>
        <w:t>招标文件发出后，在规定投标文件递交时间截止前任何时间，</w:t>
      </w:r>
      <w:r>
        <w:rPr>
          <w:rFonts w:hint="eastAsia" w:ascii="仿宋" w:hAnsi="仿宋" w:eastAsia="仿宋"/>
          <w:sz w:val="24"/>
          <w:szCs w:val="24"/>
          <w:highlight w:val="none"/>
        </w:rPr>
        <w:t>招标人或招标代理机构</w:t>
      </w:r>
      <w:r>
        <w:rPr>
          <w:rFonts w:ascii="仿宋" w:hAnsi="仿宋" w:eastAsia="仿宋"/>
          <w:sz w:val="24"/>
          <w:szCs w:val="24"/>
          <w:highlight w:val="none"/>
        </w:rPr>
        <w:t>均可主动地或在解答投标人提出的澄清问题时对招标文件进行修改</w:t>
      </w:r>
      <w:r>
        <w:rPr>
          <w:rFonts w:hint="eastAsia" w:ascii="仿宋" w:hAnsi="仿宋" w:eastAsia="仿宋"/>
          <w:sz w:val="24"/>
          <w:szCs w:val="24"/>
          <w:highlight w:val="none"/>
        </w:rPr>
        <w:t>，招标代理机构将</w:t>
      </w:r>
      <w:r>
        <w:rPr>
          <w:rFonts w:hint="eastAsia" w:ascii="仿宋" w:hAnsi="仿宋" w:eastAsia="仿宋"/>
          <w:sz w:val="24"/>
          <w:highlight w:val="none"/>
        </w:rPr>
        <w:t>通过补充或更正形式在网站上发布，因未能及时了解相关最新信息所引起的投标失误责任由投标人自负。</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8.2</w:t>
      </w:r>
      <w:r>
        <w:rPr>
          <w:rFonts w:hint="eastAsia" w:ascii="仿宋" w:hAnsi="仿宋" w:eastAsia="仿宋"/>
          <w:sz w:val="24"/>
          <w:szCs w:val="24"/>
          <w:highlight w:val="none"/>
        </w:rPr>
        <w:t>招标人或招标代理机构</w:t>
      </w:r>
      <w:r>
        <w:rPr>
          <w:rFonts w:ascii="仿宋" w:hAnsi="仿宋" w:eastAsia="仿宋"/>
          <w:sz w:val="24"/>
          <w:szCs w:val="24"/>
          <w:highlight w:val="none"/>
        </w:rPr>
        <w:t>有权按照法定的要求推迟投标截止日期和开标日期。</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8.3招标文件的修改</w:t>
      </w:r>
      <w:r>
        <w:rPr>
          <w:rFonts w:hint="eastAsia" w:ascii="仿宋" w:hAnsi="仿宋" w:eastAsia="仿宋"/>
          <w:sz w:val="24"/>
          <w:szCs w:val="24"/>
          <w:highlight w:val="none"/>
        </w:rPr>
        <w:t>和</w:t>
      </w:r>
      <w:r>
        <w:rPr>
          <w:rFonts w:ascii="仿宋" w:hAnsi="仿宋" w:eastAsia="仿宋"/>
          <w:sz w:val="24"/>
          <w:szCs w:val="24"/>
          <w:highlight w:val="none"/>
        </w:rPr>
        <w:t>补充文件将作为招标文件的组成部分，并对投标人具有约束力。</w:t>
      </w:r>
    </w:p>
    <w:p>
      <w:pPr>
        <w:pStyle w:val="5"/>
        <w:spacing w:before="156" w:beforeLines="50" w:after="156" w:afterLines="50" w:line="360" w:lineRule="auto"/>
        <w:ind w:firstLine="482" w:firstLineChars="150"/>
        <w:rPr>
          <w:rFonts w:ascii="仿宋" w:hAnsi="仿宋" w:eastAsia="仿宋"/>
          <w:highlight w:val="none"/>
        </w:rPr>
      </w:pPr>
      <w:bookmarkStart w:id="91" w:name="_Toc462564072"/>
      <w:bookmarkStart w:id="92" w:name="_Toc513029213"/>
      <w:bookmarkStart w:id="93" w:name="_Toc16938529"/>
      <w:bookmarkStart w:id="94" w:name="_Toc120614216"/>
      <w:bookmarkStart w:id="95" w:name="_Toc20823285"/>
      <w:r>
        <w:rPr>
          <w:rFonts w:ascii="仿宋" w:hAnsi="仿宋" w:eastAsia="仿宋"/>
          <w:highlight w:val="none"/>
        </w:rPr>
        <w:t>三、投标文件的编制</w:t>
      </w:r>
      <w:bookmarkEnd w:id="91"/>
      <w:bookmarkEnd w:id="92"/>
      <w:bookmarkEnd w:id="93"/>
      <w:bookmarkEnd w:id="94"/>
      <w:bookmarkEnd w:id="95"/>
    </w:p>
    <w:p>
      <w:pPr>
        <w:pStyle w:val="6"/>
        <w:spacing w:before="0" w:after="0" w:line="360" w:lineRule="auto"/>
        <w:ind w:firstLine="422" w:firstLineChars="150"/>
        <w:rPr>
          <w:rFonts w:ascii="仿宋" w:hAnsi="仿宋" w:eastAsia="仿宋"/>
          <w:bCs w:val="0"/>
          <w:highlight w:val="none"/>
        </w:rPr>
      </w:pPr>
      <w:bookmarkStart w:id="96" w:name="_Toc20823286"/>
      <w:bookmarkStart w:id="97" w:name="_Toc513029214"/>
      <w:bookmarkStart w:id="98" w:name="_Toc462564073"/>
      <w:bookmarkStart w:id="99" w:name="_Toc16938530"/>
      <w:r>
        <w:rPr>
          <w:rFonts w:ascii="仿宋" w:hAnsi="仿宋" w:eastAsia="仿宋"/>
          <w:bCs w:val="0"/>
          <w:highlight w:val="none"/>
        </w:rPr>
        <w:t>9、投标文件的语言及度量衡单位</w:t>
      </w:r>
      <w:bookmarkEnd w:id="96"/>
      <w:bookmarkEnd w:id="97"/>
      <w:bookmarkEnd w:id="98"/>
      <w:bookmarkEnd w:id="99"/>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9.1 投标人提交的投标文件以及投标人与</w:t>
      </w:r>
      <w:r>
        <w:rPr>
          <w:rFonts w:hint="eastAsia" w:ascii="仿宋" w:hAnsi="仿宋" w:eastAsia="仿宋"/>
          <w:sz w:val="24"/>
          <w:szCs w:val="24"/>
          <w:highlight w:val="none"/>
        </w:rPr>
        <w:t>招标代理机构</w:t>
      </w:r>
      <w:r>
        <w:rPr>
          <w:rFonts w:ascii="仿宋" w:hAnsi="仿宋" w:eastAsia="仿宋"/>
          <w:sz w:val="24"/>
          <w:szCs w:val="24"/>
          <w:highlight w:val="none"/>
        </w:rPr>
        <w:t>就有关投标的所有来往通知、函件和文件均应使用简体中文。</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9.2 除技术性能另有规定外，投标文件所使用的度量衡单位，均须采用国家法定计量单位。</w:t>
      </w:r>
    </w:p>
    <w:p>
      <w:pPr>
        <w:pStyle w:val="6"/>
        <w:spacing w:before="0" w:after="0" w:line="360" w:lineRule="auto"/>
        <w:ind w:firstLine="422" w:firstLineChars="150"/>
        <w:rPr>
          <w:rFonts w:ascii="仿宋" w:hAnsi="仿宋" w:eastAsia="仿宋"/>
          <w:bCs w:val="0"/>
          <w:highlight w:val="none"/>
        </w:rPr>
      </w:pPr>
      <w:bookmarkStart w:id="100" w:name="_Toc16938531"/>
      <w:bookmarkStart w:id="101" w:name="_Toc20823287"/>
      <w:bookmarkStart w:id="102" w:name="_Toc462564074"/>
      <w:bookmarkStart w:id="103" w:name="_Toc513029215"/>
      <w:r>
        <w:rPr>
          <w:rFonts w:ascii="仿宋" w:hAnsi="仿宋" w:eastAsia="仿宋"/>
          <w:bCs w:val="0"/>
          <w:highlight w:val="none"/>
        </w:rPr>
        <w:t>10、投标文件构成</w:t>
      </w:r>
      <w:bookmarkEnd w:id="100"/>
      <w:bookmarkEnd w:id="101"/>
      <w:bookmarkEnd w:id="102"/>
      <w:bookmarkEnd w:id="103"/>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10.1 投标人编写的投标文件</w:t>
      </w:r>
      <w:r>
        <w:rPr>
          <w:rFonts w:hint="eastAsia" w:ascii="仿宋" w:hAnsi="仿宋" w:eastAsia="仿宋"/>
          <w:sz w:val="24"/>
          <w:szCs w:val="24"/>
          <w:highlight w:val="none"/>
        </w:rPr>
        <w:t>构成详见第六章《投标文件格式》</w:t>
      </w:r>
      <w:r>
        <w:rPr>
          <w:rFonts w:ascii="仿宋" w:hAnsi="仿宋" w:eastAsia="仿宋"/>
          <w:sz w:val="24"/>
          <w:szCs w:val="24"/>
          <w:highlight w:val="none"/>
        </w:rPr>
        <w:t>。</w:t>
      </w:r>
    </w:p>
    <w:p>
      <w:pPr>
        <w:spacing w:line="360" w:lineRule="auto"/>
        <w:ind w:firstLine="482" w:firstLineChars="200"/>
        <w:rPr>
          <w:rFonts w:ascii="仿宋" w:hAnsi="仿宋" w:eastAsia="仿宋"/>
          <w:sz w:val="24"/>
          <w:szCs w:val="24"/>
          <w:highlight w:val="none"/>
        </w:rPr>
      </w:pPr>
      <w:r>
        <w:rPr>
          <w:rFonts w:hint="eastAsia" w:ascii="仿宋" w:hAnsi="仿宋" w:eastAsia="仿宋" w:cs="仿宋"/>
          <w:b/>
          <w:bCs/>
          <w:sz w:val="24"/>
          <w:szCs w:val="24"/>
          <w:highlight w:val="none"/>
        </w:rPr>
        <w:t>10.2 投标人应将投标文件按顺序胶装成册，并编制投标文件目录索引。</w:t>
      </w:r>
    </w:p>
    <w:p>
      <w:pPr>
        <w:pStyle w:val="6"/>
        <w:spacing w:before="0" w:after="0" w:line="360" w:lineRule="auto"/>
        <w:ind w:firstLine="422" w:firstLineChars="150"/>
        <w:rPr>
          <w:rFonts w:ascii="仿宋" w:hAnsi="仿宋" w:eastAsia="仿宋"/>
          <w:bCs w:val="0"/>
          <w:highlight w:val="none"/>
        </w:rPr>
      </w:pPr>
      <w:bookmarkStart w:id="104" w:name="_Hlt26668975"/>
      <w:bookmarkEnd w:id="104"/>
      <w:bookmarkStart w:id="105" w:name="_Hlt26954838"/>
      <w:bookmarkEnd w:id="105"/>
      <w:bookmarkStart w:id="106" w:name="_Hlt26670360"/>
      <w:bookmarkEnd w:id="106"/>
      <w:bookmarkStart w:id="107" w:name="_Toc513029219"/>
      <w:bookmarkStart w:id="108" w:name="_Toc49090509"/>
      <w:bookmarkStart w:id="109" w:name="_Toc14577357"/>
      <w:bookmarkStart w:id="110" w:name="_Toc14577354"/>
      <w:bookmarkStart w:id="111" w:name="_Toc513029216"/>
      <w:bookmarkStart w:id="112" w:name="_Toc49090507"/>
      <w:r>
        <w:rPr>
          <w:rFonts w:ascii="仿宋" w:hAnsi="仿宋" w:eastAsia="仿宋"/>
          <w:bCs w:val="0"/>
          <w:highlight w:val="none"/>
        </w:rPr>
        <w:t>11、证明投标人资格及符合招标文件规定的文件</w:t>
      </w:r>
      <w:bookmarkEnd w:id="107"/>
      <w:bookmarkEnd w:id="108"/>
      <w:bookmarkEnd w:id="109"/>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11.1</w:t>
      </w:r>
      <w:bookmarkStart w:id="113" w:name="_Hlt26668999"/>
      <w:bookmarkEnd w:id="113"/>
      <w:r>
        <w:rPr>
          <w:rFonts w:ascii="仿宋" w:hAnsi="仿宋" w:eastAsia="仿宋"/>
          <w:sz w:val="24"/>
          <w:szCs w:val="24"/>
          <w:highlight w:val="none"/>
        </w:rPr>
        <w:t>投标人应按要求提交资格证明文件及符合招标文件规定的文件。</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11.2投标人应提交证明其有资格参加投标和中标后有能力独立履行合同的文件。</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11.3投标人除必须具有履行合同所需提供的服务的能力外，还必须具备相应的财务、技术方面的能力。</w:t>
      </w:r>
    </w:p>
    <w:bookmarkEnd w:id="110"/>
    <w:bookmarkEnd w:id="111"/>
    <w:bookmarkEnd w:id="112"/>
    <w:p>
      <w:pPr>
        <w:pStyle w:val="6"/>
        <w:spacing w:before="0" w:after="0" w:line="360" w:lineRule="auto"/>
        <w:ind w:firstLine="422" w:firstLineChars="150"/>
        <w:rPr>
          <w:rFonts w:ascii="仿宋" w:hAnsi="仿宋" w:eastAsia="仿宋"/>
          <w:bCs w:val="0"/>
          <w:highlight w:val="none"/>
        </w:rPr>
      </w:pPr>
      <w:bookmarkStart w:id="114" w:name="_Toc49090508"/>
      <w:bookmarkStart w:id="115" w:name="_Toc14577355"/>
      <w:r>
        <w:rPr>
          <w:rFonts w:ascii="仿宋" w:hAnsi="仿宋" w:eastAsia="仿宋"/>
          <w:bCs w:val="0"/>
          <w:highlight w:val="none"/>
        </w:rPr>
        <w:t>12、投标报价</w:t>
      </w:r>
      <w:bookmarkEnd w:id="114"/>
      <w:bookmarkEnd w:id="115"/>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 xml:space="preserve">12.1 </w:t>
      </w:r>
      <w:r>
        <w:rPr>
          <w:rFonts w:hint="eastAsia" w:ascii="仿宋" w:hAnsi="仿宋" w:eastAsia="仿宋" w:cs="宋体"/>
          <w:color w:val="000000"/>
          <w:sz w:val="24"/>
          <w:szCs w:val="24"/>
          <w:highlight w:val="none"/>
          <w:lang w:val="zh-CN"/>
        </w:rPr>
        <w:t>投标报价应根据招标文件中的有关计价要求，并按照下列依据自主报价。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(1)  本招标文件；</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(2)  《建设工程工程量清单计价规范》；</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(3)  国家或省级、行业建设主管部门颁发的计价办法；</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(4)  企业定额，国家或省级、行业建设主管部门颁发的计价定额；</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(5)  招标文件(包括工程量清单)的澄清、补充和修改文件；</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(6)  建设工程设计文件及相关资料；</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(7)  施工现场情况、工程特点及拟定的投标施工组织设计或施工方案；</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(8)  与建设项目相关的标准、规定等技术资料；</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(9)  市场价格信息或工程造价管理机构发布的工程造价信息；</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(10) 其他的相关资料。</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2.2 工程量清单中的每一子目须填入单价或价格，且只允许有一个报价。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2.3 工程量清单中标价的单价或金额，应包括所需人工费、材料费、施工机械使用费和管理费及利润，以及一定范围内的风险费用。所谓“一定范围内的风险”是指合同约定的风险。</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2.4已标价工程量清单中投标人没有填入单价或价格的子目，其费用视为已分摊在工程量清单中其他已标价的相关子目的单价或价格之中。</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2.5“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2.6 分部分项工程项目按下列要求报价：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2.6.1分部分项工程量清单计价应依据计价规范中关于综合单价的组成内容确定报价。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2.6.2 如果分部分项工程量清单中涉及“材料和工程设备暂估单价表”中列出的材料和工程设备，则按照本节第</w:t>
      </w:r>
      <w:r>
        <w:rPr>
          <w:rFonts w:hint="eastAsia" w:ascii="仿宋" w:hAnsi="仿宋" w:eastAsia="仿宋" w:cs="宋体"/>
          <w:color w:val="000000"/>
          <w:sz w:val="24"/>
          <w:szCs w:val="24"/>
          <w:highlight w:val="none"/>
        </w:rPr>
        <w:t>14</w:t>
      </w:r>
      <w:r>
        <w:rPr>
          <w:rFonts w:hint="eastAsia" w:ascii="仿宋" w:hAnsi="仿宋" w:eastAsia="仿宋" w:cs="宋体"/>
          <w:color w:val="000000"/>
          <w:sz w:val="24"/>
          <w:szCs w:val="24"/>
          <w:highlight w:val="none"/>
          <w:lang w:val="zh-CN"/>
        </w:rPr>
        <w:t>.2项的报价原则，将该类材料和工程设备的暂估单价本身以及除对应的规费及税金以外的费用计入分部分项工程量清单相应子目的综合单价。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2.6.3 如果分部分项工程量清单中涉及“发包人提供的材料和工程设备一览表”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2.6.4 “分部分项工程量清单与计价表”所列各子目的综合单价组成中，各子目的人工、材料和机械台班消耗量由投标人按照其自身情况做充分的、竞争性考虑。材料消耗量包括损耗量。</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2.7 措施项目按下列要求报价：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2.7.2 措施项目清单中的安全文明施工费应按国家、省级或行业建设主管部门的规定计价，不得作为竞争性费用。</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2.7.3 招标人提供的措施项目清单中所列项目仅指一般的通用项目，投标人在报价时应充分、全面地阅读和理解招标文件的相关内容和约定，包括工程量清单，详实了解工程场地及其周围环境，充分考虑招标工程特点及拟定的施工方案和施工组织设计，对招标人给出的措施项目清单的内容进行细化或增减。</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2.7.4 “措施项目清单与计价表”中所填写的报价金额，应全面涵盖招标文件约定的投标人中标后施工、竣工、交付本工程并维修其任何缺陷所需要履行的责任和义务的全部费用。</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2.7.5 对于“措施项目清单与计价表”中所填写的报价金额，应按照“措施项目清单报价分析表”对措施项目报价的组成进行详细的列项和分析。</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2.8 其他项目清单费应按下列规定报价：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2.8.1 暂列金额按“暂列金额明细表”中列出的金额报价，此处的暂列金额是招标人在招标文件中统一给定的，并不包括本章第</w:t>
      </w: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2.8.3项的计日工金额。</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2.8.2  暂估价分为材料和工程设备暂估单价和专业工程暂估价两类。其中的材料和工程设备暂估单价按本节第</w:t>
      </w:r>
      <w:r>
        <w:rPr>
          <w:rFonts w:hint="eastAsia" w:ascii="仿宋" w:hAnsi="仿宋" w:eastAsia="仿宋" w:cs="宋体"/>
          <w:color w:val="000000"/>
          <w:sz w:val="24"/>
          <w:szCs w:val="24"/>
          <w:highlight w:val="none"/>
        </w:rPr>
        <w:t>14.</w:t>
      </w:r>
      <w:r>
        <w:rPr>
          <w:rFonts w:hint="eastAsia" w:ascii="仿宋" w:hAnsi="仿宋" w:eastAsia="仿宋" w:cs="宋体"/>
          <w:color w:val="000000"/>
          <w:sz w:val="24"/>
          <w:szCs w:val="24"/>
          <w:highlight w:val="none"/>
          <w:lang w:val="zh-CN"/>
        </w:rPr>
        <w:t>2项的报价原则进入分部分项工程量清单之综合单价，不在其他项目清单中汇总；专业工程暂估价直接按“专业工程暂估价表”中列出的金额和本节第</w:t>
      </w:r>
      <w:r>
        <w:rPr>
          <w:rFonts w:hint="eastAsia" w:ascii="仿宋" w:hAnsi="仿宋" w:eastAsia="仿宋" w:cs="宋体"/>
          <w:color w:val="000000"/>
          <w:sz w:val="24"/>
          <w:szCs w:val="24"/>
          <w:highlight w:val="none"/>
        </w:rPr>
        <w:t>14</w:t>
      </w:r>
      <w:r>
        <w:rPr>
          <w:rFonts w:hint="eastAsia" w:ascii="仿宋" w:hAnsi="仿宋" w:eastAsia="仿宋" w:cs="宋体"/>
          <w:color w:val="000000"/>
          <w:sz w:val="24"/>
          <w:szCs w:val="24"/>
          <w:highlight w:val="none"/>
          <w:lang w:val="zh-CN"/>
        </w:rPr>
        <w:t>.3项的报价原则计入其他项目清单报价。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2.8.3  计日工按“计日工表”中列出的子目和估算数量，自主确定综合单价并计算计日工金额。计日工综合单价均不包括规费和税金，其中：</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(1) 劳务单价应当包括工人工资、交通费用、各种补贴、劳动安全保护、社保费用、手提手动和电动工器具、施工场地内已经搭设的脚手架、水电和低值易耗品费用、现场管理费用、企业管理费和利润；</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(2) 材料价格包括材料运到现场的价格以及现场搬运、仓储、二次搬运、损耗、保险、企业管理费和利润；</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(3) 施工机械限于在施工场地(现场)的机械设备，其价格包括租赁或折旧、维修、维护和燃油等消耗品以及操作人员费用，包括承包人企业管理费和利润，但不包括规费和税金。辅助人员按劳务价格另计。</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2.8.4 总承包服务费根据招标文件中列出的内容和要求，按“总承包服务费计价表”所列格式自主报价。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2.9  规费和税金应按“规费、税金项目清单与计价表”所列项目并根据国家、省级或行业建设主管部门的有关规定列项和计算，不得作为竞争性费用。</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2.10  除招标文件有强制性规定以及不可竞争部分以外，投标报价由投标人自主确定，但不得低于其成本。</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2.12  管理费应由投标人在保证不低于其成本的基础上做竞争性考虑；利润由投标人根据自身情况和综合实力做竞争性考虑。</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2.13  投标报价中应考虑招标文件中要求投标人承担的风险范围以及相关的费用。</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2.14  投标总价为投标人在投标文件中提出的各项支付金额的总和，为实施、完成招标工程并修补缺陷以及履行招标文件中约定的风险范围内的所有责任和义务所发生的全部费用。</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w:t>
      </w:r>
      <w:r>
        <w:rPr>
          <w:rFonts w:hint="eastAsia" w:ascii="仿宋" w:hAnsi="仿宋" w:eastAsia="仿宋" w:cs="宋体"/>
          <w:color w:val="000000"/>
          <w:sz w:val="24"/>
          <w:szCs w:val="24"/>
          <w:highlight w:val="none"/>
          <w:lang w:val="zh-CN"/>
        </w:rPr>
        <w:t>2.15  有关投标报价的其他说明：详见招标控制价编制说明。</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lang w:val="zh-CN"/>
        </w:rPr>
        <w:t>12.16</w:t>
      </w:r>
      <w:r>
        <w:rPr>
          <w:rFonts w:hint="eastAsia" w:ascii="仿宋" w:hAnsi="仿宋" w:eastAsia="仿宋" w:cs="宋体"/>
          <w:color w:val="000000"/>
          <w:sz w:val="24"/>
          <w:szCs w:val="24"/>
          <w:highlight w:val="none"/>
        </w:rPr>
        <w:t xml:space="preserve"> </w:t>
      </w:r>
      <w:r>
        <w:rPr>
          <w:rFonts w:hint="eastAsia" w:ascii="仿宋" w:hAnsi="仿宋" w:eastAsia="仿宋" w:cs="宋体"/>
          <w:color w:val="000000"/>
          <w:sz w:val="24"/>
          <w:szCs w:val="24"/>
          <w:highlight w:val="none"/>
          <w:lang w:val="zh-CN"/>
        </w:rPr>
        <w:t xml:space="preserve"> </w:t>
      </w:r>
      <w:r>
        <w:rPr>
          <w:rFonts w:hint="eastAsia" w:ascii="仿宋" w:hAnsi="仿宋" w:eastAsia="仿宋" w:cs="宋体"/>
          <w:b/>
          <w:bCs/>
          <w:color w:val="000000"/>
          <w:sz w:val="24"/>
          <w:szCs w:val="24"/>
          <w:highlight w:val="none"/>
          <w:lang w:val="zh-CN"/>
        </w:rPr>
        <w:t>每个分项只允许有一个报价，任何有选择的或附有条件的报价将视为无效响应。本次采购不接受备选方案。</w:t>
      </w:r>
    </w:p>
    <w:p>
      <w:pPr>
        <w:pStyle w:val="6"/>
        <w:spacing w:before="0" w:after="0" w:line="360" w:lineRule="auto"/>
        <w:ind w:firstLine="422" w:firstLineChars="150"/>
        <w:rPr>
          <w:rFonts w:ascii="仿宋" w:hAnsi="仿宋" w:eastAsia="仿宋"/>
          <w:bCs w:val="0"/>
          <w:color w:val="000000"/>
          <w:highlight w:val="none"/>
        </w:rPr>
      </w:pPr>
      <w:bookmarkStart w:id="116" w:name="_Toc353211821"/>
      <w:bookmarkStart w:id="117" w:name="_Toc353207219"/>
      <w:bookmarkStart w:id="118" w:name="_Toc353198226"/>
      <w:r>
        <w:rPr>
          <w:rFonts w:ascii="仿宋" w:hAnsi="仿宋" w:eastAsia="仿宋"/>
          <w:bCs w:val="0"/>
          <w:color w:val="000000"/>
          <w:highlight w:val="none"/>
        </w:rPr>
        <w:t>13</w:t>
      </w:r>
      <w:r>
        <w:rPr>
          <w:rFonts w:hint="eastAsia" w:ascii="仿宋" w:hAnsi="仿宋" w:eastAsia="仿宋"/>
          <w:bCs w:val="0"/>
          <w:color w:val="000000"/>
          <w:highlight w:val="none"/>
        </w:rPr>
        <w:t>、</w:t>
      </w:r>
      <w:r>
        <w:rPr>
          <w:rFonts w:ascii="仿宋" w:hAnsi="仿宋" w:eastAsia="仿宋"/>
          <w:bCs w:val="0"/>
          <w:color w:val="000000"/>
          <w:highlight w:val="none"/>
        </w:rPr>
        <w:t>工程量差异调整</w:t>
      </w:r>
      <w:bookmarkEnd w:id="116"/>
      <w:bookmarkEnd w:id="117"/>
      <w:bookmarkEnd w:id="118"/>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13</w:t>
      </w:r>
      <w:r>
        <w:rPr>
          <w:rFonts w:hint="eastAsia" w:ascii="仿宋" w:hAnsi="仿宋" w:eastAsia="仿宋" w:cs="宋体"/>
          <w:color w:val="000000"/>
          <w:sz w:val="24"/>
          <w:szCs w:val="24"/>
          <w:highlight w:val="none"/>
          <w:lang w:val="zh-CN"/>
        </w:rPr>
        <w:t>.1   工程量清单中的工作内容分类、子目列项、特征描述以及“分部分项工程量清单与计价表”中附带的工程量都不应理解为是对承包(招标)范围以及合同工作内容的唯一的、最终的或全部的定义。</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13</w:t>
      </w:r>
      <w:r>
        <w:rPr>
          <w:rFonts w:hint="eastAsia" w:ascii="仿宋" w:hAnsi="仿宋" w:eastAsia="仿宋" w:cs="宋体"/>
          <w:color w:val="000000"/>
          <w:sz w:val="24"/>
          <w:szCs w:val="24"/>
          <w:highlight w:val="none"/>
          <w:lang w:val="zh-CN"/>
        </w:rPr>
        <w:t>.2   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发布工程量清单的补充和(或)修改文件。</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13</w:t>
      </w:r>
      <w:r>
        <w:rPr>
          <w:rFonts w:hint="eastAsia" w:ascii="仿宋" w:hAnsi="仿宋" w:eastAsia="仿宋" w:cs="宋体"/>
          <w:color w:val="000000"/>
          <w:sz w:val="24"/>
          <w:szCs w:val="24"/>
          <w:highlight w:val="none"/>
          <w:lang w:val="zh-CN"/>
        </w:rPr>
        <w:t>.3   如果招标人在检查投标人根据上文第</w:t>
      </w:r>
      <w:r>
        <w:rPr>
          <w:rFonts w:hint="eastAsia" w:ascii="仿宋" w:hAnsi="仿宋" w:eastAsia="仿宋" w:cs="宋体"/>
          <w:color w:val="000000"/>
          <w:sz w:val="24"/>
          <w:szCs w:val="24"/>
          <w:highlight w:val="none"/>
        </w:rPr>
        <w:t>13</w:t>
      </w:r>
      <w:r>
        <w:rPr>
          <w:rFonts w:hint="eastAsia" w:ascii="仿宋" w:hAnsi="仿宋" w:eastAsia="仿宋" w:cs="宋体"/>
          <w:color w:val="000000"/>
          <w:sz w:val="24"/>
          <w:szCs w:val="24"/>
          <w:highlight w:val="none"/>
          <w:lang w:val="zh-CN"/>
        </w:rPr>
        <w:t>.2项提交的工程量差异问题后认为没有必要对工程量清单进行补充和(或)修改，或者招标人根据上文第</w:t>
      </w:r>
      <w:r>
        <w:rPr>
          <w:rFonts w:hint="eastAsia" w:ascii="仿宋" w:hAnsi="仿宋" w:eastAsia="仿宋" w:cs="宋体"/>
          <w:color w:val="000000"/>
          <w:sz w:val="24"/>
          <w:szCs w:val="24"/>
          <w:highlight w:val="none"/>
        </w:rPr>
        <w:t>13</w:t>
      </w:r>
      <w:r>
        <w:rPr>
          <w:rFonts w:hint="eastAsia" w:ascii="仿宋" w:hAnsi="仿宋" w:eastAsia="仿宋" w:cs="宋体"/>
          <w:color w:val="000000"/>
          <w:sz w:val="24"/>
          <w:szCs w:val="24"/>
          <w:highlight w:val="none"/>
          <w:lang w:val="zh-CN"/>
        </w:rPr>
        <w:t>.2项对工程量清单进行了补充和(或)修改，但投标人认为工程量清单中的工程量依然存在差异，则此类差异不再提交招标人答疑和修正，而是直接按招标人提供的工程量清单(包括招标人可能的补充和(或)修改)进行投标报价。投标人在按照工程量清单进行报价时，</w:t>
      </w:r>
      <w:r>
        <w:rPr>
          <w:rFonts w:hint="eastAsia" w:ascii="仿宋" w:hAnsi="仿宋" w:eastAsia="仿宋" w:cs="宋体"/>
          <w:sz w:val="24"/>
          <w:szCs w:val="24"/>
          <w:highlight w:val="none"/>
          <w:lang w:val="zh-CN"/>
        </w:rPr>
        <w:t>除招标人根据上文第</w:t>
      </w:r>
      <w:r>
        <w:rPr>
          <w:rFonts w:hint="eastAsia" w:ascii="仿宋" w:hAnsi="仿宋" w:eastAsia="仿宋" w:cs="宋体"/>
          <w:sz w:val="24"/>
          <w:szCs w:val="24"/>
          <w:highlight w:val="none"/>
        </w:rPr>
        <w:t>13</w:t>
      </w:r>
      <w:r>
        <w:rPr>
          <w:rFonts w:hint="eastAsia" w:ascii="仿宋" w:hAnsi="仿宋" w:eastAsia="仿宋" w:cs="宋体"/>
          <w:sz w:val="24"/>
          <w:szCs w:val="24"/>
          <w:highlight w:val="none"/>
          <w:lang w:val="zh-CN"/>
        </w:rPr>
        <w:t>.2项对工程量清单进行了补充和(或)修改外</w:t>
      </w:r>
      <w:r>
        <w:rPr>
          <w:rFonts w:hint="eastAsia" w:ascii="仿宋" w:hAnsi="仿宋" w:eastAsia="仿宋" w:cs="宋体"/>
          <w:color w:val="000000"/>
          <w:sz w:val="24"/>
          <w:szCs w:val="24"/>
          <w:highlight w:val="none"/>
          <w:lang w:val="zh-CN"/>
        </w:rPr>
        <w:t>，不得改变(包括对工程量清单子目的子目名称、子目特征描述、计量单位以及工程量的任何修改、增加或减少)招标人提供的分部分项工程量清单和其他项目清单。即使按照招标范围的约定并不存在的子目，只要在招标人提供的分部分项工程量清单中已经列明，投标人都需要对其报价，并纳入投标总价的计算。</w:t>
      </w:r>
    </w:p>
    <w:p>
      <w:pPr>
        <w:pStyle w:val="6"/>
        <w:spacing w:before="0" w:after="0" w:line="360" w:lineRule="auto"/>
        <w:ind w:firstLine="422" w:firstLineChars="150"/>
        <w:rPr>
          <w:rFonts w:ascii="仿宋" w:hAnsi="仿宋" w:eastAsia="仿宋"/>
          <w:bCs w:val="0"/>
          <w:color w:val="000000"/>
          <w:highlight w:val="none"/>
          <w:lang w:val="zh-CN"/>
        </w:rPr>
      </w:pPr>
      <w:r>
        <w:rPr>
          <w:rFonts w:ascii="仿宋" w:hAnsi="仿宋" w:eastAsia="仿宋"/>
          <w:bCs w:val="0"/>
          <w:color w:val="000000"/>
          <w:highlight w:val="none"/>
        </w:rPr>
        <w:t>14、</w:t>
      </w:r>
      <w:r>
        <w:rPr>
          <w:rFonts w:ascii="仿宋" w:hAnsi="仿宋" w:eastAsia="仿宋"/>
          <w:bCs w:val="0"/>
          <w:color w:val="000000"/>
          <w:highlight w:val="none"/>
          <w:lang w:val="zh-CN"/>
        </w:rPr>
        <w:t>暂列金额和暂估价</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14</w:t>
      </w:r>
      <w:r>
        <w:rPr>
          <w:rFonts w:hint="eastAsia" w:ascii="仿宋" w:hAnsi="仿宋" w:eastAsia="仿宋" w:cs="宋体"/>
          <w:color w:val="000000"/>
          <w:sz w:val="24"/>
          <w:szCs w:val="24"/>
          <w:highlight w:val="none"/>
          <w:lang w:val="zh-CN"/>
        </w:rPr>
        <w:t>.1 “暂列金额明细表”中所列暂列金额(不包括计日工金额)中已经包含与其对应的管理费、利润和规费，但不含税金。投标人应按本招标文件规定将此类暂列金额直接纳入其他项目清单的投标价格并计取相应的税金，不需要考虑除税金以外的其他任何费用。</w:t>
      </w:r>
    </w:p>
    <w:p>
      <w:pPr>
        <w:spacing w:line="360" w:lineRule="auto"/>
        <w:ind w:firstLine="480" w:firstLineChars="200"/>
        <w:rPr>
          <w:rFonts w:ascii="仿宋" w:hAnsi="仿宋" w:eastAsia="仿宋" w:cs="宋体"/>
          <w:color w:val="000000"/>
          <w:sz w:val="24"/>
          <w:szCs w:val="24"/>
          <w:highlight w:val="none"/>
          <w:lang w:val="zh-CN"/>
        </w:rPr>
      </w:pPr>
      <w:r>
        <w:rPr>
          <w:rFonts w:hint="eastAsia" w:ascii="仿宋" w:hAnsi="仿宋" w:eastAsia="仿宋" w:cs="宋体"/>
          <w:color w:val="000000"/>
          <w:sz w:val="24"/>
          <w:szCs w:val="24"/>
          <w:highlight w:val="none"/>
        </w:rPr>
        <w:t>14</w:t>
      </w:r>
      <w:r>
        <w:rPr>
          <w:rFonts w:hint="eastAsia" w:ascii="仿宋" w:hAnsi="仿宋" w:eastAsia="仿宋" w:cs="宋体"/>
          <w:color w:val="000000"/>
          <w:sz w:val="24"/>
          <w:szCs w:val="24"/>
          <w:highlight w:val="none"/>
          <w:lang w:val="zh-CN"/>
        </w:rPr>
        <w:t>.2 “材料和工程设备暂估价表”中所列的材料和工程设备暂估价是此类材料、工程设备本身运至施工现场内的工地地面价，不包括其本身所对应的管理费、利润、规费、税金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规费和税金。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规费和税金。</w:t>
      </w:r>
    </w:p>
    <w:p>
      <w:pPr>
        <w:spacing w:line="360" w:lineRule="auto"/>
        <w:ind w:firstLine="480" w:firstLineChars="200"/>
        <w:rPr>
          <w:rFonts w:ascii="仿宋" w:hAnsi="仿宋" w:eastAsia="仿宋"/>
          <w:bCs/>
          <w:sz w:val="24"/>
          <w:szCs w:val="24"/>
          <w:highlight w:val="none"/>
          <w:lang w:val="zh-CN"/>
        </w:rPr>
      </w:pPr>
      <w:r>
        <w:rPr>
          <w:rFonts w:hint="eastAsia" w:ascii="仿宋" w:hAnsi="仿宋" w:eastAsia="仿宋"/>
          <w:bCs/>
          <w:sz w:val="24"/>
          <w:szCs w:val="24"/>
          <w:highlight w:val="none"/>
          <w:lang w:val="zh-CN"/>
        </w:rPr>
        <w:t>14.3  专业工程暂估价表中所列的专业工程暂估价已经包含与其对应的管理费、利润和规费，但不含税金。投标人应按本招标文件规定将此类暂估价直接纳入其他项目清单的投标价格并计取相应的税金。除按本招标文件规定将此类暂估价纳入其他项目清单的投标价格并计取相应的税金以外，投标人还需要根据招标文件规定的内容考虑相应的总承包服务费以及与总承包服务费有关的规费和税金。</w:t>
      </w:r>
    </w:p>
    <w:p>
      <w:pPr>
        <w:pStyle w:val="6"/>
        <w:spacing w:before="0" w:after="0" w:line="360" w:lineRule="auto"/>
        <w:ind w:firstLine="422" w:firstLineChars="150"/>
        <w:rPr>
          <w:rFonts w:ascii="仿宋" w:hAnsi="仿宋" w:eastAsia="仿宋"/>
          <w:bCs w:val="0"/>
          <w:highlight w:val="none"/>
        </w:rPr>
      </w:pPr>
      <w:r>
        <w:rPr>
          <w:rFonts w:ascii="仿宋" w:hAnsi="仿宋" w:eastAsia="仿宋"/>
          <w:bCs w:val="0"/>
          <w:highlight w:val="none"/>
        </w:rPr>
        <w:t>1</w:t>
      </w:r>
      <w:r>
        <w:rPr>
          <w:rFonts w:hint="eastAsia" w:ascii="仿宋" w:hAnsi="仿宋" w:eastAsia="仿宋"/>
          <w:bCs w:val="0"/>
          <w:highlight w:val="none"/>
        </w:rPr>
        <w:t>5</w:t>
      </w:r>
      <w:r>
        <w:rPr>
          <w:rFonts w:ascii="仿宋" w:hAnsi="仿宋" w:eastAsia="仿宋"/>
          <w:bCs w:val="0"/>
          <w:highlight w:val="none"/>
        </w:rPr>
        <w:t>、</w:t>
      </w:r>
      <w:bookmarkStart w:id="119" w:name="_Toc14577359"/>
      <w:bookmarkStart w:id="120" w:name="_Toc49090510"/>
      <w:r>
        <w:rPr>
          <w:rFonts w:hint="eastAsia" w:ascii="仿宋" w:hAnsi="仿宋" w:eastAsia="仿宋"/>
          <w:bCs w:val="0"/>
          <w:highlight w:val="none"/>
        </w:rPr>
        <w:t>投标</w:t>
      </w:r>
      <w:r>
        <w:rPr>
          <w:rFonts w:ascii="仿宋" w:hAnsi="仿宋" w:eastAsia="仿宋"/>
          <w:bCs w:val="0"/>
          <w:highlight w:val="none"/>
        </w:rPr>
        <w:t>函</w:t>
      </w:r>
    </w:p>
    <w:p>
      <w:pPr>
        <w:spacing w:line="360" w:lineRule="auto"/>
        <w:ind w:firstLine="480" w:firstLineChars="200"/>
        <w:rPr>
          <w:rFonts w:ascii="仿宋" w:hAnsi="仿宋" w:eastAsia="仿宋"/>
          <w:b/>
          <w:color w:val="000000"/>
          <w:sz w:val="24"/>
          <w:szCs w:val="24"/>
          <w:highlight w:val="none"/>
        </w:rPr>
      </w:pPr>
      <w:r>
        <w:rPr>
          <w:rFonts w:ascii="仿宋" w:hAnsi="仿宋" w:eastAsia="仿宋"/>
          <w:bCs/>
          <w:sz w:val="24"/>
          <w:szCs w:val="24"/>
          <w:highlight w:val="none"/>
        </w:rPr>
        <w:t>1</w:t>
      </w:r>
      <w:r>
        <w:rPr>
          <w:rFonts w:hint="eastAsia" w:ascii="仿宋" w:hAnsi="仿宋" w:eastAsia="仿宋"/>
          <w:bCs/>
          <w:sz w:val="24"/>
          <w:szCs w:val="24"/>
          <w:highlight w:val="none"/>
        </w:rPr>
        <w:t>5</w:t>
      </w:r>
      <w:r>
        <w:rPr>
          <w:rFonts w:ascii="仿宋" w:hAnsi="仿宋" w:eastAsia="仿宋"/>
          <w:bCs/>
          <w:sz w:val="24"/>
          <w:szCs w:val="24"/>
          <w:highlight w:val="none"/>
        </w:rPr>
        <w:t>.1</w:t>
      </w:r>
      <w:r>
        <w:rPr>
          <w:rFonts w:ascii="仿宋" w:hAnsi="仿宋" w:eastAsia="仿宋"/>
          <w:sz w:val="24"/>
          <w:szCs w:val="24"/>
          <w:highlight w:val="none"/>
        </w:rPr>
        <w:t>投标人应按照招标文件中提供的格式完整、正确填写响应函。</w:t>
      </w:r>
      <w:r>
        <w:rPr>
          <w:rFonts w:hint="eastAsia" w:ascii="仿宋" w:hAnsi="仿宋" w:eastAsia="仿宋"/>
          <w:b/>
          <w:bCs/>
          <w:sz w:val="24"/>
          <w:szCs w:val="24"/>
          <w:highlight w:val="none"/>
          <w:u w:val="single"/>
        </w:rPr>
        <w:t>投标</w:t>
      </w:r>
      <w:r>
        <w:rPr>
          <w:rFonts w:ascii="仿宋" w:hAnsi="仿宋" w:eastAsia="仿宋"/>
          <w:b/>
          <w:bCs/>
          <w:sz w:val="24"/>
          <w:szCs w:val="24"/>
          <w:highlight w:val="none"/>
          <w:u w:val="single"/>
        </w:rPr>
        <w:t>函</w:t>
      </w:r>
      <w:r>
        <w:rPr>
          <w:rFonts w:ascii="仿宋" w:hAnsi="仿宋" w:eastAsia="仿宋"/>
          <w:b/>
          <w:color w:val="000000"/>
          <w:sz w:val="24"/>
          <w:szCs w:val="24"/>
          <w:highlight w:val="none"/>
          <w:u w:val="single"/>
        </w:rPr>
        <w:t>必须按照本文件格式要求填写并按照格式要求在</w:t>
      </w:r>
      <w:r>
        <w:rPr>
          <w:rFonts w:hint="eastAsia" w:ascii="仿宋" w:hAnsi="仿宋" w:eastAsia="仿宋"/>
          <w:b/>
          <w:color w:val="000000"/>
          <w:sz w:val="24"/>
          <w:szCs w:val="24"/>
          <w:highlight w:val="none"/>
          <w:u w:val="single"/>
        </w:rPr>
        <w:t>规</w:t>
      </w:r>
      <w:r>
        <w:rPr>
          <w:rFonts w:ascii="仿宋" w:hAnsi="仿宋" w:eastAsia="仿宋"/>
          <w:b/>
          <w:color w:val="000000"/>
          <w:sz w:val="24"/>
          <w:szCs w:val="24"/>
          <w:highlight w:val="none"/>
          <w:u w:val="single"/>
        </w:rPr>
        <w:t>定位置盖章</w:t>
      </w:r>
      <w:r>
        <w:rPr>
          <w:rFonts w:hint="eastAsia" w:ascii="仿宋" w:hAnsi="仿宋" w:eastAsia="仿宋"/>
          <w:b/>
          <w:color w:val="000000"/>
          <w:sz w:val="24"/>
          <w:szCs w:val="24"/>
          <w:highlight w:val="none"/>
          <w:u w:val="single"/>
        </w:rPr>
        <w:t>及</w:t>
      </w:r>
      <w:r>
        <w:rPr>
          <w:rFonts w:ascii="仿宋" w:hAnsi="仿宋" w:eastAsia="仿宋"/>
          <w:b/>
          <w:color w:val="000000"/>
          <w:sz w:val="24"/>
          <w:szCs w:val="24"/>
          <w:highlight w:val="none"/>
          <w:u w:val="single"/>
        </w:rPr>
        <w:t>签字</w:t>
      </w:r>
      <w:r>
        <w:rPr>
          <w:rFonts w:hint="eastAsia" w:ascii="仿宋" w:hAnsi="仿宋" w:eastAsia="仿宋"/>
          <w:b/>
          <w:color w:val="000000"/>
          <w:sz w:val="24"/>
          <w:szCs w:val="24"/>
          <w:highlight w:val="none"/>
          <w:u w:val="single"/>
        </w:rPr>
        <w:t>，否则视为无效。</w:t>
      </w:r>
    </w:p>
    <w:p>
      <w:pPr>
        <w:spacing w:line="360" w:lineRule="auto"/>
        <w:ind w:firstLine="480" w:firstLineChars="200"/>
        <w:rPr>
          <w:rFonts w:ascii="仿宋" w:hAnsi="仿宋" w:eastAsia="仿宋"/>
          <w:sz w:val="24"/>
          <w:szCs w:val="24"/>
          <w:highlight w:val="none"/>
        </w:rPr>
      </w:pPr>
      <w:r>
        <w:rPr>
          <w:rFonts w:ascii="仿宋" w:hAnsi="仿宋" w:eastAsia="仿宋"/>
          <w:bCs/>
          <w:sz w:val="24"/>
          <w:szCs w:val="24"/>
          <w:highlight w:val="none"/>
        </w:rPr>
        <w:t>1</w:t>
      </w:r>
      <w:r>
        <w:rPr>
          <w:rFonts w:hint="eastAsia" w:ascii="仿宋" w:hAnsi="仿宋" w:eastAsia="仿宋"/>
          <w:bCs/>
          <w:sz w:val="24"/>
          <w:szCs w:val="24"/>
          <w:highlight w:val="none"/>
        </w:rPr>
        <w:t>5</w:t>
      </w:r>
      <w:r>
        <w:rPr>
          <w:rFonts w:ascii="仿宋" w:hAnsi="仿宋" w:eastAsia="仿宋"/>
          <w:bCs/>
          <w:sz w:val="24"/>
          <w:szCs w:val="24"/>
          <w:highlight w:val="none"/>
        </w:rPr>
        <w:t>.2</w:t>
      </w:r>
      <w:r>
        <w:rPr>
          <w:rFonts w:ascii="仿宋" w:hAnsi="仿宋" w:eastAsia="仿宋"/>
          <w:sz w:val="24"/>
          <w:szCs w:val="24"/>
          <w:highlight w:val="none"/>
        </w:rPr>
        <w:t xml:space="preserve"> </w:t>
      </w:r>
      <w:r>
        <w:rPr>
          <w:rFonts w:hint="eastAsia" w:ascii="仿宋" w:hAnsi="仿宋" w:eastAsia="仿宋"/>
          <w:sz w:val="24"/>
          <w:szCs w:val="24"/>
          <w:highlight w:val="none"/>
        </w:rPr>
        <w:t>投标</w:t>
      </w:r>
      <w:r>
        <w:rPr>
          <w:rFonts w:ascii="仿宋" w:hAnsi="仿宋" w:eastAsia="仿宋"/>
          <w:sz w:val="24"/>
          <w:szCs w:val="24"/>
          <w:highlight w:val="none"/>
        </w:rPr>
        <w:t>函</w:t>
      </w:r>
      <w:r>
        <w:rPr>
          <w:rFonts w:ascii="仿宋" w:hAnsi="仿宋" w:eastAsia="仿宋"/>
          <w:bCs/>
          <w:sz w:val="24"/>
          <w:szCs w:val="24"/>
          <w:highlight w:val="none"/>
        </w:rPr>
        <w:t>中的价格应与投标文件中分项报价表的</w:t>
      </w:r>
      <w:r>
        <w:rPr>
          <w:rFonts w:hint="eastAsia" w:ascii="仿宋" w:hAnsi="仿宋" w:eastAsia="仿宋"/>
          <w:bCs/>
          <w:sz w:val="24"/>
          <w:szCs w:val="24"/>
          <w:highlight w:val="none"/>
        </w:rPr>
        <w:t>汇总</w:t>
      </w:r>
      <w:r>
        <w:rPr>
          <w:rFonts w:ascii="仿宋" w:hAnsi="仿宋" w:eastAsia="仿宋"/>
          <w:bCs/>
          <w:sz w:val="24"/>
          <w:szCs w:val="24"/>
          <w:highlight w:val="none"/>
        </w:rPr>
        <w:t>价格一致。如出现不一致的情况，评标时一律按</w:t>
      </w:r>
      <w:r>
        <w:rPr>
          <w:rFonts w:hint="eastAsia" w:ascii="仿宋" w:hAnsi="仿宋" w:eastAsia="仿宋"/>
          <w:bCs/>
          <w:sz w:val="24"/>
          <w:szCs w:val="24"/>
          <w:highlight w:val="none"/>
        </w:rPr>
        <w:t>投标</w:t>
      </w:r>
      <w:r>
        <w:rPr>
          <w:rFonts w:ascii="仿宋" w:hAnsi="仿宋" w:eastAsia="仿宋"/>
          <w:bCs/>
          <w:sz w:val="24"/>
          <w:szCs w:val="24"/>
          <w:highlight w:val="none"/>
        </w:rPr>
        <w:t>函中价格为准</w:t>
      </w:r>
      <w:r>
        <w:rPr>
          <w:rFonts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u w:val="single"/>
        </w:rPr>
      </w:pPr>
      <w:r>
        <w:rPr>
          <w:rFonts w:ascii="仿宋" w:hAnsi="仿宋" w:eastAsia="仿宋"/>
          <w:bCs/>
          <w:sz w:val="24"/>
          <w:szCs w:val="24"/>
          <w:highlight w:val="none"/>
        </w:rPr>
        <w:t>1</w:t>
      </w:r>
      <w:r>
        <w:rPr>
          <w:rFonts w:hint="eastAsia" w:ascii="仿宋" w:hAnsi="仿宋" w:eastAsia="仿宋"/>
          <w:bCs/>
          <w:sz w:val="24"/>
          <w:szCs w:val="24"/>
          <w:highlight w:val="none"/>
        </w:rPr>
        <w:t>5</w:t>
      </w:r>
      <w:r>
        <w:rPr>
          <w:rFonts w:ascii="仿宋" w:hAnsi="仿宋" w:eastAsia="仿宋"/>
          <w:bCs/>
          <w:sz w:val="24"/>
          <w:szCs w:val="24"/>
          <w:highlight w:val="none"/>
        </w:rPr>
        <w:t>.3</w:t>
      </w:r>
      <w:r>
        <w:rPr>
          <w:rFonts w:hint="eastAsia" w:ascii="仿宋" w:hAnsi="仿宋" w:eastAsia="仿宋"/>
          <w:bCs/>
          <w:sz w:val="24"/>
          <w:szCs w:val="24"/>
          <w:highlight w:val="none"/>
        </w:rPr>
        <w:t>工程量清单报价表</w:t>
      </w:r>
      <w:r>
        <w:rPr>
          <w:rFonts w:ascii="仿宋" w:hAnsi="仿宋" w:eastAsia="仿宋"/>
          <w:sz w:val="24"/>
          <w:szCs w:val="24"/>
          <w:highlight w:val="none"/>
        </w:rPr>
        <w:t>分项报价和汇总与总价不一致以分项报价为准进行修正。</w:t>
      </w:r>
    </w:p>
    <w:p>
      <w:pPr>
        <w:pStyle w:val="6"/>
        <w:spacing w:before="0" w:after="0" w:line="360" w:lineRule="auto"/>
        <w:ind w:firstLine="422" w:firstLineChars="150"/>
        <w:rPr>
          <w:rFonts w:hint="eastAsia" w:ascii="仿宋" w:hAnsi="仿宋" w:eastAsia="仿宋"/>
          <w:bCs w:val="0"/>
          <w:highlight w:val="none"/>
          <w:lang w:eastAsia="zh-CN"/>
        </w:rPr>
      </w:pPr>
      <w:r>
        <w:rPr>
          <w:rFonts w:ascii="仿宋" w:hAnsi="仿宋" w:eastAsia="仿宋"/>
          <w:bCs w:val="0"/>
          <w:highlight w:val="none"/>
        </w:rPr>
        <w:t>1</w:t>
      </w:r>
      <w:r>
        <w:rPr>
          <w:rFonts w:hint="eastAsia" w:ascii="仿宋" w:hAnsi="仿宋" w:eastAsia="仿宋"/>
          <w:bCs w:val="0"/>
          <w:highlight w:val="none"/>
        </w:rPr>
        <w:t>6</w:t>
      </w:r>
      <w:r>
        <w:rPr>
          <w:rFonts w:ascii="仿宋" w:hAnsi="仿宋" w:eastAsia="仿宋"/>
          <w:bCs w:val="0"/>
          <w:highlight w:val="none"/>
        </w:rPr>
        <w:t>、投标保证金</w:t>
      </w:r>
      <w:bookmarkEnd w:id="119"/>
      <w:bookmarkEnd w:id="120"/>
      <w:r>
        <w:rPr>
          <w:rFonts w:hint="eastAsia" w:ascii="仿宋" w:hAnsi="仿宋" w:eastAsia="仿宋"/>
          <w:bCs w:val="0"/>
          <w:highlight w:val="none"/>
          <w:lang w:eastAsia="zh-CN"/>
        </w:rPr>
        <w:t>（免收保证金的项目第</w:t>
      </w:r>
      <w:r>
        <w:rPr>
          <w:rFonts w:hint="eastAsia" w:ascii="仿宋" w:hAnsi="仿宋" w:eastAsia="仿宋"/>
          <w:bCs w:val="0"/>
          <w:highlight w:val="none"/>
          <w:lang w:val="en-US" w:eastAsia="zh-CN"/>
        </w:rPr>
        <w:t>16.1-16.4条</w:t>
      </w:r>
      <w:r>
        <w:rPr>
          <w:rFonts w:hint="eastAsia" w:ascii="仿宋" w:hAnsi="仿宋" w:eastAsia="仿宋"/>
          <w:bCs w:val="0"/>
          <w:highlight w:val="none"/>
          <w:lang w:eastAsia="zh-CN"/>
        </w:rPr>
        <w:t>不适用）</w:t>
      </w:r>
    </w:p>
    <w:p>
      <w:pPr>
        <w:spacing w:line="360" w:lineRule="auto"/>
        <w:ind w:firstLine="480" w:firstLineChars="200"/>
        <w:rPr>
          <w:rFonts w:ascii="仿宋" w:hAnsi="仿宋" w:eastAsia="仿宋"/>
          <w:bCs/>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w:t>
      </w:r>
      <w:r>
        <w:rPr>
          <w:rFonts w:ascii="仿宋" w:hAnsi="仿宋" w:eastAsia="仿宋"/>
          <w:sz w:val="24"/>
          <w:szCs w:val="24"/>
          <w:highlight w:val="none"/>
        </w:rPr>
        <w:t>.1</w:t>
      </w:r>
      <w:r>
        <w:rPr>
          <w:rFonts w:ascii="仿宋" w:hAnsi="仿宋" w:eastAsia="仿宋"/>
          <w:bCs/>
          <w:sz w:val="24"/>
          <w:szCs w:val="24"/>
          <w:highlight w:val="none"/>
        </w:rPr>
        <w:t xml:space="preserve"> 投标人提交的投标保证金</w:t>
      </w:r>
      <w:r>
        <w:rPr>
          <w:rFonts w:hint="eastAsia" w:ascii="仿宋" w:hAnsi="仿宋" w:eastAsia="仿宋"/>
          <w:bCs/>
          <w:sz w:val="24"/>
          <w:szCs w:val="24"/>
          <w:highlight w:val="none"/>
        </w:rPr>
        <w:t>应</w:t>
      </w:r>
      <w:r>
        <w:rPr>
          <w:rFonts w:hint="eastAsia" w:ascii="仿宋" w:hAnsi="仿宋" w:eastAsia="仿宋"/>
          <w:b/>
          <w:bCs/>
          <w:sz w:val="24"/>
          <w:szCs w:val="24"/>
          <w:highlight w:val="none"/>
          <w:u w:val="single"/>
        </w:rPr>
        <w:t>从投标人银行账户电汇或转账形式一次性递交至招标代理</w:t>
      </w:r>
      <w:r>
        <w:rPr>
          <w:rFonts w:ascii="仿宋" w:hAnsi="仿宋" w:eastAsia="仿宋"/>
          <w:b/>
          <w:bCs/>
          <w:sz w:val="24"/>
          <w:szCs w:val="24"/>
          <w:highlight w:val="none"/>
          <w:u w:val="single"/>
        </w:rPr>
        <w:t>机构</w:t>
      </w:r>
      <w:r>
        <w:rPr>
          <w:rFonts w:hint="eastAsia" w:ascii="仿宋" w:hAnsi="仿宋" w:eastAsia="仿宋"/>
          <w:b/>
          <w:bCs/>
          <w:sz w:val="24"/>
          <w:szCs w:val="24"/>
          <w:highlight w:val="none"/>
          <w:u w:val="single"/>
        </w:rPr>
        <w:t>指定账户</w:t>
      </w:r>
      <w:r>
        <w:rPr>
          <w:rFonts w:ascii="仿宋" w:hAnsi="仿宋" w:eastAsia="仿宋"/>
          <w:b/>
          <w:bCs/>
          <w:sz w:val="24"/>
          <w:szCs w:val="24"/>
          <w:highlight w:val="none"/>
        </w:rPr>
        <w:t>。</w:t>
      </w:r>
    </w:p>
    <w:p>
      <w:pPr>
        <w:spacing w:line="360" w:lineRule="auto"/>
        <w:ind w:firstLine="480" w:firstLineChars="200"/>
        <w:rPr>
          <w:rFonts w:ascii="仿宋" w:hAnsi="仿宋" w:eastAsia="仿宋"/>
          <w:bCs/>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w:t>
      </w:r>
      <w:r>
        <w:rPr>
          <w:rFonts w:ascii="仿宋" w:hAnsi="仿宋" w:eastAsia="仿宋"/>
          <w:sz w:val="24"/>
          <w:szCs w:val="24"/>
          <w:highlight w:val="none"/>
        </w:rPr>
        <w:t>.2</w:t>
      </w:r>
      <w:r>
        <w:rPr>
          <w:rFonts w:ascii="仿宋" w:hAnsi="仿宋" w:eastAsia="仿宋"/>
          <w:b/>
          <w:bCs/>
          <w:sz w:val="24"/>
          <w:szCs w:val="24"/>
          <w:highlight w:val="none"/>
          <w:u w:val="single"/>
        </w:rPr>
        <w:t>开标时，对于未按</w:t>
      </w:r>
      <w:r>
        <w:rPr>
          <w:rFonts w:hint="eastAsia" w:ascii="仿宋" w:hAnsi="仿宋" w:eastAsia="仿宋"/>
          <w:b/>
          <w:bCs/>
          <w:sz w:val="24"/>
          <w:szCs w:val="24"/>
          <w:highlight w:val="none"/>
          <w:u w:val="single"/>
        </w:rPr>
        <w:t>招标</w:t>
      </w:r>
      <w:r>
        <w:rPr>
          <w:rFonts w:ascii="仿宋" w:hAnsi="仿宋" w:eastAsia="仿宋"/>
          <w:b/>
          <w:bCs/>
          <w:sz w:val="24"/>
          <w:szCs w:val="24"/>
          <w:highlight w:val="none"/>
          <w:u w:val="single"/>
        </w:rPr>
        <w:t>公告要求提交投标保证金的，将被视为</w:t>
      </w:r>
      <w:r>
        <w:rPr>
          <w:rFonts w:hint="eastAsia" w:ascii="仿宋" w:hAnsi="仿宋" w:eastAsia="仿宋"/>
          <w:b/>
          <w:bCs/>
          <w:sz w:val="24"/>
          <w:szCs w:val="24"/>
          <w:highlight w:val="none"/>
          <w:u w:val="single"/>
        </w:rPr>
        <w:t>无效</w:t>
      </w:r>
      <w:r>
        <w:rPr>
          <w:rFonts w:ascii="仿宋" w:hAnsi="仿宋" w:eastAsia="仿宋"/>
          <w:b/>
          <w:bCs/>
          <w:sz w:val="24"/>
          <w:szCs w:val="24"/>
          <w:highlight w:val="none"/>
          <w:u w:val="single"/>
        </w:rPr>
        <w:t>投标而予以拒绝。</w:t>
      </w:r>
    </w:p>
    <w:p>
      <w:pPr>
        <w:spacing w:line="360" w:lineRule="auto"/>
        <w:ind w:firstLine="480" w:firstLineChars="200"/>
        <w:rPr>
          <w:rFonts w:ascii="仿宋" w:hAnsi="仿宋" w:eastAsia="仿宋"/>
          <w:bCs/>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w:t>
      </w:r>
      <w:r>
        <w:rPr>
          <w:rFonts w:ascii="仿宋" w:hAnsi="仿宋" w:eastAsia="仿宋"/>
          <w:sz w:val="24"/>
          <w:szCs w:val="24"/>
          <w:highlight w:val="none"/>
        </w:rPr>
        <w:t>.3</w:t>
      </w:r>
      <w:r>
        <w:rPr>
          <w:rFonts w:ascii="仿宋" w:hAnsi="仿宋" w:eastAsia="仿宋"/>
          <w:bCs/>
          <w:sz w:val="24"/>
          <w:szCs w:val="24"/>
          <w:highlight w:val="none"/>
        </w:rPr>
        <w:t>未中标的投标人的投标保证金，将在中标通知书发出后</w:t>
      </w:r>
      <w:r>
        <w:rPr>
          <w:rFonts w:hint="eastAsia" w:ascii="仿宋" w:hAnsi="仿宋" w:eastAsia="仿宋"/>
          <w:bCs/>
          <w:sz w:val="24"/>
          <w:szCs w:val="24"/>
          <w:highlight w:val="none"/>
        </w:rPr>
        <w:t>5</w:t>
      </w:r>
      <w:r>
        <w:rPr>
          <w:rFonts w:hint="eastAsia" w:ascii="仿宋" w:hAnsi="仿宋" w:eastAsia="仿宋"/>
          <w:bCs/>
          <w:sz w:val="24"/>
          <w:szCs w:val="24"/>
          <w:highlight w:val="none"/>
          <w:lang w:val="zh-CN"/>
        </w:rPr>
        <w:t>个工作日内</w:t>
      </w:r>
      <w:r>
        <w:rPr>
          <w:rFonts w:ascii="仿宋" w:hAnsi="仿宋" w:eastAsia="仿宋"/>
          <w:bCs/>
          <w:sz w:val="24"/>
          <w:szCs w:val="24"/>
          <w:highlight w:val="none"/>
        </w:rPr>
        <w:t>予以退还，不计利息。</w:t>
      </w:r>
    </w:p>
    <w:p>
      <w:pPr>
        <w:spacing w:line="360" w:lineRule="auto"/>
        <w:ind w:firstLine="480" w:firstLineChars="200"/>
        <w:rPr>
          <w:rFonts w:ascii="仿宋" w:hAnsi="仿宋" w:eastAsia="仿宋"/>
          <w:bCs/>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w:t>
      </w:r>
      <w:r>
        <w:rPr>
          <w:rFonts w:ascii="仿宋" w:hAnsi="仿宋" w:eastAsia="仿宋"/>
          <w:sz w:val="24"/>
          <w:szCs w:val="24"/>
          <w:highlight w:val="none"/>
        </w:rPr>
        <w:t>.4</w:t>
      </w:r>
      <w:r>
        <w:rPr>
          <w:rFonts w:ascii="仿宋" w:hAnsi="仿宋" w:eastAsia="仿宋"/>
          <w:bCs/>
          <w:sz w:val="24"/>
          <w:szCs w:val="24"/>
          <w:highlight w:val="none"/>
        </w:rPr>
        <w:t xml:space="preserve"> 中标人的投标保证金，</w:t>
      </w:r>
      <w:r>
        <w:rPr>
          <w:rFonts w:hint="eastAsia" w:ascii="仿宋" w:hAnsi="仿宋" w:eastAsia="仿宋"/>
          <w:bCs/>
          <w:sz w:val="24"/>
          <w:szCs w:val="24"/>
          <w:highlight w:val="none"/>
        </w:rPr>
        <w:t>在合同签署并</w:t>
      </w:r>
      <w:r>
        <w:rPr>
          <w:rFonts w:ascii="仿宋" w:hAnsi="仿宋" w:eastAsia="仿宋"/>
          <w:bCs/>
          <w:sz w:val="24"/>
          <w:szCs w:val="24"/>
          <w:highlight w:val="none"/>
        </w:rPr>
        <w:t>向招标代理机构</w:t>
      </w:r>
      <w:r>
        <w:rPr>
          <w:rFonts w:hint="eastAsia" w:ascii="仿宋" w:hAnsi="仿宋" w:eastAsia="仿宋"/>
          <w:bCs/>
          <w:sz w:val="24"/>
          <w:szCs w:val="24"/>
          <w:highlight w:val="none"/>
        </w:rPr>
        <w:t>进行备案后退还</w:t>
      </w:r>
      <w:r>
        <w:rPr>
          <w:rFonts w:ascii="仿宋" w:hAnsi="仿宋" w:eastAsia="仿宋"/>
          <w:bCs/>
          <w:sz w:val="24"/>
          <w:szCs w:val="24"/>
          <w:highlight w:val="none"/>
        </w:rPr>
        <w:t>。</w:t>
      </w:r>
    </w:p>
    <w:p>
      <w:pPr>
        <w:spacing w:line="360" w:lineRule="auto"/>
        <w:ind w:firstLine="482" w:firstLineChars="200"/>
        <w:rPr>
          <w:rFonts w:ascii="仿宋" w:hAnsi="仿宋" w:eastAsia="仿宋"/>
          <w:b/>
          <w:bCs/>
          <w:color w:val="000000"/>
          <w:sz w:val="24"/>
          <w:szCs w:val="24"/>
          <w:highlight w:val="none"/>
        </w:rPr>
      </w:pPr>
      <w:r>
        <w:rPr>
          <w:rFonts w:ascii="仿宋" w:hAnsi="仿宋" w:eastAsia="仿宋"/>
          <w:b/>
          <w:color w:val="000000"/>
          <w:sz w:val="24"/>
          <w:szCs w:val="24"/>
          <w:highlight w:val="none"/>
        </w:rPr>
        <w:t>1</w:t>
      </w:r>
      <w:r>
        <w:rPr>
          <w:rFonts w:hint="eastAsia" w:ascii="仿宋" w:hAnsi="仿宋" w:eastAsia="仿宋"/>
          <w:b/>
          <w:color w:val="000000"/>
          <w:sz w:val="24"/>
          <w:szCs w:val="24"/>
          <w:highlight w:val="none"/>
        </w:rPr>
        <w:t>6</w:t>
      </w:r>
      <w:r>
        <w:rPr>
          <w:rFonts w:ascii="仿宋" w:hAnsi="仿宋" w:eastAsia="仿宋"/>
          <w:b/>
          <w:color w:val="000000"/>
          <w:sz w:val="24"/>
          <w:szCs w:val="24"/>
          <w:highlight w:val="none"/>
        </w:rPr>
        <w:t xml:space="preserve">.5 </w:t>
      </w:r>
      <w:r>
        <w:rPr>
          <w:rFonts w:ascii="仿宋" w:hAnsi="仿宋" w:eastAsia="仿宋"/>
          <w:b/>
          <w:bCs/>
          <w:color w:val="000000"/>
          <w:sz w:val="24"/>
          <w:szCs w:val="24"/>
          <w:highlight w:val="none"/>
        </w:rPr>
        <w:t>下列任何</w:t>
      </w:r>
      <w:r>
        <w:rPr>
          <w:rFonts w:hint="eastAsia" w:ascii="仿宋" w:hAnsi="仿宋" w:eastAsia="仿宋"/>
          <w:b/>
          <w:bCs/>
          <w:color w:val="000000"/>
          <w:sz w:val="24"/>
          <w:szCs w:val="24"/>
          <w:highlight w:val="none"/>
        </w:rPr>
        <w:t>一</w:t>
      </w:r>
      <w:r>
        <w:rPr>
          <w:rFonts w:ascii="仿宋" w:hAnsi="仿宋" w:eastAsia="仿宋"/>
          <w:b/>
          <w:bCs/>
          <w:color w:val="000000"/>
          <w:sz w:val="24"/>
          <w:szCs w:val="24"/>
          <w:highlight w:val="none"/>
        </w:rPr>
        <w:t>种情况发生时，投标保证金将</w:t>
      </w:r>
      <w:r>
        <w:rPr>
          <w:rFonts w:hint="eastAsia" w:ascii="仿宋" w:hAnsi="仿宋" w:eastAsia="仿宋"/>
          <w:b/>
          <w:bCs/>
          <w:color w:val="000000"/>
          <w:sz w:val="24"/>
          <w:szCs w:val="24"/>
          <w:highlight w:val="none"/>
        </w:rPr>
        <w:t>不予退还</w:t>
      </w:r>
      <w:r>
        <w:rPr>
          <w:rFonts w:hint="eastAsia" w:ascii="仿宋" w:hAnsi="仿宋" w:eastAsia="仿宋"/>
          <w:b/>
          <w:bCs/>
          <w:color w:val="000000"/>
          <w:sz w:val="24"/>
          <w:szCs w:val="24"/>
          <w:highlight w:val="none"/>
          <w:lang w:eastAsia="zh-CN"/>
        </w:rPr>
        <w:t>（免收保证金的项目不涉及退还）</w:t>
      </w:r>
      <w:r>
        <w:rPr>
          <w:rFonts w:hint="eastAsia" w:ascii="仿宋" w:hAnsi="仿宋" w:eastAsia="仿宋"/>
          <w:b/>
          <w:bCs/>
          <w:color w:val="000000"/>
          <w:sz w:val="24"/>
          <w:szCs w:val="24"/>
          <w:highlight w:val="none"/>
        </w:rPr>
        <w:t>，已经中标的，取消其中标资格，并列入本招标代理</w:t>
      </w:r>
      <w:r>
        <w:rPr>
          <w:rFonts w:ascii="仿宋" w:hAnsi="仿宋" w:eastAsia="仿宋"/>
          <w:b/>
          <w:bCs/>
          <w:color w:val="000000"/>
          <w:sz w:val="24"/>
          <w:szCs w:val="24"/>
          <w:highlight w:val="none"/>
        </w:rPr>
        <w:t>机构</w:t>
      </w:r>
      <w:r>
        <w:rPr>
          <w:rFonts w:hint="eastAsia" w:ascii="仿宋" w:hAnsi="仿宋" w:eastAsia="仿宋"/>
          <w:b/>
          <w:bCs/>
          <w:color w:val="000000"/>
          <w:sz w:val="24"/>
          <w:szCs w:val="24"/>
          <w:highlight w:val="none"/>
        </w:rPr>
        <w:t>不良行为记录名单予以公布，</w:t>
      </w:r>
      <w:r>
        <w:rPr>
          <w:rFonts w:hint="eastAsia" w:ascii="仿宋" w:hAnsi="仿宋" w:eastAsia="仿宋" w:cs="仿宋"/>
          <w:b/>
          <w:bCs/>
          <w:color w:val="000000"/>
          <w:sz w:val="24"/>
          <w:szCs w:val="24"/>
          <w:highlight w:val="none"/>
        </w:rPr>
        <w:t>在一至两</w:t>
      </w:r>
      <w:r>
        <w:rPr>
          <w:rFonts w:hint="eastAsia" w:ascii="仿宋" w:hAnsi="仿宋" w:eastAsia="仿宋"/>
          <w:b/>
          <w:bCs/>
          <w:color w:val="000000"/>
          <w:sz w:val="24"/>
          <w:szCs w:val="24"/>
          <w:highlight w:val="none"/>
        </w:rPr>
        <w:t>年内不得参与本招标</w:t>
      </w:r>
      <w:r>
        <w:rPr>
          <w:rFonts w:ascii="仿宋" w:hAnsi="仿宋" w:eastAsia="仿宋"/>
          <w:b/>
          <w:bCs/>
          <w:color w:val="000000"/>
          <w:sz w:val="24"/>
          <w:szCs w:val="24"/>
          <w:highlight w:val="none"/>
        </w:rPr>
        <w:t>代理机构</w:t>
      </w:r>
      <w:r>
        <w:rPr>
          <w:rFonts w:hint="eastAsia" w:ascii="仿宋" w:hAnsi="仿宋" w:eastAsia="仿宋"/>
          <w:b/>
          <w:bCs/>
          <w:color w:val="000000"/>
          <w:sz w:val="24"/>
          <w:szCs w:val="24"/>
          <w:highlight w:val="none"/>
        </w:rPr>
        <w:t>组织的项目。已经签约的，所签订的合同无效，同时招标人及</w:t>
      </w:r>
      <w:r>
        <w:rPr>
          <w:rFonts w:ascii="仿宋" w:hAnsi="仿宋" w:eastAsia="仿宋"/>
          <w:b/>
          <w:bCs/>
          <w:color w:val="000000"/>
          <w:sz w:val="24"/>
          <w:szCs w:val="24"/>
          <w:highlight w:val="none"/>
        </w:rPr>
        <w:t>招标代理机构</w:t>
      </w:r>
      <w:r>
        <w:rPr>
          <w:rFonts w:hint="eastAsia" w:ascii="仿宋" w:hAnsi="仿宋" w:eastAsia="仿宋"/>
          <w:b/>
          <w:bCs/>
          <w:color w:val="000000"/>
          <w:sz w:val="24"/>
          <w:szCs w:val="24"/>
          <w:highlight w:val="none"/>
        </w:rPr>
        <w:t>不承担任何责任</w:t>
      </w:r>
      <w:r>
        <w:rPr>
          <w:rFonts w:ascii="仿宋" w:hAnsi="仿宋" w:eastAsia="仿宋"/>
          <w:b/>
          <w:bCs/>
          <w:color w:val="000000"/>
          <w:sz w:val="24"/>
          <w:szCs w:val="24"/>
          <w:highlight w:val="none"/>
        </w:rPr>
        <w:t>：</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（一）投标人提供虚假材料谋取中标（成交）的；</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（二）投标人采取不正当手段诋毁、排挤或串通他人的；</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（三）</w:t>
      </w:r>
      <w:r>
        <w:rPr>
          <w:rFonts w:ascii="仿宋" w:hAnsi="仿宋" w:eastAsia="仿宋"/>
          <w:sz w:val="24"/>
          <w:szCs w:val="24"/>
          <w:highlight w:val="none"/>
        </w:rPr>
        <w:t>投</w:t>
      </w:r>
      <w:r>
        <w:rPr>
          <w:rFonts w:hint="eastAsia" w:ascii="仿宋" w:hAnsi="仿宋" w:eastAsia="仿宋"/>
          <w:sz w:val="24"/>
          <w:szCs w:val="24"/>
          <w:highlight w:val="none"/>
        </w:rPr>
        <w:t>标</w:t>
      </w:r>
      <w:r>
        <w:rPr>
          <w:rFonts w:ascii="仿宋" w:hAnsi="仿宋" w:eastAsia="仿宋"/>
          <w:sz w:val="24"/>
          <w:szCs w:val="24"/>
          <w:highlight w:val="none"/>
        </w:rPr>
        <w:t>人</w:t>
      </w:r>
      <w:r>
        <w:rPr>
          <w:rFonts w:hint="eastAsia" w:ascii="仿宋" w:hAnsi="仿宋" w:eastAsia="仿宋"/>
          <w:sz w:val="24"/>
          <w:szCs w:val="24"/>
          <w:highlight w:val="none"/>
        </w:rPr>
        <w:t>扰乱开标、</w:t>
      </w:r>
      <w:r>
        <w:rPr>
          <w:rFonts w:ascii="仿宋" w:hAnsi="仿宋" w:eastAsia="仿宋"/>
          <w:sz w:val="24"/>
          <w:szCs w:val="24"/>
          <w:highlight w:val="none"/>
        </w:rPr>
        <w:t>评标</w:t>
      </w:r>
      <w:r>
        <w:rPr>
          <w:rFonts w:hint="eastAsia" w:ascii="仿宋" w:hAnsi="仿宋" w:eastAsia="仿宋"/>
          <w:sz w:val="24"/>
          <w:szCs w:val="24"/>
          <w:highlight w:val="none"/>
        </w:rPr>
        <w:t>现场、影响评审或办公秩序的；</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（四）提供虚假材料或者未按规定程序进行质疑、投诉、诉讼，影响项目正常进行的；</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（五）提出不当要求，向</w:t>
      </w:r>
      <w:r>
        <w:rPr>
          <w:rFonts w:ascii="仿宋" w:hAnsi="仿宋" w:eastAsia="仿宋"/>
          <w:sz w:val="24"/>
          <w:szCs w:val="24"/>
          <w:highlight w:val="none"/>
        </w:rPr>
        <w:t>招标</w:t>
      </w:r>
      <w:r>
        <w:rPr>
          <w:rFonts w:hint="eastAsia" w:ascii="仿宋" w:hAnsi="仿宋" w:eastAsia="仿宋"/>
          <w:sz w:val="24"/>
          <w:szCs w:val="24"/>
          <w:highlight w:val="none"/>
        </w:rPr>
        <w:t>代理机构</w:t>
      </w:r>
      <w:r>
        <w:rPr>
          <w:rFonts w:ascii="仿宋" w:hAnsi="仿宋" w:eastAsia="仿宋"/>
          <w:sz w:val="24"/>
          <w:szCs w:val="24"/>
          <w:highlight w:val="none"/>
        </w:rPr>
        <w:t>或招标</w:t>
      </w:r>
      <w:r>
        <w:rPr>
          <w:rFonts w:hint="eastAsia" w:ascii="仿宋" w:hAnsi="仿宋" w:eastAsia="仿宋"/>
          <w:sz w:val="24"/>
          <w:szCs w:val="24"/>
          <w:highlight w:val="none"/>
        </w:rPr>
        <w:t>人进行恶意敲诈的；</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（六）中标人在规定期限内未交纳中标服务费或</w:t>
      </w:r>
      <w:r>
        <w:rPr>
          <w:rFonts w:ascii="仿宋" w:hAnsi="仿宋" w:eastAsia="仿宋"/>
          <w:sz w:val="24"/>
          <w:szCs w:val="24"/>
          <w:highlight w:val="none"/>
        </w:rPr>
        <w:t>不</w:t>
      </w:r>
      <w:r>
        <w:rPr>
          <w:rFonts w:hint="eastAsia" w:ascii="仿宋" w:hAnsi="仿宋" w:eastAsia="仿宋"/>
          <w:sz w:val="24"/>
          <w:szCs w:val="24"/>
          <w:highlight w:val="none"/>
        </w:rPr>
        <w:t>缴纳</w:t>
      </w:r>
      <w:r>
        <w:rPr>
          <w:rFonts w:ascii="仿宋" w:hAnsi="仿宋" w:eastAsia="仿宋"/>
          <w:sz w:val="24"/>
          <w:szCs w:val="24"/>
          <w:highlight w:val="none"/>
        </w:rPr>
        <w:t>履约保证金的</w:t>
      </w:r>
      <w:r>
        <w:rPr>
          <w:rFonts w:hint="eastAsia" w:ascii="仿宋" w:hAnsi="仿宋" w:eastAsia="仿宋"/>
          <w:sz w:val="24"/>
          <w:szCs w:val="24"/>
          <w:highlight w:val="none"/>
        </w:rPr>
        <w:t>。</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（七）中标（成交）后，无正当理由拒不签订合同或者合同签订后未能履行又不按约赔偿的；</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（八）</w:t>
      </w:r>
      <w:r>
        <w:rPr>
          <w:rFonts w:ascii="仿宋" w:hAnsi="仿宋" w:eastAsia="仿宋"/>
          <w:sz w:val="24"/>
          <w:szCs w:val="24"/>
          <w:highlight w:val="none"/>
        </w:rPr>
        <w:t>向评审专家、</w:t>
      </w:r>
      <w:r>
        <w:rPr>
          <w:rFonts w:hint="eastAsia" w:ascii="仿宋" w:hAnsi="仿宋" w:eastAsia="仿宋"/>
          <w:sz w:val="24"/>
          <w:szCs w:val="24"/>
          <w:highlight w:val="none"/>
        </w:rPr>
        <w:t>招标</w:t>
      </w:r>
      <w:r>
        <w:rPr>
          <w:rFonts w:ascii="仿宋" w:hAnsi="仿宋" w:eastAsia="仿宋"/>
          <w:sz w:val="24"/>
          <w:szCs w:val="24"/>
          <w:highlight w:val="none"/>
        </w:rPr>
        <w:t>人</w:t>
      </w:r>
      <w:r>
        <w:rPr>
          <w:rFonts w:hint="eastAsia" w:ascii="仿宋" w:hAnsi="仿宋" w:eastAsia="仿宋"/>
          <w:sz w:val="24"/>
          <w:szCs w:val="24"/>
          <w:highlight w:val="none"/>
        </w:rPr>
        <w:t>、其他项目参与人</w:t>
      </w:r>
      <w:r>
        <w:rPr>
          <w:rFonts w:ascii="仿宋" w:hAnsi="仿宋" w:eastAsia="仿宋"/>
          <w:sz w:val="24"/>
          <w:szCs w:val="24"/>
          <w:highlight w:val="none"/>
        </w:rPr>
        <w:t>或</w:t>
      </w:r>
      <w:r>
        <w:rPr>
          <w:rFonts w:hint="eastAsia" w:ascii="仿宋" w:hAnsi="仿宋" w:eastAsia="仿宋"/>
          <w:sz w:val="24"/>
          <w:szCs w:val="24"/>
          <w:highlight w:val="none"/>
        </w:rPr>
        <w:t>招标</w:t>
      </w:r>
      <w:r>
        <w:rPr>
          <w:rFonts w:ascii="仿宋" w:hAnsi="仿宋" w:eastAsia="仿宋"/>
          <w:sz w:val="24"/>
          <w:szCs w:val="24"/>
          <w:highlight w:val="none"/>
        </w:rPr>
        <w:t>工作人员行贿或者提供其他不正当利益的</w:t>
      </w:r>
      <w:r>
        <w:rPr>
          <w:rFonts w:hint="eastAsia" w:ascii="仿宋" w:hAnsi="仿宋" w:eastAsia="仿宋"/>
          <w:sz w:val="24"/>
          <w:szCs w:val="24"/>
          <w:highlight w:val="none"/>
        </w:rPr>
        <w:t>。</w:t>
      </w:r>
    </w:p>
    <w:p>
      <w:pPr>
        <w:spacing w:line="360" w:lineRule="auto"/>
        <w:ind w:firstLine="361" w:firstLineChars="150"/>
        <w:rPr>
          <w:rFonts w:ascii="仿宋" w:hAnsi="仿宋" w:eastAsia="仿宋"/>
          <w:b/>
          <w:bCs/>
          <w:sz w:val="24"/>
          <w:szCs w:val="24"/>
          <w:highlight w:val="none"/>
        </w:rPr>
      </w:pPr>
      <w:r>
        <w:rPr>
          <w:rFonts w:hint="eastAsia" w:ascii="仿宋" w:hAnsi="仿宋" w:eastAsia="仿宋"/>
          <w:b/>
          <w:bCs/>
          <w:sz w:val="24"/>
          <w:szCs w:val="24"/>
          <w:highlight w:val="none"/>
        </w:rPr>
        <w:t>16.6中标人违反第16.5条规定，并且导致中标无效的，招标人可以与排位在原中标人之后第一位的中标候选人签订采购合同或重新委托进行招标，同时，招标人或招标代理机构有权要求原中标人承担相应损失（包括但不限于以下损失）：</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（一）原招标活动产生的合理费用；</w:t>
      </w:r>
    </w:p>
    <w:p>
      <w:pPr>
        <w:spacing w:line="360" w:lineRule="auto"/>
        <w:ind w:firstLine="360" w:firstLineChars="150"/>
        <w:rPr>
          <w:rFonts w:ascii="仿宋" w:hAnsi="仿宋" w:eastAsia="仿宋"/>
          <w:sz w:val="24"/>
          <w:szCs w:val="24"/>
          <w:highlight w:val="none"/>
        </w:rPr>
      </w:pPr>
      <w:r>
        <w:rPr>
          <w:rFonts w:hint="eastAsia" w:ascii="仿宋" w:hAnsi="仿宋" w:eastAsia="仿宋"/>
          <w:sz w:val="24"/>
          <w:szCs w:val="24"/>
          <w:highlight w:val="none"/>
        </w:rPr>
        <w:t>（二）如最终中标价高于原中标价的，原中标人应当以中标价的差价对招标人进行赔偿。</w:t>
      </w:r>
    </w:p>
    <w:p>
      <w:pPr>
        <w:pStyle w:val="6"/>
        <w:spacing w:before="0" w:after="0" w:line="360" w:lineRule="auto"/>
        <w:ind w:firstLine="422" w:firstLineChars="150"/>
        <w:rPr>
          <w:rFonts w:ascii="仿宋" w:hAnsi="仿宋" w:eastAsia="仿宋"/>
          <w:bCs w:val="0"/>
          <w:highlight w:val="none"/>
        </w:rPr>
      </w:pPr>
      <w:bookmarkStart w:id="121" w:name="_Hlt26954734"/>
      <w:bookmarkEnd w:id="121"/>
      <w:bookmarkStart w:id="122" w:name="_Hlt26670489"/>
      <w:bookmarkEnd w:id="122"/>
      <w:bookmarkStart w:id="123" w:name="_Hlt26954850"/>
      <w:bookmarkEnd w:id="123"/>
      <w:bookmarkStart w:id="124" w:name="_Toc49090511"/>
      <w:bookmarkStart w:id="125" w:name="_Toc14577360"/>
      <w:r>
        <w:rPr>
          <w:rFonts w:ascii="仿宋" w:hAnsi="仿宋" w:eastAsia="仿宋"/>
          <w:bCs w:val="0"/>
          <w:highlight w:val="none"/>
        </w:rPr>
        <w:t>1</w:t>
      </w:r>
      <w:r>
        <w:rPr>
          <w:rFonts w:hint="eastAsia" w:ascii="仿宋" w:hAnsi="仿宋" w:eastAsia="仿宋"/>
          <w:bCs w:val="0"/>
          <w:highlight w:val="none"/>
        </w:rPr>
        <w:t>7</w:t>
      </w:r>
      <w:r>
        <w:rPr>
          <w:rFonts w:ascii="仿宋" w:hAnsi="仿宋" w:eastAsia="仿宋"/>
          <w:bCs w:val="0"/>
          <w:highlight w:val="none"/>
        </w:rPr>
        <w:t>、投标有效期</w:t>
      </w:r>
      <w:bookmarkEnd w:id="124"/>
      <w:bookmarkEnd w:id="125"/>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7</w:t>
      </w:r>
      <w:r>
        <w:rPr>
          <w:rFonts w:ascii="仿宋" w:hAnsi="仿宋" w:eastAsia="仿宋"/>
          <w:sz w:val="24"/>
          <w:szCs w:val="24"/>
          <w:highlight w:val="none"/>
        </w:rPr>
        <w:t>.1 投标有效期为开标之日后</w:t>
      </w:r>
      <w:r>
        <w:rPr>
          <w:rFonts w:hint="eastAsia" w:ascii="仿宋" w:hAnsi="仿宋" w:eastAsia="仿宋"/>
          <w:sz w:val="24"/>
          <w:szCs w:val="24"/>
          <w:highlight w:val="none"/>
        </w:rPr>
        <w:t>九十</w:t>
      </w:r>
      <w:r>
        <w:rPr>
          <w:rFonts w:ascii="仿宋" w:hAnsi="仿宋" w:eastAsia="仿宋"/>
          <w:sz w:val="24"/>
          <w:szCs w:val="24"/>
          <w:highlight w:val="none"/>
        </w:rPr>
        <w:t>（</w:t>
      </w:r>
      <w:r>
        <w:rPr>
          <w:rFonts w:hint="eastAsia" w:ascii="仿宋" w:hAnsi="仿宋" w:eastAsia="仿宋"/>
          <w:sz w:val="24"/>
          <w:szCs w:val="24"/>
          <w:highlight w:val="none"/>
        </w:rPr>
        <w:t>9</w:t>
      </w:r>
      <w:r>
        <w:rPr>
          <w:rFonts w:ascii="仿宋" w:hAnsi="仿宋" w:eastAsia="仿宋"/>
          <w:sz w:val="24"/>
          <w:szCs w:val="24"/>
          <w:highlight w:val="none"/>
        </w:rPr>
        <w:t>0）天。投标有效期比规定短的将被视为无效投标而予以拒绝。</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7</w:t>
      </w:r>
      <w:r>
        <w:rPr>
          <w:rFonts w:ascii="仿宋" w:hAnsi="仿宋" w:eastAsia="仿宋"/>
          <w:sz w:val="24"/>
          <w:szCs w:val="24"/>
          <w:highlight w:val="none"/>
        </w:rPr>
        <w:t>.2 在特殊情况下，</w:t>
      </w:r>
      <w:r>
        <w:rPr>
          <w:rFonts w:hint="eastAsia" w:ascii="仿宋" w:hAnsi="仿宋" w:eastAsia="仿宋"/>
          <w:sz w:val="24"/>
          <w:szCs w:val="24"/>
          <w:highlight w:val="none"/>
        </w:rPr>
        <w:t>招标人或招标代理机构</w:t>
      </w:r>
      <w:r>
        <w:rPr>
          <w:rFonts w:ascii="仿宋" w:hAnsi="仿宋" w:eastAsia="仿宋"/>
          <w:sz w:val="24"/>
          <w:szCs w:val="24"/>
          <w:highlight w:val="none"/>
        </w:rPr>
        <w:t>于原投标有效期满之前，可向投标人提出延长投标有效期的要求。这种要求与答复均应采用书面形式。投标人可以拒绝</w:t>
      </w:r>
      <w:r>
        <w:rPr>
          <w:rFonts w:hint="eastAsia" w:ascii="仿宋" w:hAnsi="仿宋" w:eastAsia="仿宋"/>
          <w:sz w:val="24"/>
          <w:szCs w:val="24"/>
          <w:highlight w:val="none"/>
        </w:rPr>
        <w:t>招标人或招标代理机构</w:t>
      </w:r>
      <w:r>
        <w:rPr>
          <w:rFonts w:ascii="仿宋" w:hAnsi="仿宋" w:eastAsia="仿宋"/>
          <w:sz w:val="24"/>
          <w:szCs w:val="24"/>
          <w:highlight w:val="none"/>
        </w:rPr>
        <w:t>的这一要求而放弃投标，投标保证金将尽快退回</w:t>
      </w:r>
      <w:r>
        <w:rPr>
          <w:rFonts w:hint="eastAsia" w:ascii="仿宋" w:hAnsi="仿宋" w:eastAsia="仿宋"/>
          <w:sz w:val="24"/>
          <w:szCs w:val="24"/>
          <w:highlight w:val="none"/>
          <w:lang w:eastAsia="zh-CN"/>
        </w:rPr>
        <w:t>（免收投标保证金的项目不涉及退回）</w:t>
      </w:r>
      <w:r>
        <w:rPr>
          <w:rFonts w:ascii="仿宋" w:hAnsi="仿宋" w:eastAsia="仿宋"/>
          <w:sz w:val="24"/>
          <w:szCs w:val="24"/>
          <w:highlight w:val="none"/>
        </w:rPr>
        <w:t>。同意延长投标有效期的投标人既不能要求也不允许修改其投标文件。第16条有关投标保证金的</w:t>
      </w:r>
      <w:r>
        <w:rPr>
          <w:rFonts w:hint="eastAsia" w:ascii="仿宋" w:hAnsi="仿宋" w:eastAsia="仿宋"/>
          <w:sz w:val="24"/>
          <w:szCs w:val="24"/>
          <w:highlight w:val="none"/>
        </w:rPr>
        <w:t>相关</w:t>
      </w:r>
      <w:r>
        <w:rPr>
          <w:rFonts w:ascii="仿宋" w:hAnsi="仿宋" w:eastAsia="仿宋"/>
          <w:sz w:val="24"/>
          <w:szCs w:val="24"/>
          <w:highlight w:val="none"/>
        </w:rPr>
        <w:t>规定在延长期内继续有效，同时受投标有效期约束的所有权利与义务均延长至新的有效期。</w:t>
      </w:r>
      <w:r>
        <w:rPr>
          <w:rFonts w:hint="eastAsia" w:ascii="仿宋" w:hAnsi="仿宋" w:eastAsia="仿宋"/>
          <w:sz w:val="24"/>
          <w:szCs w:val="24"/>
          <w:highlight w:val="none"/>
          <w:lang w:eastAsia="zh-CN"/>
        </w:rPr>
        <w:t>（免收投标保证金的项目不涉及投标保证金期限延长）</w:t>
      </w:r>
    </w:p>
    <w:p>
      <w:pPr>
        <w:pStyle w:val="6"/>
        <w:spacing w:before="0" w:after="0" w:line="360" w:lineRule="auto"/>
        <w:ind w:firstLine="422" w:firstLineChars="150"/>
        <w:rPr>
          <w:rFonts w:ascii="仿宋" w:hAnsi="仿宋" w:eastAsia="仿宋"/>
          <w:bCs w:val="0"/>
          <w:highlight w:val="none"/>
        </w:rPr>
      </w:pPr>
      <w:bookmarkStart w:id="126" w:name="_Hlt26954852"/>
      <w:bookmarkEnd w:id="126"/>
      <w:bookmarkStart w:id="127" w:name="_Hlt26954739"/>
      <w:bookmarkEnd w:id="127"/>
      <w:bookmarkStart w:id="128" w:name="_Toc14577361"/>
      <w:bookmarkStart w:id="129" w:name="_Toc49090512"/>
      <w:r>
        <w:rPr>
          <w:rFonts w:ascii="仿宋" w:hAnsi="仿宋" w:eastAsia="仿宋"/>
          <w:bCs w:val="0"/>
          <w:highlight w:val="none"/>
        </w:rPr>
        <w:t>1</w:t>
      </w:r>
      <w:r>
        <w:rPr>
          <w:rFonts w:hint="eastAsia" w:ascii="仿宋" w:hAnsi="仿宋" w:eastAsia="仿宋"/>
          <w:bCs w:val="0"/>
          <w:highlight w:val="none"/>
        </w:rPr>
        <w:t>8</w:t>
      </w:r>
      <w:r>
        <w:rPr>
          <w:rFonts w:ascii="仿宋" w:hAnsi="仿宋" w:eastAsia="仿宋"/>
          <w:bCs w:val="0"/>
          <w:highlight w:val="none"/>
        </w:rPr>
        <w:t>、投标文件份数和签署</w:t>
      </w:r>
      <w:bookmarkEnd w:id="128"/>
      <w:bookmarkEnd w:id="129"/>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8</w:t>
      </w:r>
      <w:r>
        <w:rPr>
          <w:rFonts w:ascii="仿宋" w:hAnsi="仿宋" w:eastAsia="仿宋"/>
          <w:sz w:val="24"/>
          <w:szCs w:val="24"/>
          <w:highlight w:val="none"/>
        </w:rPr>
        <w:t>.1 投标人应严格按照招标公告要求的份数准备投标文件，每份投标文件须清楚地标明“正本”或“副本”字样。一旦正本和副本不符，以正本为准。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18.2 投标文件的正本和所有的副本均需打印或复印，按顺序胶装成册，并编制投标文件目录索引，由投标人法定代表人或其授权代表签字。</w:t>
      </w:r>
      <w:r>
        <w:rPr>
          <w:rFonts w:hint="eastAsia" w:ascii="仿宋" w:hAnsi="仿宋" w:eastAsia="仿宋" w:cs="仿宋"/>
          <w:b/>
          <w:sz w:val="24"/>
          <w:szCs w:val="24"/>
          <w:highlight w:val="none"/>
          <w:u w:val="single"/>
        </w:rPr>
        <w:t>授权代表为非法定代表人时，须将法定代表人以书面形式出具的“法定代表人授权书”（原件）附在投标文件中。</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8</w:t>
      </w:r>
      <w:r>
        <w:rPr>
          <w:rFonts w:ascii="仿宋" w:hAnsi="仿宋" w:eastAsia="仿宋"/>
          <w:sz w:val="24"/>
          <w:szCs w:val="24"/>
          <w:highlight w:val="none"/>
        </w:rPr>
        <w:t>.3 除投标人对错处做必要修改外，投标文件不得行间插字、涂改或增删。如有修改错漏处，必须由投标文件签署人签字或盖章。</w:t>
      </w:r>
    </w:p>
    <w:p>
      <w:pPr>
        <w:pStyle w:val="5"/>
        <w:spacing w:before="156" w:beforeLines="50" w:after="156" w:afterLines="50" w:line="360" w:lineRule="auto"/>
        <w:ind w:firstLine="482" w:firstLineChars="150"/>
        <w:rPr>
          <w:rFonts w:ascii="仿宋" w:hAnsi="仿宋" w:eastAsia="仿宋"/>
          <w:highlight w:val="none"/>
        </w:rPr>
      </w:pPr>
      <w:bookmarkStart w:id="130" w:name="_Toc16938540"/>
      <w:bookmarkStart w:id="131" w:name="_Toc513029224"/>
      <w:bookmarkStart w:id="132" w:name="_Toc120614217"/>
      <w:bookmarkStart w:id="133" w:name="_Toc20823296"/>
      <w:r>
        <w:rPr>
          <w:rFonts w:ascii="仿宋" w:hAnsi="仿宋" w:eastAsia="仿宋"/>
          <w:highlight w:val="none"/>
        </w:rPr>
        <w:t>四、投标文件的递交</w:t>
      </w:r>
      <w:bookmarkEnd w:id="130"/>
      <w:bookmarkEnd w:id="131"/>
      <w:bookmarkEnd w:id="132"/>
      <w:bookmarkEnd w:id="133"/>
    </w:p>
    <w:p>
      <w:pPr>
        <w:pStyle w:val="6"/>
        <w:spacing w:before="0" w:after="0" w:line="360" w:lineRule="auto"/>
        <w:ind w:firstLine="422" w:firstLineChars="150"/>
        <w:rPr>
          <w:rFonts w:ascii="仿宋" w:hAnsi="仿宋" w:eastAsia="仿宋"/>
          <w:bCs w:val="0"/>
          <w:highlight w:val="none"/>
        </w:rPr>
      </w:pPr>
      <w:bookmarkStart w:id="134" w:name="_Toc20823297"/>
      <w:bookmarkStart w:id="135" w:name="_Toc513029225"/>
      <w:bookmarkStart w:id="136" w:name="_Toc462564084"/>
      <w:bookmarkStart w:id="137" w:name="_Toc16938541"/>
      <w:r>
        <w:rPr>
          <w:rFonts w:hint="eastAsia" w:ascii="仿宋" w:hAnsi="仿宋" w:eastAsia="仿宋"/>
          <w:bCs w:val="0"/>
          <w:highlight w:val="none"/>
        </w:rPr>
        <w:t>19</w:t>
      </w:r>
      <w:r>
        <w:rPr>
          <w:rFonts w:ascii="仿宋" w:hAnsi="仿宋" w:eastAsia="仿宋"/>
          <w:bCs w:val="0"/>
          <w:highlight w:val="none"/>
        </w:rPr>
        <w:t>、投标文件的密封和标记</w:t>
      </w:r>
      <w:bookmarkEnd w:id="134"/>
      <w:bookmarkEnd w:id="135"/>
      <w:bookmarkEnd w:id="136"/>
      <w:bookmarkEnd w:id="137"/>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19</w:t>
      </w:r>
      <w:r>
        <w:rPr>
          <w:rFonts w:ascii="仿宋" w:hAnsi="仿宋" w:eastAsia="仿宋"/>
          <w:sz w:val="24"/>
          <w:szCs w:val="24"/>
          <w:highlight w:val="none"/>
        </w:rPr>
        <w:t>.1投标人应将投标文件正本和所有副本密封，并加盖投标人公章。不论投标人中标与否，投标文件均不退回。</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19</w:t>
      </w:r>
      <w:r>
        <w:rPr>
          <w:rFonts w:ascii="仿宋" w:hAnsi="仿宋" w:eastAsia="仿宋"/>
          <w:sz w:val="24"/>
          <w:szCs w:val="24"/>
          <w:highlight w:val="none"/>
        </w:rPr>
        <w:t>.2 密封的投标文件应：</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 xml:space="preserve">(1) </w:t>
      </w:r>
      <w:r>
        <w:rPr>
          <w:rFonts w:hint="eastAsia" w:ascii="仿宋" w:hAnsi="仿宋" w:eastAsia="仿宋"/>
          <w:sz w:val="24"/>
          <w:szCs w:val="24"/>
          <w:highlight w:val="none"/>
        </w:rPr>
        <w:t>在封皮上</w:t>
      </w:r>
      <w:r>
        <w:rPr>
          <w:rFonts w:ascii="仿宋" w:hAnsi="仿宋" w:eastAsia="仿宋"/>
          <w:sz w:val="24"/>
          <w:szCs w:val="24"/>
          <w:highlight w:val="none"/>
        </w:rPr>
        <w:t>注明投标人名称，如因标注不清而产生的后果由投标人自负。按</w:t>
      </w:r>
      <w:r>
        <w:rPr>
          <w:rFonts w:hint="eastAsia" w:ascii="仿宋" w:hAnsi="仿宋" w:eastAsia="仿宋"/>
          <w:sz w:val="24"/>
          <w:szCs w:val="24"/>
          <w:highlight w:val="none"/>
        </w:rPr>
        <w:t>“招标公告”</w:t>
      </w:r>
      <w:r>
        <w:rPr>
          <w:rFonts w:ascii="仿宋" w:hAnsi="仿宋" w:eastAsia="仿宋"/>
          <w:sz w:val="24"/>
          <w:szCs w:val="24"/>
          <w:highlight w:val="none"/>
        </w:rPr>
        <w:t>中注明的接收时间和接收地点送达</w:t>
      </w:r>
      <w:r>
        <w:rPr>
          <w:rFonts w:hint="eastAsia" w:ascii="仿宋" w:hAnsi="仿宋" w:eastAsia="仿宋"/>
          <w:sz w:val="24"/>
          <w:szCs w:val="24"/>
          <w:highlight w:val="none"/>
        </w:rPr>
        <w:t>招标代理机构</w:t>
      </w:r>
      <w:r>
        <w:rPr>
          <w:rFonts w:ascii="仿宋" w:hAnsi="仿宋" w:eastAsia="仿宋"/>
          <w:sz w:val="24"/>
          <w:szCs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 注明投标项目名称、项目编号及“</w:t>
      </w:r>
      <w:r>
        <w:rPr>
          <w:rFonts w:hint="eastAsia" w:ascii="仿宋" w:hAnsi="仿宋" w:eastAsia="仿宋" w:cs="仿宋"/>
          <w:sz w:val="24"/>
          <w:highlight w:val="none"/>
        </w:rPr>
        <w:t>开标时启封</w:t>
      </w:r>
      <w:r>
        <w:rPr>
          <w:rFonts w:hint="eastAsia" w:ascii="仿宋" w:hAnsi="仿宋" w:eastAsia="仿宋" w:cs="仿宋"/>
          <w:sz w:val="24"/>
          <w:szCs w:val="24"/>
          <w:highlight w:val="none"/>
        </w:rPr>
        <w:t>”的字样。</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所有</w:t>
      </w:r>
      <w:r>
        <w:rPr>
          <w:rFonts w:hint="eastAsia" w:ascii="仿宋" w:hAnsi="仿宋" w:eastAsia="仿宋" w:cs="仿宋"/>
          <w:sz w:val="24"/>
          <w:highlight w:val="none"/>
        </w:rPr>
        <w:t>投标文件密封口须加盖投标人公章、法定代表人或授权委托人签字或盖章。</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19.3 如果投标文件被宣布为“迟到”投标时，应原封退回。</w:t>
      </w:r>
    </w:p>
    <w:p>
      <w:pPr>
        <w:spacing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19</w:t>
      </w:r>
      <w:r>
        <w:rPr>
          <w:rFonts w:ascii="仿宋" w:hAnsi="仿宋" w:eastAsia="仿宋"/>
          <w:b/>
          <w:bCs/>
          <w:sz w:val="24"/>
          <w:szCs w:val="24"/>
          <w:highlight w:val="none"/>
        </w:rPr>
        <w:t>.4 未按要求密封和加写标记</w:t>
      </w:r>
      <w:r>
        <w:rPr>
          <w:rFonts w:hint="eastAsia" w:ascii="仿宋" w:hAnsi="仿宋" w:eastAsia="仿宋"/>
          <w:b/>
          <w:bCs/>
          <w:sz w:val="24"/>
          <w:szCs w:val="24"/>
          <w:highlight w:val="none"/>
        </w:rPr>
        <w:t>的投标文件</w:t>
      </w:r>
      <w:r>
        <w:rPr>
          <w:rFonts w:ascii="仿宋" w:hAnsi="仿宋" w:eastAsia="仿宋"/>
          <w:b/>
          <w:bCs/>
          <w:sz w:val="24"/>
          <w:szCs w:val="24"/>
          <w:highlight w:val="none"/>
        </w:rPr>
        <w:t>，</w:t>
      </w:r>
      <w:r>
        <w:rPr>
          <w:rFonts w:hint="eastAsia" w:ascii="仿宋" w:hAnsi="仿宋" w:eastAsia="仿宋"/>
          <w:b/>
          <w:bCs/>
          <w:sz w:val="24"/>
          <w:szCs w:val="24"/>
          <w:highlight w:val="none"/>
        </w:rPr>
        <w:t>招标代理机构</w:t>
      </w:r>
      <w:r>
        <w:rPr>
          <w:rFonts w:ascii="仿宋" w:hAnsi="仿宋" w:eastAsia="仿宋"/>
          <w:b/>
          <w:bCs/>
          <w:sz w:val="24"/>
          <w:szCs w:val="24"/>
          <w:highlight w:val="none"/>
        </w:rPr>
        <w:t>将予以拒绝</w:t>
      </w:r>
      <w:r>
        <w:rPr>
          <w:rFonts w:hint="eastAsia" w:ascii="仿宋" w:hAnsi="仿宋" w:eastAsia="仿宋"/>
          <w:b/>
          <w:bCs/>
          <w:sz w:val="24"/>
          <w:szCs w:val="24"/>
          <w:highlight w:val="none"/>
        </w:rPr>
        <w:t>。招标代理机构</w:t>
      </w:r>
      <w:r>
        <w:rPr>
          <w:rFonts w:ascii="仿宋" w:hAnsi="仿宋" w:eastAsia="仿宋"/>
          <w:b/>
          <w:bCs/>
          <w:sz w:val="24"/>
          <w:szCs w:val="24"/>
          <w:highlight w:val="none"/>
        </w:rPr>
        <w:t>对</w:t>
      </w:r>
      <w:r>
        <w:rPr>
          <w:rFonts w:hint="eastAsia" w:ascii="仿宋" w:hAnsi="仿宋" w:eastAsia="仿宋"/>
          <w:b/>
          <w:bCs/>
          <w:sz w:val="24"/>
          <w:szCs w:val="24"/>
          <w:highlight w:val="none"/>
        </w:rPr>
        <w:t>投标文件的</w:t>
      </w:r>
      <w:r>
        <w:rPr>
          <w:rFonts w:ascii="仿宋" w:hAnsi="仿宋" w:eastAsia="仿宋"/>
          <w:b/>
          <w:bCs/>
          <w:sz w:val="24"/>
          <w:szCs w:val="24"/>
          <w:highlight w:val="none"/>
        </w:rPr>
        <w:t>误投或过早启封概不负责</w:t>
      </w:r>
      <w:r>
        <w:rPr>
          <w:rFonts w:hint="eastAsia" w:ascii="仿宋" w:hAnsi="仿宋" w:eastAsia="仿宋"/>
          <w:b/>
          <w:bCs/>
          <w:sz w:val="24"/>
          <w:szCs w:val="24"/>
          <w:highlight w:val="none"/>
        </w:rPr>
        <w:t>，</w:t>
      </w:r>
      <w:r>
        <w:rPr>
          <w:rFonts w:ascii="仿宋" w:hAnsi="仿宋" w:eastAsia="仿宋"/>
          <w:b/>
          <w:bCs/>
          <w:sz w:val="24"/>
          <w:szCs w:val="24"/>
          <w:highlight w:val="none"/>
        </w:rPr>
        <w:t>对由此造成提前开封的投标文件，</w:t>
      </w:r>
      <w:r>
        <w:rPr>
          <w:rFonts w:hint="eastAsia" w:ascii="仿宋" w:hAnsi="仿宋" w:eastAsia="仿宋"/>
          <w:b/>
          <w:bCs/>
          <w:sz w:val="24"/>
          <w:szCs w:val="24"/>
          <w:highlight w:val="none"/>
        </w:rPr>
        <w:t>招标代理机构有权拒绝</w:t>
      </w:r>
      <w:r>
        <w:rPr>
          <w:rFonts w:ascii="仿宋" w:hAnsi="仿宋" w:eastAsia="仿宋"/>
          <w:b/>
          <w:bCs/>
          <w:sz w:val="24"/>
          <w:szCs w:val="24"/>
          <w:highlight w:val="none"/>
        </w:rPr>
        <w:t>。</w:t>
      </w:r>
    </w:p>
    <w:p>
      <w:pPr>
        <w:pStyle w:val="6"/>
        <w:spacing w:before="0" w:after="0" w:line="360" w:lineRule="auto"/>
        <w:ind w:firstLine="422" w:firstLineChars="150"/>
        <w:rPr>
          <w:rFonts w:ascii="仿宋" w:hAnsi="仿宋" w:eastAsia="仿宋" w:cs="仿宋"/>
          <w:bCs w:val="0"/>
          <w:highlight w:val="none"/>
        </w:rPr>
      </w:pPr>
      <w:bookmarkStart w:id="138" w:name="_Toc20823298"/>
      <w:bookmarkStart w:id="139" w:name="_Toc16938542"/>
      <w:bookmarkStart w:id="140" w:name="_Toc513029226"/>
      <w:r>
        <w:rPr>
          <w:rFonts w:ascii="仿宋" w:hAnsi="仿宋" w:eastAsia="仿宋"/>
          <w:bCs w:val="0"/>
          <w:highlight w:val="none"/>
        </w:rPr>
        <w:t>2</w:t>
      </w:r>
      <w:r>
        <w:rPr>
          <w:rFonts w:hint="eastAsia" w:ascii="仿宋" w:hAnsi="仿宋" w:eastAsia="仿宋" w:cs="仿宋"/>
          <w:bCs w:val="0"/>
          <w:highlight w:val="none"/>
        </w:rPr>
        <w:t>0、投标截止时间</w:t>
      </w:r>
      <w:bookmarkEnd w:id="138"/>
      <w:bookmarkEnd w:id="139"/>
      <w:bookmarkEnd w:id="140"/>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20.1投标人应当在招标文件要求提交投标文件的截止时间前，将投标文件密封送达投标地点。</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20.2 招标人或招标代理机构可以按照规定，通过修改招标文件有权酌情延长投标截止时间，</w:t>
      </w:r>
      <w:r>
        <w:rPr>
          <w:rFonts w:hint="eastAsia" w:ascii="仿宋" w:hAnsi="仿宋" w:eastAsia="仿宋" w:cs="仿宋"/>
          <w:sz w:val="24"/>
          <w:highlight w:val="none"/>
        </w:rPr>
        <w:t>以延期或更正公告形式在网站上发布。</w:t>
      </w:r>
      <w:r>
        <w:rPr>
          <w:rFonts w:ascii="仿宋" w:hAnsi="仿宋" w:eastAsia="仿宋"/>
          <w:sz w:val="24"/>
          <w:szCs w:val="24"/>
          <w:highlight w:val="none"/>
        </w:rPr>
        <w:t>在此情况下，投标人的所有权利和义务以及投标人受制的截止</w:t>
      </w:r>
      <w:r>
        <w:rPr>
          <w:rFonts w:hint="eastAsia" w:ascii="仿宋" w:hAnsi="仿宋" w:eastAsia="仿宋"/>
          <w:sz w:val="24"/>
          <w:szCs w:val="24"/>
          <w:highlight w:val="none"/>
        </w:rPr>
        <w:t>时间</w:t>
      </w:r>
      <w:r>
        <w:rPr>
          <w:rFonts w:ascii="仿宋" w:hAnsi="仿宋" w:eastAsia="仿宋"/>
          <w:sz w:val="24"/>
          <w:szCs w:val="24"/>
          <w:highlight w:val="none"/>
        </w:rPr>
        <w:t>均应以延长后新的截止</w:t>
      </w:r>
      <w:r>
        <w:rPr>
          <w:rFonts w:hint="eastAsia" w:ascii="仿宋" w:hAnsi="仿宋" w:eastAsia="仿宋"/>
          <w:sz w:val="24"/>
          <w:szCs w:val="24"/>
          <w:highlight w:val="none"/>
        </w:rPr>
        <w:t>时间</w:t>
      </w:r>
      <w:r>
        <w:rPr>
          <w:rFonts w:ascii="仿宋" w:hAnsi="仿宋" w:eastAsia="仿宋"/>
          <w:sz w:val="24"/>
          <w:szCs w:val="24"/>
          <w:highlight w:val="none"/>
        </w:rPr>
        <w:t>为准。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20.3迟于投标文件递交截止时间的，招标代理机构将有权拒绝接收其投标文件。公证人员或投标人代表当众检验投标文件的密封情况，确认无误后方可进行拆封。</w:t>
      </w:r>
    </w:p>
    <w:p>
      <w:pPr>
        <w:pStyle w:val="6"/>
        <w:spacing w:before="0" w:after="0" w:line="360" w:lineRule="auto"/>
        <w:ind w:firstLine="422" w:firstLineChars="150"/>
        <w:rPr>
          <w:rFonts w:ascii="仿宋" w:hAnsi="仿宋" w:eastAsia="仿宋" w:cs="仿宋"/>
          <w:bCs w:val="0"/>
          <w:highlight w:val="none"/>
        </w:rPr>
      </w:pPr>
      <w:bookmarkStart w:id="141" w:name="_Toc20823299"/>
      <w:bookmarkStart w:id="142" w:name="_Toc513029227"/>
      <w:bookmarkStart w:id="143" w:name="_Toc16938543"/>
      <w:r>
        <w:rPr>
          <w:rFonts w:hint="eastAsia" w:ascii="仿宋" w:hAnsi="仿宋" w:eastAsia="仿宋" w:cs="仿宋"/>
          <w:bCs w:val="0"/>
          <w:highlight w:val="none"/>
        </w:rPr>
        <w:t>21、迟交的投标文件</w:t>
      </w:r>
      <w:bookmarkEnd w:id="141"/>
      <w:bookmarkEnd w:id="142"/>
      <w:bookmarkEnd w:id="143"/>
    </w:p>
    <w:p>
      <w:pPr>
        <w:spacing w:line="360" w:lineRule="auto"/>
        <w:ind w:firstLine="480" w:firstLineChars="200"/>
        <w:rPr>
          <w:rFonts w:ascii="仿宋" w:hAnsi="仿宋" w:eastAsia="仿宋" w:cs="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1</w:t>
      </w:r>
      <w:r>
        <w:rPr>
          <w:rFonts w:ascii="仿宋" w:hAnsi="仿宋" w:eastAsia="仿宋"/>
          <w:sz w:val="24"/>
          <w:szCs w:val="24"/>
          <w:highlight w:val="none"/>
        </w:rPr>
        <w:t xml:space="preserve">.1 </w:t>
      </w:r>
      <w:r>
        <w:rPr>
          <w:rFonts w:hint="eastAsia" w:ascii="仿宋" w:hAnsi="仿宋" w:eastAsia="仿宋"/>
          <w:sz w:val="24"/>
          <w:szCs w:val="24"/>
          <w:highlight w:val="none"/>
        </w:rPr>
        <w:t>招标代理机构</w:t>
      </w:r>
      <w:r>
        <w:rPr>
          <w:rFonts w:ascii="仿宋" w:hAnsi="仿宋" w:eastAsia="仿宋"/>
          <w:sz w:val="24"/>
          <w:szCs w:val="24"/>
          <w:highlight w:val="none"/>
        </w:rPr>
        <w:t>将拒绝并原封退回在其规定的投标截止时间后收到的任何投标文件</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21.2</w:t>
      </w:r>
      <w:r>
        <w:rPr>
          <w:rFonts w:hint="eastAsia" w:ascii="仿宋" w:hAnsi="仿宋" w:eastAsia="仿宋" w:cs="仿宋"/>
          <w:sz w:val="24"/>
          <w:highlight w:val="none"/>
        </w:rPr>
        <w:t>招标代理机构对投标文件在送达过程中的遗失或损坏不负责。</w:t>
      </w:r>
    </w:p>
    <w:p>
      <w:pPr>
        <w:pStyle w:val="6"/>
        <w:spacing w:before="0" w:after="0" w:line="360" w:lineRule="auto"/>
        <w:ind w:firstLine="422" w:firstLineChars="150"/>
        <w:rPr>
          <w:rFonts w:ascii="仿宋" w:hAnsi="仿宋" w:eastAsia="仿宋" w:cs="仿宋"/>
          <w:bCs w:val="0"/>
          <w:highlight w:val="none"/>
        </w:rPr>
      </w:pPr>
      <w:bookmarkStart w:id="144" w:name="_Toc16938544"/>
      <w:bookmarkStart w:id="145" w:name="_Toc513029228"/>
      <w:bookmarkStart w:id="146" w:name="_Toc20823300"/>
      <w:r>
        <w:rPr>
          <w:rFonts w:hint="eastAsia" w:ascii="仿宋" w:hAnsi="仿宋" w:eastAsia="仿宋" w:cs="仿宋"/>
          <w:bCs w:val="0"/>
          <w:highlight w:val="none"/>
        </w:rPr>
        <w:t>22、投标文件的修改和撤回</w:t>
      </w:r>
      <w:bookmarkEnd w:id="144"/>
      <w:bookmarkEnd w:id="145"/>
      <w:bookmarkEnd w:id="146"/>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22.1 投标人在递交投标文件后，可以修改或撤回其投标文件，但这种修改和撤回，必须在规定的投标截止时间前，以书面形式通知招标代理机构，修改或撤回其投标文件。</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22.2 投标人的修改或撤回文件应按规定进行编制、密封、标记和发送，并应在封套上加注“修改”和“撤回”字样。修改文件必须在投标截止时间前送达招标代理机构。</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22.3 在投标截止时间之后，投标人不得对其投标文件作任何修改。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22.4 在投标截止时间至招标文件中规定的投标有效期满之间的这段时间内，投标人不得撤回其投标，否则其投标保证金将不予退还</w:t>
      </w:r>
      <w:r>
        <w:rPr>
          <w:rFonts w:hint="eastAsia" w:ascii="仿宋" w:hAnsi="仿宋" w:eastAsia="仿宋"/>
          <w:sz w:val="24"/>
          <w:szCs w:val="24"/>
          <w:highlight w:val="none"/>
          <w:lang w:eastAsia="zh-CN"/>
        </w:rPr>
        <w:t>（免收投标保证金的项目不涉及退还）</w:t>
      </w:r>
      <w:r>
        <w:rPr>
          <w:rFonts w:hint="eastAsia" w:ascii="仿宋" w:hAnsi="仿宋" w:eastAsia="仿宋" w:cs="仿宋"/>
          <w:sz w:val="24"/>
          <w:szCs w:val="24"/>
          <w:highlight w:val="none"/>
        </w:rPr>
        <w:t>。</w:t>
      </w:r>
    </w:p>
    <w:p>
      <w:pPr>
        <w:pStyle w:val="5"/>
        <w:spacing w:before="156" w:beforeLines="50" w:after="156" w:afterLines="50" w:line="360" w:lineRule="auto"/>
        <w:ind w:firstLine="482" w:firstLineChars="150"/>
        <w:rPr>
          <w:rFonts w:ascii="仿宋" w:hAnsi="仿宋" w:eastAsia="仿宋" w:cs="仿宋"/>
          <w:highlight w:val="none"/>
        </w:rPr>
      </w:pPr>
      <w:bookmarkStart w:id="147" w:name="_Toc120614218"/>
      <w:bookmarkStart w:id="148" w:name="_Toc16938545"/>
      <w:bookmarkStart w:id="149" w:name="_Toc513029229"/>
      <w:bookmarkStart w:id="150" w:name="_Toc20823301"/>
      <w:r>
        <w:rPr>
          <w:rFonts w:hint="eastAsia" w:ascii="仿宋" w:hAnsi="仿宋" w:eastAsia="仿宋" w:cs="仿宋"/>
          <w:highlight w:val="none"/>
        </w:rPr>
        <w:t>五、开标与评标</w:t>
      </w:r>
      <w:bookmarkEnd w:id="147"/>
      <w:bookmarkEnd w:id="148"/>
      <w:bookmarkEnd w:id="149"/>
      <w:bookmarkEnd w:id="150"/>
    </w:p>
    <w:p>
      <w:pPr>
        <w:pStyle w:val="6"/>
        <w:spacing w:before="0" w:after="0" w:line="360" w:lineRule="auto"/>
        <w:ind w:firstLine="422" w:firstLineChars="150"/>
        <w:rPr>
          <w:rFonts w:ascii="仿宋" w:hAnsi="仿宋" w:eastAsia="仿宋" w:cs="仿宋"/>
          <w:bCs w:val="0"/>
          <w:highlight w:val="none"/>
        </w:rPr>
      </w:pPr>
      <w:bookmarkStart w:id="151" w:name="_Toc20823302"/>
      <w:bookmarkStart w:id="152" w:name="_Toc16938546"/>
      <w:bookmarkStart w:id="153" w:name="_Toc513029230"/>
      <w:r>
        <w:rPr>
          <w:rFonts w:hint="eastAsia" w:ascii="仿宋" w:hAnsi="仿宋" w:eastAsia="仿宋" w:cs="仿宋"/>
          <w:bCs w:val="0"/>
          <w:highlight w:val="none"/>
        </w:rPr>
        <w:t>23、开标</w:t>
      </w:r>
      <w:bookmarkEnd w:id="151"/>
      <w:bookmarkEnd w:id="152"/>
      <w:bookmarkEnd w:id="153"/>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23.1 招标代理机构按招标文件规定的时间和地点开标，邀请投标人参加，参与开标的投标人代表应携带身份证明原件按本次招标文件规定的时间准时参加。投标人未参加开标的，视同认可开标结果。</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23.2开标仪式由招标代理机构主持，招标人代表、公证或监督部门代表、投标人代表以及有关工作人员参加。</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23.3 开标时由公证人员或投标人代表查验投标文件密封</w:t>
      </w:r>
      <w:r>
        <w:rPr>
          <w:rFonts w:hint="eastAsia" w:ascii="仿宋" w:hAnsi="仿宋" w:eastAsia="仿宋" w:cs="仿宋"/>
          <w:sz w:val="24"/>
          <w:highlight w:val="none"/>
        </w:rPr>
        <w:t>及签章</w:t>
      </w:r>
      <w:r>
        <w:rPr>
          <w:rFonts w:hint="eastAsia" w:ascii="仿宋" w:hAnsi="仿宋" w:eastAsia="仿宋" w:cs="仿宋"/>
          <w:sz w:val="24"/>
          <w:szCs w:val="24"/>
          <w:highlight w:val="none"/>
        </w:rPr>
        <w:t>情况，确认无误后，公证人员或招标工作人员当众拆封唱标。</w:t>
      </w:r>
    </w:p>
    <w:p>
      <w:pPr>
        <w:spacing w:line="360" w:lineRule="auto"/>
        <w:ind w:firstLine="502"/>
        <w:rPr>
          <w:rFonts w:ascii="仿宋" w:hAnsi="仿宋" w:eastAsia="仿宋" w:cs="仿宋"/>
          <w:sz w:val="24"/>
          <w:highlight w:val="none"/>
        </w:rPr>
      </w:pPr>
      <w:r>
        <w:rPr>
          <w:rFonts w:hint="eastAsia" w:ascii="仿宋" w:hAnsi="仿宋" w:eastAsia="仿宋" w:cs="仿宋"/>
          <w:sz w:val="24"/>
          <w:szCs w:val="24"/>
          <w:highlight w:val="none"/>
        </w:rPr>
        <w:t>23.4</w:t>
      </w:r>
      <w:r>
        <w:rPr>
          <w:rFonts w:hint="eastAsia" w:ascii="仿宋" w:hAnsi="仿宋" w:eastAsia="仿宋" w:cs="仿宋"/>
          <w:sz w:val="24"/>
          <w:highlight w:val="none"/>
        </w:rPr>
        <w:t>主持人在开标仪式上，将公布投标人的名称、投标价格及其投标的修改、投标的撤回等，招标代理机构工作人员将作唱标记录。投标人代表应在唱标记录上签字确认。</w:t>
      </w:r>
    </w:p>
    <w:p>
      <w:pPr>
        <w:spacing w:line="360" w:lineRule="auto"/>
        <w:ind w:firstLine="502"/>
        <w:rPr>
          <w:rFonts w:ascii="仿宋" w:hAnsi="仿宋" w:eastAsia="仿宋" w:cs="仿宋"/>
          <w:b/>
          <w:sz w:val="24"/>
          <w:szCs w:val="24"/>
          <w:highlight w:val="none"/>
        </w:rPr>
      </w:pPr>
      <w:r>
        <w:rPr>
          <w:rFonts w:hint="eastAsia" w:ascii="仿宋" w:hAnsi="仿宋" w:eastAsia="仿宋" w:cs="仿宋"/>
          <w:b/>
          <w:sz w:val="24"/>
          <w:szCs w:val="24"/>
          <w:highlight w:val="none"/>
        </w:rPr>
        <w:t>23.5 投标人在报价时不允许采用选择性报价，否则将被视为无效投标。</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23.6招标代理机构将指定专人负责做开标记录并存档备查，开标记录包括在开标时宣读的全部内容。</w:t>
      </w:r>
    </w:p>
    <w:p>
      <w:pPr>
        <w:pStyle w:val="6"/>
        <w:spacing w:before="0" w:after="0" w:line="360" w:lineRule="auto"/>
        <w:ind w:firstLine="422" w:firstLineChars="150"/>
        <w:rPr>
          <w:rFonts w:ascii="仿宋" w:hAnsi="仿宋" w:eastAsia="仿宋" w:cs="仿宋"/>
          <w:bCs w:val="0"/>
          <w:highlight w:val="none"/>
        </w:rPr>
      </w:pPr>
      <w:bookmarkStart w:id="154" w:name="_Toc20823303"/>
      <w:bookmarkStart w:id="155" w:name="_Toc513029231"/>
      <w:bookmarkStart w:id="156" w:name="_Toc16938547"/>
      <w:r>
        <w:rPr>
          <w:rFonts w:hint="eastAsia" w:ascii="仿宋" w:hAnsi="仿宋" w:eastAsia="仿宋" w:cs="仿宋"/>
          <w:bCs w:val="0"/>
          <w:highlight w:val="none"/>
        </w:rPr>
        <w:t>24、评标委员会</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24.1 招标代理机构将根据项目特点和有关规定组建评标委员会（以下简称评委会），由招标人代表和有关专家组成，并独立开展评标工作。评委会对投标文件进行审查、澄清、评估、比较。</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24.2招标人可以推荐代表参加评委会。但人数不得超过评委会成员总人数的三分之一。参加评审的招标人代表，必须向招标代理机构提交招标人代表身份授权函或证明。</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24.3评委会应以科学、公正的态度参加评审工作并推荐中标候选人。评审专家在评审过程中不受任何干扰，独立、负责地提出评审意见，并对自己的评审意见承担责任。</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24.4评委会将对投标人的商业、技术秘密予以保密。</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24.5未经评委会批准，其他任何人员禁止进入评标现场。</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24.6 评委会成员负责具体的评标事务，并独立履行以下职责：</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24.6.1 审查、评价投标文件是否符合招标文件的要求，并作出评价；</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24.6.2 要求投标人对投标文件有关事项作出澄清或者说明；</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24.6.3 对投标文件进行比较和评价；</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24.6.4 确定中标候选人名单，以及根据招标人委托直接确定中标人；</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24.6.5 向招标人、采购代理机构或者有关部门报告评标中发现的违法行为。</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24.7 评委会成员应当履行下列义务：</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24.7.1 遵纪守法，客观、公正、廉洁地履行职责；</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24.7.2 按照招标文件规定的评标办法进行评标，对评审意见承担个人责任；</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24.7.3 对评标过程和结果，以及投标人的商业秘密保密；</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24.7.4 参与评标报告的起草；</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24.7.5 配合相关部门的投诉处理工作；</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24.7.6 配合招标代理机构答复投标人提出的质疑。</w:t>
      </w:r>
    </w:p>
    <w:p>
      <w:pPr>
        <w:pStyle w:val="6"/>
        <w:spacing w:before="0" w:after="0" w:line="360" w:lineRule="auto"/>
        <w:ind w:firstLine="422" w:firstLineChars="150"/>
        <w:rPr>
          <w:rFonts w:ascii="仿宋" w:hAnsi="仿宋" w:eastAsia="仿宋"/>
          <w:bCs w:val="0"/>
          <w:highlight w:val="none"/>
        </w:rPr>
      </w:pPr>
      <w:r>
        <w:rPr>
          <w:rFonts w:ascii="仿宋" w:hAnsi="仿宋" w:eastAsia="仿宋"/>
          <w:bCs w:val="0"/>
          <w:highlight w:val="none"/>
        </w:rPr>
        <w:t>2</w:t>
      </w:r>
      <w:r>
        <w:rPr>
          <w:rFonts w:hint="eastAsia" w:ascii="仿宋" w:hAnsi="仿宋" w:eastAsia="仿宋"/>
          <w:bCs w:val="0"/>
          <w:highlight w:val="none"/>
        </w:rPr>
        <w:t>5</w:t>
      </w:r>
      <w:r>
        <w:rPr>
          <w:rFonts w:ascii="仿宋" w:hAnsi="仿宋" w:eastAsia="仿宋"/>
          <w:bCs w:val="0"/>
          <w:highlight w:val="none"/>
        </w:rPr>
        <w:t>、评标过程的保密</w:t>
      </w:r>
      <w:bookmarkEnd w:id="154"/>
      <w:bookmarkEnd w:id="155"/>
      <w:bookmarkEnd w:id="156"/>
      <w:r>
        <w:rPr>
          <w:rFonts w:ascii="仿宋" w:hAnsi="仿宋" w:eastAsia="仿宋"/>
          <w:bCs w:val="0"/>
          <w:highlight w:val="none"/>
        </w:rPr>
        <w:t>与公正</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5</w:t>
      </w:r>
      <w:r>
        <w:rPr>
          <w:rFonts w:ascii="仿宋" w:hAnsi="仿宋" w:eastAsia="仿宋"/>
          <w:sz w:val="24"/>
          <w:szCs w:val="24"/>
          <w:highlight w:val="none"/>
        </w:rPr>
        <w:t>.1开标后，直至向中标的投标人授予合同时止，凡是与审查、澄清、评价和比较投标的有关资料以及授标建议等，均不得向投标人或与评标无关的其他人员透露。有关中标的信息，须经</w:t>
      </w:r>
      <w:r>
        <w:rPr>
          <w:rFonts w:hint="eastAsia" w:ascii="仿宋" w:hAnsi="仿宋" w:eastAsia="仿宋"/>
          <w:sz w:val="24"/>
          <w:szCs w:val="24"/>
          <w:highlight w:val="none"/>
        </w:rPr>
        <w:t>招标</w:t>
      </w:r>
      <w:r>
        <w:rPr>
          <w:rFonts w:ascii="仿宋" w:hAnsi="仿宋" w:eastAsia="仿宋"/>
          <w:sz w:val="24"/>
          <w:szCs w:val="24"/>
          <w:highlight w:val="none"/>
        </w:rPr>
        <w:t>文件规定的程序报批后，由</w:t>
      </w:r>
      <w:r>
        <w:rPr>
          <w:rFonts w:hint="eastAsia" w:ascii="仿宋" w:hAnsi="仿宋" w:eastAsia="仿宋"/>
          <w:sz w:val="24"/>
          <w:szCs w:val="24"/>
          <w:highlight w:val="none"/>
        </w:rPr>
        <w:t>招标代理机构</w:t>
      </w:r>
      <w:r>
        <w:rPr>
          <w:rFonts w:ascii="仿宋" w:hAnsi="仿宋" w:eastAsia="仿宋"/>
          <w:sz w:val="24"/>
          <w:szCs w:val="24"/>
          <w:highlight w:val="none"/>
        </w:rPr>
        <w:t>书面通知有关单位。</w:t>
      </w:r>
      <w:r>
        <w:rPr>
          <w:rFonts w:hint="eastAsia" w:ascii="仿宋" w:hAnsi="仿宋" w:eastAsia="仿宋"/>
          <w:sz w:val="24"/>
          <w:szCs w:val="24"/>
          <w:highlight w:val="none"/>
        </w:rPr>
        <w:t>招标代理机构</w:t>
      </w:r>
      <w:r>
        <w:rPr>
          <w:rFonts w:ascii="仿宋" w:hAnsi="仿宋" w:eastAsia="仿宋"/>
          <w:sz w:val="24"/>
          <w:szCs w:val="24"/>
          <w:highlight w:val="none"/>
        </w:rPr>
        <w:t>对除此以外的其他渠道得悉的任何信息都不承担责任，并保留对其信息来源追究的权力。</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25.2在投标文件的审查、澄清、评价和比较以及授予合同的过程中，投标人试图向招标人、招标代理机构和评委会成员施加任何影响，都将会导致其投标被拒绝，并承担相应的法律责任。</w:t>
      </w:r>
    </w:p>
    <w:p>
      <w:pPr>
        <w:pStyle w:val="14"/>
        <w:overflowPunct w:val="0"/>
        <w:ind w:firstLine="480"/>
        <w:rPr>
          <w:rFonts w:ascii="仿宋" w:hAnsi="仿宋" w:eastAsia="仿宋" w:cs="仿宋"/>
          <w:szCs w:val="24"/>
          <w:highlight w:val="none"/>
        </w:rPr>
      </w:pPr>
      <w:r>
        <w:rPr>
          <w:rFonts w:hint="eastAsia" w:ascii="仿宋" w:hAnsi="仿宋" w:eastAsia="仿宋" w:cs="仿宋"/>
          <w:szCs w:val="24"/>
          <w:highlight w:val="none"/>
        </w:rPr>
        <w:t>25.3 在评标期间，招标代理机构将通过指定联络人（非评委会成员）与投标人进行联系。</w:t>
      </w:r>
    </w:p>
    <w:p>
      <w:pPr>
        <w:pStyle w:val="6"/>
        <w:spacing w:before="0" w:after="0" w:line="360" w:lineRule="auto"/>
        <w:ind w:firstLine="422" w:firstLineChars="150"/>
        <w:rPr>
          <w:rFonts w:ascii="仿宋" w:hAnsi="仿宋" w:eastAsia="仿宋"/>
          <w:bCs w:val="0"/>
          <w:highlight w:val="none"/>
        </w:rPr>
      </w:pPr>
      <w:bookmarkStart w:id="157" w:name="_Toc20823304"/>
      <w:bookmarkStart w:id="158" w:name="_Toc16938548"/>
      <w:bookmarkStart w:id="159" w:name="_Toc513029232"/>
      <w:r>
        <w:rPr>
          <w:rFonts w:ascii="仿宋" w:hAnsi="仿宋" w:eastAsia="仿宋"/>
          <w:bCs w:val="0"/>
          <w:highlight w:val="none"/>
        </w:rPr>
        <w:t>2</w:t>
      </w:r>
      <w:r>
        <w:rPr>
          <w:rFonts w:hint="eastAsia" w:ascii="仿宋" w:hAnsi="仿宋" w:eastAsia="仿宋"/>
          <w:bCs w:val="0"/>
          <w:highlight w:val="none"/>
        </w:rPr>
        <w:t>6</w:t>
      </w:r>
      <w:r>
        <w:rPr>
          <w:rFonts w:ascii="仿宋" w:hAnsi="仿宋" w:eastAsia="仿宋"/>
          <w:bCs w:val="0"/>
          <w:highlight w:val="none"/>
        </w:rPr>
        <w:t>、投标的澄清</w:t>
      </w:r>
      <w:bookmarkEnd w:id="157"/>
      <w:bookmarkEnd w:id="158"/>
      <w:bookmarkEnd w:id="159"/>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26.1评标期间，为有助于对投标文件的审查、评价和比较，评委会有权要求投标人对投标书中含义不明确的内容进行澄清。</w:t>
      </w:r>
    </w:p>
    <w:p>
      <w:pPr>
        <w:spacing w:line="360" w:lineRule="auto"/>
        <w:ind w:firstLine="480" w:firstLineChars="200"/>
        <w:rPr>
          <w:highlight w:val="none"/>
        </w:rPr>
      </w:pPr>
      <w:r>
        <w:rPr>
          <w:rFonts w:hint="eastAsia" w:ascii="仿宋" w:hAnsi="仿宋" w:eastAsia="仿宋" w:cs="仿宋"/>
          <w:sz w:val="24"/>
          <w:szCs w:val="24"/>
          <w:highlight w:val="none"/>
        </w:rPr>
        <w:t>26.2</w:t>
      </w:r>
      <w:r>
        <w:rPr>
          <w:rFonts w:hint="eastAsia" w:ascii="仿宋" w:hAnsi="仿宋" w:eastAsia="仿宋" w:cs="仿宋"/>
          <w:sz w:val="24"/>
          <w:highlight w:val="none"/>
        </w:rPr>
        <w:t>投标人必须按照评委会通知的时间、地点派技术和商务人员进行答疑和澄清，</w:t>
      </w:r>
      <w:r>
        <w:rPr>
          <w:rFonts w:hint="eastAsia" w:ascii="仿宋" w:hAnsi="仿宋" w:eastAsia="仿宋" w:cs="仿宋"/>
          <w:sz w:val="24"/>
          <w:szCs w:val="24"/>
          <w:highlight w:val="none"/>
        </w:rPr>
        <w:t>书面澄清的内容须由投标人法定代表人或授权代表签署，并作为投标文件的补充部分，但投标的价格和实质性的内容不得做任何更改。</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6</w:t>
      </w:r>
      <w:r>
        <w:rPr>
          <w:rFonts w:ascii="仿宋" w:hAnsi="仿宋" w:eastAsia="仿宋"/>
          <w:sz w:val="24"/>
          <w:szCs w:val="24"/>
          <w:highlight w:val="none"/>
        </w:rPr>
        <w:t>.3 接到评委会澄清要求的投标人如未按规定做出澄清，其风险由投标人自行承担。</w:t>
      </w:r>
    </w:p>
    <w:p>
      <w:pPr>
        <w:pStyle w:val="6"/>
        <w:spacing w:before="0" w:after="0" w:line="360" w:lineRule="auto"/>
        <w:ind w:firstLine="422" w:firstLineChars="150"/>
        <w:rPr>
          <w:rFonts w:ascii="仿宋" w:hAnsi="仿宋" w:eastAsia="仿宋"/>
          <w:bCs w:val="0"/>
          <w:highlight w:val="none"/>
        </w:rPr>
      </w:pPr>
      <w:bookmarkStart w:id="160" w:name="_Toc20823305"/>
      <w:bookmarkStart w:id="161" w:name="_Toc16938549"/>
      <w:bookmarkStart w:id="162" w:name="_Toc513029233"/>
      <w:r>
        <w:rPr>
          <w:rFonts w:ascii="仿宋" w:hAnsi="仿宋" w:eastAsia="仿宋"/>
          <w:bCs w:val="0"/>
          <w:highlight w:val="none"/>
        </w:rPr>
        <w:t>2</w:t>
      </w:r>
      <w:r>
        <w:rPr>
          <w:rFonts w:hint="eastAsia" w:ascii="仿宋" w:hAnsi="仿宋" w:eastAsia="仿宋"/>
          <w:bCs w:val="0"/>
          <w:highlight w:val="none"/>
        </w:rPr>
        <w:t>7</w:t>
      </w:r>
      <w:r>
        <w:rPr>
          <w:rFonts w:ascii="仿宋" w:hAnsi="仿宋" w:eastAsia="仿宋"/>
          <w:bCs w:val="0"/>
          <w:highlight w:val="none"/>
        </w:rPr>
        <w:t>、对投标文件的</w:t>
      </w:r>
      <w:r>
        <w:rPr>
          <w:rFonts w:hint="eastAsia" w:ascii="仿宋" w:hAnsi="仿宋" w:eastAsia="仿宋"/>
          <w:bCs w:val="0"/>
          <w:highlight w:val="none"/>
        </w:rPr>
        <w:t>审查</w:t>
      </w:r>
      <w:bookmarkEnd w:id="160"/>
      <w:bookmarkEnd w:id="161"/>
      <w:bookmarkEnd w:id="162"/>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7</w:t>
      </w:r>
      <w:r>
        <w:rPr>
          <w:rFonts w:ascii="仿宋" w:hAnsi="仿宋" w:eastAsia="仿宋"/>
          <w:sz w:val="24"/>
          <w:szCs w:val="24"/>
          <w:highlight w:val="none"/>
        </w:rPr>
        <w:t>.1投标文件初审分为资格性检查和符合性检查。</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资格性检查：</w:t>
      </w:r>
      <w:r>
        <w:rPr>
          <w:rFonts w:hint="eastAsia" w:ascii="仿宋" w:hAnsi="仿宋" w:eastAsia="仿宋" w:cs="仿宋"/>
          <w:sz w:val="24"/>
          <w:highlight w:val="none"/>
        </w:rPr>
        <w:t>评委会</w:t>
      </w:r>
      <w:r>
        <w:rPr>
          <w:rFonts w:ascii="仿宋" w:hAnsi="仿宋" w:eastAsia="仿宋"/>
          <w:sz w:val="24"/>
          <w:szCs w:val="24"/>
          <w:highlight w:val="none"/>
        </w:rPr>
        <w:t>依据法律法规和招标文件的规定，对投标文件中的资格证明文件等进行审查，以确定投标</w:t>
      </w:r>
      <w:r>
        <w:rPr>
          <w:rFonts w:hint="eastAsia" w:ascii="仿宋" w:hAnsi="仿宋" w:eastAsia="仿宋"/>
          <w:sz w:val="24"/>
          <w:szCs w:val="24"/>
          <w:highlight w:val="none"/>
        </w:rPr>
        <w:t>人</w:t>
      </w:r>
      <w:r>
        <w:rPr>
          <w:rFonts w:ascii="仿宋" w:hAnsi="仿宋" w:eastAsia="仿宋"/>
          <w:sz w:val="24"/>
          <w:szCs w:val="24"/>
          <w:highlight w:val="none"/>
        </w:rPr>
        <w:t>是否具备投标资格。</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符合性检查：</w:t>
      </w:r>
      <w:r>
        <w:rPr>
          <w:rFonts w:hint="eastAsia" w:ascii="仿宋" w:hAnsi="仿宋" w:eastAsia="仿宋" w:cs="仿宋"/>
          <w:sz w:val="24"/>
          <w:highlight w:val="none"/>
        </w:rPr>
        <w:t>评委会</w:t>
      </w:r>
      <w:r>
        <w:rPr>
          <w:rFonts w:ascii="仿宋" w:hAnsi="仿宋" w:eastAsia="仿宋"/>
          <w:sz w:val="24"/>
          <w:szCs w:val="24"/>
          <w:highlight w:val="none"/>
        </w:rPr>
        <w:t>依据招标文件的规定，从投标文件的有效性、完整性和对招标文件的响应程度进行审查，以确定是否对招标文件的实质性要求作出响应。</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7</w:t>
      </w:r>
      <w:r>
        <w:rPr>
          <w:rFonts w:ascii="仿宋" w:hAnsi="仿宋" w:eastAsia="仿宋"/>
          <w:sz w:val="24"/>
          <w:szCs w:val="24"/>
          <w:highlight w:val="none"/>
        </w:rPr>
        <w:t>.2在详细评标之前，评委会将首先审查每份投标文件是否实质性响应了招标文件的要求。实质性响应的投标是与招标文件要求的全部实质性条款、条件和规格相符且其余非实质性技术及商务条款没有重大偏离和保留的投标。</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所谓重大偏离或保留是指与招标文件规定的主要技术指标或重要的商务条款或除上述以外的多项指标要求存在负偏离，或者在实质上与招标文件不一致，而且限制了合同中</w:t>
      </w:r>
      <w:r>
        <w:rPr>
          <w:rFonts w:hint="eastAsia" w:ascii="仿宋" w:hAnsi="仿宋" w:eastAsia="仿宋"/>
          <w:sz w:val="24"/>
          <w:szCs w:val="24"/>
          <w:highlight w:val="none"/>
        </w:rPr>
        <w:t>招标人</w:t>
      </w:r>
      <w:r>
        <w:rPr>
          <w:rFonts w:ascii="仿宋" w:hAnsi="仿宋" w:eastAsia="仿宋"/>
          <w:sz w:val="24"/>
          <w:szCs w:val="24"/>
          <w:highlight w:val="none"/>
        </w:rPr>
        <w:t>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7</w:t>
      </w:r>
      <w:r>
        <w:rPr>
          <w:rFonts w:ascii="仿宋" w:hAnsi="仿宋" w:eastAsia="仿宋"/>
          <w:sz w:val="24"/>
          <w:szCs w:val="24"/>
          <w:highlight w:val="none"/>
        </w:rPr>
        <w:t>.3如果投标文件实质上没有响应招标文件的要求，评委会将予以拒绝，投标人不得通过修改或撤销不合要求的偏离或保留而使其投标成为实质性响应的投标。</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7</w:t>
      </w:r>
      <w:r>
        <w:rPr>
          <w:rFonts w:ascii="仿宋" w:hAnsi="仿宋" w:eastAsia="仿宋"/>
          <w:sz w:val="24"/>
          <w:szCs w:val="24"/>
          <w:highlight w:val="none"/>
        </w:rPr>
        <w:t>.4评委会将对确定为实质性响应的投标进行进一步审核，看其是否有计算上或累加上的算术错误，修正错误的原则如下：</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（1）投标文件中的大写金额与小写金额不一致的，以大写金额为准；</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（2）总价金额与依据单价计算出的结果不一致的，以单价金额为准修正总价，但单价金额小数点有明显错误的除外。</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7</w:t>
      </w:r>
      <w:r>
        <w:rPr>
          <w:rFonts w:ascii="仿宋" w:hAnsi="仿宋" w:eastAsia="仿宋"/>
          <w:sz w:val="24"/>
          <w:szCs w:val="24"/>
          <w:highlight w:val="none"/>
        </w:rPr>
        <w:t>.5评委会将按上述修正错误的方法调整投标文件中的投标报价，调整后的价格应对投标人具有约束力。如果投标人不接受修正后的价格，则其投标将被拒绝，其投标保证金将被没收</w:t>
      </w:r>
      <w:r>
        <w:rPr>
          <w:rFonts w:hint="eastAsia" w:ascii="仿宋" w:hAnsi="仿宋" w:eastAsia="仿宋"/>
          <w:sz w:val="24"/>
          <w:szCs w:val="24"/>
          <w:highlight w:val="none"/>
          <w:lang w:eastAsia="zh-CN"/>
        </w:rPr>
        <w:t>（免收投标保证金的项目不涉及没收）</w:t>
      </w:r>
      <w:r>
        <w:rPr>
          <w:rFonts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7</w:t>
      </w:r>
      <w:r>
        <w:rPr>
          <w:rFonts w:ascii="仿宋" w:hAnsi="仿宋" w:eastAsia="仿宋"/>
          <w:sz w:val="24"/>
          <w:szCs w:val="24"/>
          <w:highlight w:val="none"/>
        </w:rPr>
        <w:t>.6评委会将允许修正投标文件中不构成重大偏离的、微小的、非正规的、不一致的或不规则的地方，但这些修改不能影响任何投标人相应的名次排列。</w:t>
      </w:r>
    </w:p>
    <w:p>
      <w:pPr>
        <w:pStyle w:val="6"/>
        <w:spacing w:before="0" w:after="0" w:line="360" w:lineRule="auto"/>
        <w:ind w:firstLine="422" w:firstLineChars="150"/>
        <w:rPr>
          <w:rFonts w:ascii="仿宋" w:hAnsi="仿宋" w:eastAsia="仿宋"/>
          <w:bCs w:val="0"/>
          <w:highlight w:val="none"/>
        </w:rPr>
      </w:pPr>
      <w:bookmarkStart w:id="163" w:name="_Toc16938550"/>
      <w:bookmarkStart w:id="164" w:name="_Toc20823306"/>
      <w:bookmarkStart w:id="165" w:name="_Toc513029234"/>
      <w:r>
        <w:rPr>
          <w:rFonts w:ascii="仿宋" w:hAnsi="仿宋" w:eastAsia="仿宋"/>
          <w:bCs w:val="0"/>
          <w:highlight w:val="none"/>
        </w:rPr>
        <w:t>2</w:t>
      </w:r>
      <w:r>
        <w:rPr>
          <w:rFonts w:hint="eastAsia" w:ascii="仿宋" w:hAnsi="仿宋" w:eastAsia="仿宋"/>
          <w:bCs w:val="0"/>
          <w:highlight w:val="none"/>
        </w:rPr>
        <w:t>8</w:t>
      </w:r>
      <w:r>
        <w:rPr>
          <w:rFonts w:ascii="仿宋" w:hAnsi="仿宋" w:eastAsia="仿宋"/>
          <w:bCs w:val="0"/>
          <w:highlight w:val="none"/>
        </w:rPr>
        <w:t>、</w:t>
      </w:r>
      <w:bookmarkEnd w:id="163"/>
      <w:bookmarkEnd w:id="164"/>
      <w:bookmarkEnd w:id="165"/>
      <w:r>
        <w:rPr>
          <w:rFonts w:ascii="仿宋" w:hAnsi="仿宋" w:eastAsia="仿宋"/>
          <w:bCs w:val="0"/>
          <w:highlight w:val="none"/>
        </w:rPr>
        <w:t>无效投标条款和废标条款</w:t>
      </w:r>
    </w:p>
    <w:p>
      <w:pPr>
        <w:spacing w:line="360" w:lineRule="auto"/>
        <w:ind w:firstLine="480" w:firstLineChars="200"/>
        <w:rPr>
          <w:rFonts w:ascii="仿宋" w:hAnsi="仿宋" w:eastAsia="仿宋"/>
          <w:sz w:val="24"/>
          <w:szCs w:val="24"/>
          <w:highlight w:val="none"/>
        </w:rPr>
      </w:pPr>
      <w:bookmarkStart w:id="166" w:name="_Toc513029235"/>
      <w:bookmarkStart w:id="167" w:name="_Toc16938551"/>
      <w:bookmarkStart w:id="168" w:name="_Toc20823307"/>
      <w:r>
        <w:rPr>
          <w:rFonts w:ascii="仿宋" w:hAnsi="仿宋" w:eastAsia="仿宋"/>
          <w:sz w:val="24"/>
          <w:szCs w:val="24"/>
          <w:highlight w:val="none"/>
        </w:rPr>
        <w:t>2</w:t>
      </w:r>
      <w:r>
        <w:rPr>
          <w:rFonts w:hint="eastAsia" w:ascii="仿宋" w:hAnsi="仿宋" w:eastAsia="仿宋"/>
          <w:sz w:val="24"/>
          <w:szCs w:val="24"/>
          <w:highlight w:val="none"/>
        </w:rPr>
        <w:t>8</w:t>
      </w:r>
      <w:r>
        <w:rPr>
          <w:rFonts w:ascii="仿宋" w:hAnsi="仿宋" w:eastAsia="仿宋"/>
          <w:sz w:val="24"/>
          <w:szCs w:val="24"/>
          <w:highlight w:val="none"/>
        </w:rPr>
        <w:t>.1无效投标条款</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（1）未按本次招标公告及招标文件相关要求交纳投标保证金的</w:t>
      </w:r>
      <w:r>
        <w:rPr>
          <w:rFonts w:hint="eastAsia" w:ascii="仿宋" w:hAnsi="仿宋" w:eastAsia="仿宋"/>
          <w:sz w:val="24"/>
          <w:szCs w:val="24"/>
          <w:highlight w:val="none"/>
          <w:lang w:eastAsia="zh-CN"/>
        </w:rPr>
        <w:t>（免收保证金的项目不适用本条）</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（2）投标人不具备招标文件中规定资格要求的；</w:t>
      </w:r>
    </w:p>
    <w:p>
      <w:pPr>
        <w:spacing w:line="360" w:lineRule="auto"/>
        <w:ind w:firstLine="480" w:firstLineChars="200"/>
        <w:rPr>
          <w:rFonts w:ascii="仿宋" w:hAnsi="仿宋" w:eastAsia="仿宋" w:cs="仿宋"/>
          <w:sz w:val="24"/>
          <w:szCs w:val="24"/>
          <w:highlight w:val="none"/>
        </w:rPr>
      </w:pPr>
      <w:r>
        <w:rPr>
          <w:rFonts w:hint="eastAsia" w:ascii="仿宋" w:hAnsi="仿宋" w:eastAsia="仿宋"/>
          <w:sz w:val="24"/>
          <w:szCs w:val="24"/>
          <w:highlight w:val="none"/>
        </w:rPr>
        <w:t>（3）未按照招标文件规定要求密</w:t>
      </w:r>
      <w:r>
        <w:rPr>
          <w:rFonts w:hint="eastAsia" w:ascii="仿宋" w:hAnsi="仿宋" w:eastAsia="仿宋" w:cs="仿宋"/>
          <w:sz w:val="24"/>
          <w:szCs w:val="24"/>
          <w:highlight w:val="none"/>
        </w:rPr>
        <w:t>封、</w:t>
      </w:r>
      <w:r>
        <w:rPr>
          <w:rFonts w:hint="eastAsia" w:ascii="仿宋" w:hAnsi="仿宋" w:eastAsia="仿宋" w:cs="仿宋"/>
          <w:sz w:val="24"/>
          <w:highlight w:val="none"/>
        </w:rPr>
        <w:t>无单位盖章、无法定代表人或授权代理人签字或盖章的</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（4）投标人在报价时采用选择性</w:t>
      </w:r>
      <w:r>
        <w:rPr>
          <w:rFonts w:hint="eastAsia" w:ascii="仿宋" w:hAnsi="仿宋" w:eastAsia="仿宋"/>
          <w:sz w:val="24"/>
          <w:highlight w:val="none"/>
        </w:rPr>
        <w:t>或是附有条件的</w:t>
      </w:r>
      <w:r>
        <w:rPr>
          <w:rFonts w:hint="eastAsia" w:ascii="仿宋" w:hAnsi="仿宋" w:eastAsia="仿宋"/>
          <w:sz w:val="24"/>
          <w:szCs w:val="24"/>
          <w:highlight w:val="none"/>
        </w:rPr>
        <w:t>报价；</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w:t>
      </w:r>
      <w:r>
        <w:rPr>
          <w:rFonts w:hint="eastAsia" w:ascii="仿宋" w:hAnsi="仿宋" w:eastAsia="仿宋" w:cs="仿宋"/>
          <w:sz w:val="24"/>
          <w:szCs w:val="24"/>
          <w:highlight w:val="none"/>
        </w:rPr>
        <w:t>经评委会认定</w:t>
      </w:r>
      <w:r>
        <w:rPr>
          <w:rFonts w:hint="eastAsia" w:ascii="仿宋" w:hAnsi="仿宋" w:eastAsia="仿宋"/>
          <w:sz w:val="24"/>
          <w:szCs w:val="24"/>
          <w:highlight w:val="none"/>
        </w:rPr>
        <w:t>与招标文件有重大偏离；</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6</w:t>
      </w:r>
      <w:r>
        <w:rPr>
          <w:rFonts w:hint="eastAsia" w:ascii="仿宋" w:hAnsi="仿宋" w:eastAsia="仿宋"/>
          <w:sz w:val="24"/>
          <w:szCs w:val="24"/>
          <w:highlight w:val="none"/>
        </w:rPr>
        <w:t>）投标有效期不满足招标文件要求的；</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（7）投标报价超过招标文件中规定的预算金额或者最高限价的；</w:t>
      </w:r>
    </w:p>
    <w:p>
      <w:pPr>
        <w:spacing w:line="360" w:lineRule="auto"/>
        <w:ind w:firstLine="480" w:firstLineChars="200"/>
        <w:rPr>
          <w:rFonts w:ascii="仿宋" w:hAnsi="仿宋" w:eastAsia="仿宋" w:cs="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8</w:t>
      </w:r>
      <w:r>
        <w:rPr>
          <w:rFonts w:hint="eastAsia" w:ascii="仿宋" w:hAnsi="仿宋" w:eastAsia="仿宋"/>
          <w:sz w:val="24"/>
          <w:szCs w:val="24"/>
          <w:highlight w:val="none"/>
        </w:rPr>
        <w:t>）</w:t>
      </w:r>
      <w:r>
        <w:rPr>
          <w:rFonts w:hint="eastAsia" w:ascii="仿宋" w:hAnsi="仿宋" w:eastAsia="仿宋" w:cs="仿宋"/>
          <w:sz w:val="24"/>
          <w:szCs w:val="24"/>
          <w:highlight w:val="none"/>
        </w:rPr>
        <w:t>有下列情形之一的，视为投标人串通投标，其投标无效：</w:t>
      </w:r>
    </w:p>
    <w:p>
      <w:pPr>
        <w:spacing w:line="360" w:lineRule="auto"/>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① 不同投标人的投标文件由同一单位或者个人编制；</w:t>
      </w:r>
    </w:p>
    <w:p>
      <w:pPr>
        <w:spacing w:line="360" w:lineRule="auto"/>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② 不同投标人委托同一单位或者个人办理投标事宜；</w:t>
      </w:r>
    </w:p>
    <w:p>
      <w:pPr>
        <w:spacing w:line="360" w:lineRule="auto"/>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③ 不同投标人的投标文件载明的项目管理成员或者联系人员为同一人；</w:t>
      </w:r>
    </w:p>
    <w:p>
      <w:pPr>
        <w:spacing w:line="360" w:lineRule="auto"/>
        <w:ind w:firstLine="720" w:firstLineChars="300"/>
        <w:rPr>
          <w:rFonts w:ascii="仿宋" w:hAnsi="仿宋" w:eastAsia="仿宋" w:cs="仿宋"/>
          <w:sz w:val="24"/>
          <w:szCs w:val="24"/>
          <w:highlight w:val="none"/>
        </w:rPr>
      </w:pPr>
      <w:r>
        <w:rPr>
          <w:rFonts w:hint="eastAsia" w:ascii="宋体" w:hAnsi="宋体" w:cs="宋体"/>
          <w:sz w:val="24"/>
          <w:szCs w:val="24"/>
          <w:highlight w:val="none"/>
        </w:rPr>
        <w:t>④</w:t>
      </w:r>
      <w:r>
        <w:rPr>
          <w:rFonts w:hint="eastAsia" w:ascii="仿宋" w:hAnsi="仿宋" w:eastAsia="仿宋" w:cs="仿宋"/>
          <w:sz w:val="24"/>
          <w:szCs w:val="24"/>
          <w:highlight w:val="none"/>
        </w:rPr>
        <w:t xml:space="preserve"> 不同投标人的投标文件异常一致或者投标报价呈规律性差异；</w:t>
      </w:r>
    </w:p>
    <w:p>
      <w:pPr>
        <w:spacing w:line="360" w:lineRule="auto"/>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⑤ 不同投标人的投标文件相互混装；</w:t>
      </w:r>
    </w:p>
    <w:p>
      <w:pPr>
        <w:spacing w:line="360" w:lineRule="auto"/>
        <w:ind w:firstLine="720" w:firstLineChars="300"/>
        <w:rPr>
          <w:rFonts w:ascii="仿宋" w:hAnsi="仿宋" w:eastAsia="仿宋"/>
          <w:sz w:val="24"/>
          <w:szCs w:val="24"/>
          <w:highlight w:val="none"/>
        </w:rPr>
      </w:pPr>
      <w:r>
        <w:rPr>
          <w:rFonts w:hint="eastAsia" w:ascii="仿宋" w:hAnsi="仿宋" w:eastAsia="仿宋" w:cs="仿宋"/>
          <w:sz w:val="24"/>
          <w:szCs w:val="24"/>
          <w:highlight w:val="none"/>
        </w:rPr>
        <w:t>⑥不同投标人的投标保证金从同一单位或者个人的账户转出</w:t>
      </w:r>
      <w:r>
        <w:rPr>
          <w:rFonts w:hint="eastAsia" w:ascii="仿宋" w:hAnsi="仿宋" w:eastAsia="仿宋"/>
          <w:sz w:val="24"/>
          <w:szCs w:val="24"/>
          <w:highlight w:val="none"/>
          <w:lang w:eastAsia="zh-CN"/>
        </w:rPr>
        <w:t>（免收保证金的项目不适用本条）</w:t>
      </w:r>
      <w:r>
        <w:rPr>
          <w:rFonts w:hint="eastAsia" w:ascii="仿宋" w:hAnsi="仿宋" w:eastAsia="仿宋" w:cs="仿宋"/>
          <w:sz w:val="24"/>
          <w:szCs w:val="24"/>
          <w:highlight w:val="none"/>
        </w:rPr>
        <w:t>。</w:t>
      </w:r>
    </w:p>
    <w:p>
      <w:pPr>
        <w:spacing w:line="500" w:lineRule="exact"/>
        <w:ind w:firstLine="480" w:firstLineChars="200"/>
        <w:jc w:val="left"/>
        <w:rPr>
          <w:rFonts w:ascii="仿宋" w:hAnsi="仿宋" w:eastAsia="仿宋" w:cs="仿宋"/>
          <w:bCs/>
          <w:sz w:val="24"/>
          <w:szCs w:val="24"/>
          <w:highlight w:val="none"/>
        </w:rPr>
      </w:pPr>
      <w:r>
        <w:rPr>
          <w:rFonts w:hint="eastAsia" w:ascii="仿宋" w:hAnsi="仿宋" w:eastAsia="仿宋" w:cs="仿宋"/>
          <w:sz w:val="24"/>
          <w:szCs w:val="24"/>
          <w:highlight w:val="none"/>
        </w:rPr>
        <w:t>（9）在评标过程中，评标委员会发现投标人的报价明显低于其他投标报价，使得其投标报价可能低于其个别成本的，应当要求该投标人作出书面说明并提供相关证明材料。投标人不能合理说明或者不能提供相关证明材料的，</w:t>
      </w:r>
      <w:r>
        <w:rPr>
          <w:rFonts w:hint="eastAsia" w:ascii="仿宋" w:hAnsi="仿宋" w:eastAsia="仿宋" w:cs="仿宋"/>
          <w:bCs/>
          <w:sz w:val="24"/>
          <w:szCs w:val="24"/>
          <w:highlight w:val="none"/>
        </w:rPr>
        <w:t>评标委员会应当将其作为无效投标处理。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（10）投标文件含有招标人不能接受的附加条件的；</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（11）改变招标文件规定的暂估价、暂列金额及甲供材料价格的；</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（12）改变招标文件明确列出的不可竞争费用项目或费率的；</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（13）改变招标文件提供的工程量清单中的项目编码、项目名称、项目特征、计量单位、工程量的；</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（14）投标文件载明的招标项目完成期限超过招标文件规定的期限；</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（15）明显不符合技术规范、技术标准的要求；</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（16）投标文件载明的材料包装方式、检验标准和方法等不符合招标文件的要求；</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（17）投标文件提出了不能满足招标文件要求或招标人不能接受的工程验收、计量、价款结算支付办法；</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（18）招标文件明确规定无效的其他情形；</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（19）其他被评委会认定无效的情况；</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（20）其他法律、法规及本招标文件规定的属无效投标的情形；</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olor w:val="000000"/>
          <w:sz w:val="24"/>
          <w:highlight w:val="none"/>
        </w:rPr>
        <w:t>被“信用中国”网站（WWW.creditchina.gov.cn）和“中国政府采购网”网站（www.ccgp.gov.cn）列入失信被执行人、重大税收违法案件当事人名单、政府采购严重失信行为记录名单的。</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8</w:t>
      </w:r>
      <w:r>
        <w:rPr>
          <w:rFonts w:ascii="仿宋" w:hAnsi="仿宋" w:eastAsia="仿宋"/>
          <w:sz w:val="24"/>
          <w:szCs w:val="24"/>
          <w:highlight w:val="none"/>
        </w:rPr>
        <w:t>.2废标条款：</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 符合专业条件的投标人或者对招标文件作实质响应的投标人不足三家的；</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 出现影响招标公正的违法、违规行为的；</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 投标人的报价均超过了</w:t>
      </w:r>
      <w:r>
        <w:rPr>
          <w:rFonts w:hint="eastAsia" w:ascii="仿宋" w:hAnsi="仿宋" w:eastAsia="仿宋" w:cs="仿宋"/>
          <w:sz w:val="24"/>
          <w:szCs w:val="24"/>
          <w:highlight w:val="none"/>
          <w:lang w:val="en-US" w:eastAsia="zh-CN"/>
        </w:rPr>
        <w:t>最高限价</w:t>
      </w:r>
      <w:r>
        <w:rPr>
          <w:rFonts w:hint="eastAsia" w:ascii="仿宋" w:hAnsi="仿宋" w:eastAsia="仿宋" w:cs="仿宋"/>
          <w:sz w:val="24"/>
          <w:szCs w:val="24"/>
          <w:highlight w:val="none"/>
        </w:rPr>
        <w:t>，招标人不能接受的；</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 因重大变故，招标任务取消的。</w:t>
      </w:r>
    </w:p>
    <w:p>
      <w:pPr>
        <w:pStyle w:val="6"/>
        <w:spacing w:before="0" w:after="0" w:line="360" w:lineRule="auto"/>
        <w:ind w:firstLine="422" w:firstLineChars="150"/>
        <w:rPr>
          <w:rFonts w:ascii="仿宋" w:hAnsi="仿宋" w:eastAsia="仿宋"/>
          <w:bCs w:val="0"/>
          <w:highlight w:val="none"/>
        </w:rPr>
      </w:pPr>
      <w:r>
        <w:rPr>
          <w:rFonts w:hint="eastAsia" w:ascii="仿宋" w:hAnsi="仿宋" w:eastAsia="仿宋"/>
          <w:bCs w:val="0"/>
          <w:highlight w:val="none"/>
        </w:rPr>
        <w:t>29、</w:t>
      </w:r>
      <w:r>
        <w:rPr>
          <w:rFonts w:ascii="仿宋" w:hAnsi="仿宋" w:eastAsia="仿宋"/>
          <w:bCs w:val="0"/>
          <w:highlight w:val="none"/>
        </w:rPr>
        <w:t>评审</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29</w:t>
      </w:r>
      <w:r>
        <w:rPr>
          <w:rFonts w:ascii="仿宋" w:hAnsi="仿宋" w:eastAsia="仿宋"/>
          <w:sz w:val="24"/>
          <w:szCs w:val="24"/>
          <w:highlight w:val="none"/>
        </w:rPr>
        <w:t>.1</w:t>
      </w:r>
      <w:r>
        <w:rPr>
          <w:rFonts w:hint="eastAsia" w:ascii="仿宋" w:hAnsi="仿宋" w:eastAsia="仿宋" w:cs="仿宋"/>
          <w:sz w:val="24"/>
          <w:szCs w:val="24"/>
          <w:highlight w:val="none"/>
        </w:rPr>
        <w:t>评委会</w:t>
      </w:r>
      <w:r>
        <w:rPr>
          <w:rFonts w:ascii="仿宋" w:hAnsi="仿宋" w:eastAsia="仿宋"/>
          <w:sz w:val="24"/>
          <w:szCs w:val="24"/>
          <w:highlight w:val="none"/>
        </w:rPr>
        <w:t>将仅对按照本须知有关规定确定为实质上响应招标文件要求的投标文件进行评审。</w:t>
      </w:r>
    </w:p>
    <w:p>
      <w:pPr>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29.2本项目将按照第五章“评标方法与评标标准”规定的方法、评审因素、标准和程序对投标文件进行评审。第五章“评标方法与评标标准”没有规定的方法、评审因素和标准，不作为评标依据。</w:t>
      </w:r>
    </w:p>
    <w:p>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29</w:t>
      </w:r>
      <w:r>
        <w:rPr>
          <w:rFonts w:ascii="仿宋" w:hAnsi="仿宋" w:eastAsia="仿宋"/>
          <w:bCs/>
          <w:sz w:val="24"/>
          <w:szCs w:val="24"/>
          <w:highlight w:val="none"/>
        </w:rPr>
        <w:t xml:space="preserve">.3 </w:t>
      </w:r>
      <w:r>
        <w:rPr>
          <w:rFonts w:hint="eastAsia" w:ascii="仿宋" w:hAnsi="仿宋" w:eastAsia="仿宋"/>
          <w:bCs/>
          <w:sz w:val="24"/>
          <w:szCs w:val="24"/>
          <w:highlight w:val="none"/>
        </w:rPr>
        <w:t>最低的投标报价或最高的折扣比例是中标的重要条件，但不是唯一条件。</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29</w:t>
      </w:r>
      <w:r>
        <w:rPr>
          <w:rFonts w:ascii="仿宋" w:hAnsi="仿宋" w:eastAsia="仿宋"/>
          <w:sz w:val="24"/>
          <w:szCs w:val="24"/>
          <w:highlight w:val="none"/>
        </w:rPr>
        <w:t>.4评标委员会有权评定中标</w:t>
      </w:r>
      <w:r>
        <w:rPr>
          <w:rFonts w:hint="eastAsia" w:ascii="仿宋" w:hAnsi="仿宋" w:eastAsia="仿宋"/>
          <w:sz w:val="24"/>
          <w:szCs w:val="24"/>
          <w:highlight w:val="none"/>
        </w:rPr>
        <w:t>人，同时也有权拒绝任何或所有投标人中标。同时，为维护国家利益，招标人在授予合同之前仍有选择或拒绝任何或全部投标的权力，且无须向受影响的投标人承担任何责任。</w:t>
      </w:r>
    </w:p>
    <w:p>
      <w:pPr>
        <w:pStyle w:val="5"/>
        <w:spacing w:before="156" w:beforeLines="50" w:after="156" w:afterLines="50" w:line="360" w:lineRule="auto"/>
        <w:ind w:firstLine="482" w:firstLineChars="150"/>
        <w:rPr>
          <w:rFonts w:ascii="仿宋" w:hAnsi="仿宋" w:eastAsia="仿宋"/>
          <w:highlight w:val="none"/>
        </w:rPr>
      </w:pPr>
      <w:bookmarkStart w:id="169" w:name="_Toc120614219"/>
      <w:r>
        <w:rPr>
          <w:rFonts w:ascii="仿宋" w:hAnsi="仿宋" w:eastAsia="仿宋"/>
          <w:highlight w:val="none"/>
        </w:rPr>
        <w:t>六、</w:t>
      </w:r>
      <w:bookmarkEnd w:id="166"/>
      <w:bookmarkEnd w:id="167"/>
      <w:bookmarkEnd w:id="168"/>
      <w:r>
        <w:rPr>
          <w:rFonts w:ascii="仿宋" w:hAnsi="仿宋" w:eastAsia="仿宋"/>
          <w:highlight w:val="none"/>
        </w:rPr>
        <w:t>定标</w:t>
      </w:r>
      <w:bookmarkEnd w:id="169"/>
    </w:p>
    <w:p>
      <w:pPr>
        <w:pStyle w:val="6"/>
        <w:spacing w:before="0" w:after="0" w:line="360" w:lineRule="auto"/>
        <w:ind w:firstLine="422" w:firstLineChars="150"/>
        <w:rPr>
          <w:rFonts w:ascii="仿宋" w:hAnsi="仿宋" w:eastAsia="仿宋"/>
          <w:bCs w:val="0"/>
          <w:highlight w:val="none"/>
        </w:rPr>
      </w:pPr>
      <w:bookmarkStart w:id="170" w:name="_Toc513029238"/>
      <w:bookmarkStart w:id="171" w:name="_Toc20823310"/>
      <w:bookmarkStart w:id="172" w:name="_Toc16938554"/>
      <w:r>
        <w:rPr>
          <w:rFonts w:hint="eastAsia" w:ascii="仿宋" w:hAnsi="仿宋" w:eastAsia="仿宋"/>
          <w:bCs w:val="0"/>
          <w:highlight w:val="none"/>
        </w:rPr>
        <w:t>30</w:t>
      </w:r>
      <w:r>
        <w:rPr>
          <w:rFonts w:ascii="仿宋" w:hAnsi="仿宋" w:eastAsia="仿宋"/>
          <w:bCs w:val="0"/>
          <w:highlight w:val="none"/>
        </w:rPr>
        <w:t>、</w:t>
      </w:r>
      <w:bookmarkEnd w:id="170"/>
      <w:r>
        <w:rPr>
          <w:rFonts w:ascii="仿宋" w:hAnsi="仿宋" w:eastAsia="仿宋"/>
          <w:bCs w:val="0"/>
          <w:highlight w:val="none"/>
        </w:rPr>
        <w:t>确定</w:t>
      </w:r>
      <w:bookmarkEnd w:id="171"/>
      <w:bookmarkEnd w:id="172"/>
      <w:r>
        <w:rPr>
          <w:rFonts w:ascii="仿宋" w:hAnsi="仿宋" w:eastAsia="仿宋"/>
          <w:bCs w:val="0"/>
          <w:highlight w:val="none"/>
        </w:rPr>
        <w:t>中标</w:t>
      </w:r>
      <w:r>
        <w:rPr>
          <w:rFonts w:hint="eastAsia" w:ascii="仿宋" w:hAnsi="仿宋" w:eastAsia="仿宋"/>
          <w:bCs w:val="0"/>
          <w:highlight w:val="none"/>
        </w:rPr>
        <w:t>人</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30.1评委会根据本招标文件规定评分办法与评分标准向招标人推荐中标候选人。</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30.2招标人应当按照评委会推荐的中标候选人顺序确定中标人，并在评标结束之日起5个工作日内出具定标意见；也可以事前授权评委会直接确定中标人。</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30</w:t>
      </w:r>
      <w:r>
        <w:rPr>
          <w:rFonts w:ascii="仿宋" w:hAnsi="仿宋" w:eastAsia="仿宋"/>
          <w:sz w:val="24"/>
          <w:szCs w:val="24"/>
          <w:highlight w:val="none"/>
        </w:rPr>
        <w:t>.3评审结束后，</w:t>
      </w:r>
      <w:r>
        <w:rPr>
          <w:rFonts w:hint="eastAsia" w:ascii="仿宋" w:hAnsi="仿宋" w:eastAsia="仿宋"/>
          <w:sz w:val="24"/>
          <w:szCs w:val="24"/>
          <w:highlight w:val="none"/>
        </w:rPr>
        <w:t>招标代理机构将预中标人、预中标金额、评委名单等信息</w:t>
      </w:r>
      <w:r>
        <w:rPr>
          <w:rFonts w:ascii="仿宋" w:hAnsi="仿宋" w:eastAsia="仿宋"/>
          <w:sz w:val="24"/>
          <w:szCs w:val="24"/>
          <w:highlight w:val="none"/>
        </w:rPr>
        <w:t>在</w:t>
      </w:r>
      <w:r>
        <w:rPr>
          <w:rFonts w:hint="eastAsia" w:ascii="仿宋" w:hAnsi="仿宋" w:eastAsia="仿宋"/>
          <w:sz w:val="24"/>
          <w:szCs w:val="24"/>
          <w:highlight w:val="none"/>
        </w:rPr>
        <w:t>相关媒体网站</w:t>
      </w:r>
      <w:r>
        <w:rPr>
          <w:rFonts w:ascii="仿宋" w:hAnsi="仿宋" w:eastAsia="仿宋"/>
          <w:sz w:val="24"/>
          <w:szCs w:val="24"/>
          <w:highlight w:val="none"/>
        </w:rPr>
        <w:t>进行公示，公示时间为</w:t>
      </w:r>
      <w:r>
        <w:rPr>
          <w:rFonts w:hint="eastAsia" w:ascii="仿宋" w:hAnsi="仿宋" w:eastAsia="仿宋"/>
          <w:sz w:val="24"/>
          <w:szCs w:val="24"/>
          <w:highlight w:val="none"/>
        </w:rPr>
        <w:t>3</w:t>
      </w:r>
      <w:r>
        <w:rPr>
          <w:rFonts w:ascii="仿宋" w:hAnsi="仿宋" w:eastAsia="仿宋"/>
          <w:sz w:val="24"/>
          <w:szCs w:val="24"/>
          <w:highlight w:val="none"/>
        </w:rPr>
        <w:t>日。</w:t>
      </w:r>
    </w:p>
    <w:p>
      <w:pPr>
        <w:pStyle w:val="6"/>
        <w:spacing w:before="0" w:after="0" w:line="360" w:lineRule="auto"/>
        <w:ind w:firstLine="422" w:firstLineChars="150"/>
        <w:rPr>
          <w:rFonts w:ascii="仿宋" w:hAnsi="仿宋" w:eastAsia="仿宋"/>
          <w:bCs w:val="0"/>
          <w:highlight w:val="none"/>
        </w:rPr>
      </w:pPr>
      <w:bookmarkStart w:id="173" w:name="_Toc200451960"/>
      <w:r>
        <w:rPr>
          <w:rFonts w:ascii="仿宋" w:hAnsi="仿宋" w:eastAsia="仿宋"/>
          <w:bCs w:val="0"/>
          <w:highlight w:val="none"/>
        </w:rPr>
        <w:t>3</w:t>
      </w:r>
      <w:r>
        <w:rPr>
          <w:rFonts w:hint="eastAsia" w:ascii="仿宋" w:hAnsi="仿宋" w:eastAsia="仿宋"/>
          <w:bCs w:val="0"/>
          <w:highlight w:val="none"/>
        </w:rPr>
        <w:t>1</w:t>
      </w:r>
      <w:r>
        <w:rPr>
          <w:rFonts w:ascii="仿宋" w:hAnsi="仿宋" w:eastAsia="仿宋"/>
          <w:bCs w:val="0"/>
          <w:highlight w:val="none"/>
        </w:rPr>
        <w:t>、质疑处理</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1</w:t>
      </w:r>
      <w:r>
        <w:rPr>
          <w:rFonts w:ascii="仿宋" w:hAnsi="仿宋" w:eastAsia="仿宋"/>
          <w:sz w:val="24"/>
          <w:szCs w:val="24"/>
          <w:highlight w:val="none"/>
        </w:rPr>
        <w:t>.1</w:t>
      </w:r>
      <w:r>
        <w:rPr>
          <w:rFonts w:hint="eastAsia" w:ascii="仿宋" w:hAnsi="仿宋" w:eastAsia="仿宋"/>
          <w:sz w:val="24"/>
          <w:szCs w:val="24"/>
          <w:highlight w:val="none"/>
        </w:rPr>
        <w:t>投标人如对公示结果有异议，应在公示时间内，以书面形式向招标代理机构提出，同时出具</w:t>
      </w:r>
      <w:r>
        <w:rPr>
          <w:rFonts w:hint="eastAsia" w:ascii="仿宋" w:hAnsi="仿宋" w:eastAsia="仿宋" w:cs="仿宋"/>
          <w:sz w:val="24"/>
          <w:szCs w:val="24"/>
          <w:highlight w:val="none"/>
        </w:rPr>
        <w:t>必要</w:t>
      </w:r>
      <w:r>
        <w:rPr>
          <w:rFonts w:hint="eastAsia" w:ascii="仿宋" w:hAnsi="仿宋" w:eastAsia="仿宋"/>
          <w:sz w:val="24"/>
          <w:szCs w:val="24"/>
          <w:highlight w:val="none"/>
        </w:rPr>
        <w:t>证明（证据）材料，逾期</w:t>
      </w:r>
      <w:r>
        <w:rPr>
          <w:rFonts w:ascii="仿宋" w:hAnsi="仿宋" w:eastAsia="仿宋"/>
          <w:sz w:val="24"/>
          <w:szCs w:val="24"/>
          <w:highlight w:val="none"/>
        </w:rPr>
        <w:t>不予受理。</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31.2质疑的提起实行实名制，质疑必须由投标人法定代表人或参加投标的授权委托人签署以及投标人单位盖章，不得加盖合同专用章、投标专用章等各种形式的专用章。</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1</w:t>
      </w:r>
      <w:r>
        <w:rPr>
          <w:rFonts w:ascii="仿宋" w:hAnsi="仿宋" w:eastAsia="仿宋"/>
          <w:sz w:val="24"/>
          <w:szCs w:val="24"/>
          <w:highlight w:val="none"/>
        </w:rPr>
        <w:t>.3</w:t>
      </w:r>
      <w:r>
        <w:rPr>
          <w:rFonts w:hint="eastAsia" w:ascii="仿宋" w:hAnsi="仿宋" w:eastAsia="仿宋"/>
          <w:sz w:val="24"/>
          <w:szCs w:val="24"/>
          <w:highlight w:val="none"/>
        </w:rPr>
        <w:t>投标人未在31</w:t>
      </w:r>
      <w:r>
        <w:rPr>
          <w:rFonts w:ascii="仿宋" w:hAnsi="仿宋" w:eastAsia="仿宋"/>
          <w:sz w:val="24"/>
          <w:szCs w:val="24"/>
          <w:highlight w:val="none"/>
        </w:rPr>
        <w:t>.1</w:t>
      </w:r>
      <w:r>
        <w:rPr>
          <w:rFonts w:hint="eastAsia" w:ascii="仿宋" w:hAnsi="仿宋" w:eastAsia="仿宋"/>
          <w:sz w:val="24"/>
          <w:szCs w:val="24"/>
          <w:highlight w:val="none"/>
        </w:rPr>
        <w:t>规定的时限内向招标代理机构提出质疑、质疑未经投标人法定代表人或参加投标的授权委托人签署和投标人单位盖章的、未出具相关必要证明（证据）材料</w:t>
      </w:r>
      <w:r>
        <w:rPr>
          <w:rFonts w:ascii="仿宋" w:hAnsi="仿宋" w:eastAsia="仿宋"/>
          <w:sz w:val="24"/>
          <w:szCs w:val="24"/>
          <w:highlight w:val="none"/>
        </w:rPr>
        <w:t>以及匿名的质疑将</w:t>
      </w:r>
      <w:r>
        <w:rPr>
          <w:rFonts w:hint="eastAsia" w:ascii="仿宋" w:hAnsi="仿宋" w:eastAsia="仿宋"/>
          <w:sz w:val="24"/>
          <w:szCs w:val="24"/>
          <w:highlight w:val="none"/>
        </w:rPr>
        <w:t>被视为无效质疑，招标代理机构</w:t>
      </w:r>
      <w:r>
        <w:rPr>
          <w:rFonts w:ascii="仿宋" w:hAnsi="仿宋" w:eastAsia="仿宋"/>
          <w:sz w:val="24"/>
          <w:szCs w:val="24"/>
          <w:highlight w:val="none"/>
        </w:rPr>
        <w:t>不予受理。</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1</w:t>
      </w:r>
      <w:r>
        <w:rPr>
          <w:rFonts w:ascii="仿宋" w:hAnsi="仿宋" w:eastAsia="仿宋"/>
          <w:sz w:val="24"/>
          <w:szCs w:val="24"/>
          <w:highlight w:val="none"/>
        </w:rPr>
        <w:t>.4</w:t>
      </w:r>
      <w:r>
        <w:rPr>
          <w:rFonts w:hint="eastAsia" w:ascii="仿宋" w:hAnsi="仿宋" w:eastAsia="仿宋"/>
          <w:sz w:val="24"/>
          <w:szCs w:val="24"/>
          <w:highlight w:val="none"/>
        </w:rPr>
        <w:t>在有效质疑期内，若质疑仅是对招标文件设置的资质、条件、技术要求、商务条款、评标办法（评分标准）等内容的，因该等质疑的设置已在本章节第7条（招标文件的澄清）中予以设定，此时不再作为有效质疑被审查。</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提出质疑的投标人，其投标保证金在质疑处理期间，暂不予退还</w:t>
      </w:r>
      <w:r>
        <w:rPr>
          <w:rFonts w:hint="eastAsia" w:ascii="仿宋" w:hAnsi="仿宋" w:eastAsia="仿宋"/>
          <w:sz w:val="24"/>
          <w:szCs w:val="24"/>
          <w:highlight w:val="none"/>
          <w:lang w:eastAsia="zh-CN"/>
        </w:rPr>
        <w:t>（免收保证金的项目不适用本条）</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1</w:t>
      </w:r>
      <w:r>
        <w:rPr>
          <w:rFonts w:ascii="仿宋" w:hAnsi="仿宋" w:eastAsia="仿宋"/>
          <w:sz w:val="24"/>
          <w:szCs w:val="24"/>
          <w:highlight w:val="none"/>
        </w:rPr>
        <w:t>.6</w:t>
      </w:r>
      <w:r>
        <w:rPr>
          <w:rFonts w:hint="eastAsia" w:ascii="仿宋" w:hAnsi="仿宋" w:eastAsia="仿宋"/>
          <w:sz w:val="24"/>
          <w:szCs w:val="24"/>
          <w:highlight w:val="none"/>
        </w:rPr>
        <w:t>招标代理机构</w:t>
      </w:r>
      <w:r>
        <w:rPr>
          <w:rFonts w:ascii="仿宋" w:hAnsi="仿宋" w:eastAsia="仿宋"/>
          <w:sz w:val="24"/>
          <w:szCs w:val="24"/>
          <w:highlight w:val="none"/>
        </w:rPr>
        <w:t>将在收到投标</w:t>
      </w:r>
      <w:r>
        <w:rPr>
          <w:rFonts w:hint="eastAsia" w:ascii="仿宋" w:hAnsi="仿宋" w:eastAsia="仿宋"/>
          <w:sz w:val="24"/>
          <w:szCs w:val="24"/>
          <w:highlight w:val="none"/>
        </w:rPr>
        <w:t>人</w:t>
      </w:r>
      <w:r>
        <w:rPr>
          <w:rFonts w:ascii="仿宋" w:hAnsi="仿宋" w:eastAsia="仿宋"/>
          <w:sz w:val="24"/>
          <w:szCs w:val="24"/>
          <w:highlight w:val="none"/>
        </w:rPr>
        <w:t>的书面质疑后七个工作日内作出答复，但答复的内容不得涉及商业秘密。</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被质疑的投标人应当配合招标代理机构对质疑内容调查取证，并提供所需的相关资料，否则，视同质疑成立。</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1.</w:t>
      </w:r>
      <w:r>
        <w:rPr>
          <w:rFonts w:ascii="仿宋" w:hAnsi="仿宋" w:eastAsia="仿宋"/>
          <w:sz w:val="24"/>
          <w:szCs w:val="24"/>
          <w:highlight w:val="none"/>
        </w:rPr>
        <w:t>8</w:t>
      </w:r>
      <w:r>
        <w:rPr>
          <w:rFonts w:hint="eastAsia" w:ascii="仿宋" w:hAnsi="仿宋" w:eastAsia="仿宋"/>
          <w:sz w:val="24"/>
          <w:szCs w:val="24"/>
          <w:highlight w:val="none"/>
        </w:rPr>
        <w:t>在有效质疑期内，如有参加投标的投标人提出有效质疑，并因此可能对中标结果产生影响，而最终被取消中标的，招标代理机构对中标单位不承担任何责任。</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31.9若异议投标人对招标代理机构答复不满意的，双方应通过友好协商解决；协商不成的，可向常州仲裁委员会申请仲裁。</w:t>
      </w:r>
    </w:p>
    <w:p>
      <w:pPr>
        <w:pStyle w:val="6"/>
        <w:spacing w:before="0" w:after="0" w:line="360" w:lineRule="auto"/>
        <w:ind w:firstLine="360" w:firstLineChars="150"/>
        <w:rPr>
          <w:rFonts w:ascii="仿宋" w:hAnsi="仿宋" w:eastAsia="仿宋"/>
          <w:bCs w:val="0"/>
          <w:highlight w:val="none"/>
        </w:rPr>
      </w:pPr>
      <w:r>
        <w:rPr>
          <w:rFonts w:hint="eastAsia" w:ascii="仿宋" w:hAnsi="仿宋" w:eastAsia="仿宋"/>
          <w:b w:val="0"/>
          <w:bCs w:val="0"/>
          <w:kern w:val="2"/>
          <w:sz w:val="24"/>
          <w:szCs w:val="24"/>
          <w:highlight w:val="none"/>
        </w:rPr>
        <w:t>31.10投标人提出书面质疑必须有理、有据，不得恶意质疑或提交虚假质疑。否则，一经查实，招标代理机构有权依据规定报请行业监管部门对该投标人进行相应的行政处罚。</w:t>
      </w:r>
      <w:bookmarkEnd w:id="173"/>
    </w:p>
    <w:p>
      <w:pPr>
        <w:pStyle w:val="6"/>
        <w:spacing w:before="0" w:after="0" w:line="360" w:lineRule="auto"/>
        <w:ind w:firstLine="422" w:firstLineChars="150"/>
        <w:rPr>
          <w:rFonts w:ascii="仿宋" w:hAnsi="仿宋" w:eastAsia="仿宋"/>
          <w:bCs w:val="0"/>
          <w:highlight w:val="none"/>
        </w:rPr>
      </w:pPr>
      <w:r>
        <w:rPr>
          <w:rFonts w:ascii="仿宋" w:hAnsi="仿宋" w:eastAsia="仿宋"/>
          <w:bCs w:val="0"/>
          <w:highlight w:val="none"/>
        </w:rPr>
        <w:t>3</w:t>
      </w:r>
      <w:r>
        <w:rPr>
          <w:rFonts w:hint="eastAsia" w:ascii="仿宋" w:hAnsi="仿宋" w:eastAsia="仿宋"/>
          <w:bCs w:val="0"/>
          <w:highlight w:val="none"/>
        </w:rPr>
        <w:t>2</w:t>
      </w:r>
      <w:r>
        <w:rPr>
          <w:rFonts w:ascii="仿宋" w:hAnsi="仿宋" w:eastAsia="仿宋"/>
          <w:bCs w:val="0"/>
          <w:highlight w:val="none"/>
        </w:rPr>
        <w:t>、中标通知书</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2</w:t>
      </w:r>
      <w:r>
        <w:rPr>
          <w:rFonts w:ascii="仿宋" w:hAnsi="仿宋" w:eastAsia="仿宋"/>
          <w:sz w:val="24"/>
          <w:szCs w:val="24"/>
          <w:highlight w:val="none"/>
        </w:rPr>
        <w:t xml:space="preserve">.l </w:t>
      </w:r>
      <w:r>
        <w:rPr>
          <w:rFonts w:hint="eastAsia" w:ascii="仿宋" w:hAnsi="仿宋" w:eastAsia="仿宋"/>
          <w:sz w:val="24"/>
          <w:szCs w:val="24"/>
          <w:highlight w:val="none"/>
        </w:rPr>
        <w:t>公示期结束在本项目投标有效期内，招标代理机构</w:t>
      </w:r>
      <w:r>
        <w:rPr>
          <w:rFonts w:ascii="仿宋" w:hAnsi="仿宋" w:eastAsia="仿宋"/>
          <w:sz w:val="24"/>
          <w:szCs w:val="24"/>
          <w:highlight w:val="none"/>
        </w:rPr>
        <w:t>将向中标</w:t>
      </w:r>
      <w:r>
        <w:rPr>
          <w:rFonts w:hint="eastAsia" w:ascii="仿宋" w:hAnsi="仿宋" w:eastAsia="仿宋"/>
          <w:sz w:val="24"/>
          <w:szCs w:val="24"/>
          <w:highlight w:val="none"/>
        </w:rPr>
        <w:t>单位</w:t>
      </w:r>
      <w:r>
        <w:rPr>
          <w:rFonts w:ascii="仿宋" w:hAnsi="仿宋" w:eastAsia="仿宋"/>
          <w:sz w:val="24"/>
          <w:szCs w:val="24"/>
          <w:highlight w:val="none"/>
        </w:rPr>
        <w:t>发出中标通知书。</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2</w:t>
      </w:r>
      <w:r>
        <w:rPr>
          <w:rFonts w:ascii="仿宋" w:hAnsi="仿宋" w:eastAsia="仿宋"/>
          <w:sz w:val="24"/>
          <w:szCs w:val="24"/>
          <w:highlight w:val="none"/>
        </w:rPr>
        <w:t>.2 中标通知书将是合同的一个组成部分。对</w:t>
      </w:r>
      <w:r>
        <w:rPr>
          <w:rFonts w:hint="eastAsia" w:ascii="仿宋" w:hAnsi="仿宋" w:eastAsia="仿宋"/>
          <w:sz w:val="24"/>
          <w:szCs w:val="24"/>
          <w:highlight w:val="none"/>
        </w:rPr>
        <w:t>招标人</w:t>
      </w:r>
      <w:r>
        <w:rPr>
          <w:rFonts w:ascii="仿宋" w:hAnsi="仿宋" w:eastAsia="仿宋"/>
          <w:sz w:val="24"/>
          <w:szCs w:val="24"/>
          <w:highlight w:val="none"/>
        </w:rPr>
        <w:t>和中标</w:t>
      </w:r>
      <w:r>
        <w:rPr>
          <w:rFonts w:hint="eastAsia" w:ascii="仿宋" w:hAnsi="仿宋" w:eastAsia="仿宋"/>
          <w:sz w:val="24"/>
          <w:szCs w:val="24"/>
          <w:highlight w:val="none"/>
        </w:rPr>
        <w:t>人</w:t>
      </w:r>
      <w:r>
        <w:rPr>
          <w:rFonts w:ascii="仿宋" w:hAnsi="仿宋" w:eastAsia="仿宋"/>
          <w:sz w:val="24"/>
          <w:szCs w:val="24"/>
          <w:highlight w:val="none"/>
        </w:rPr>
        <w:t>均具有法律效力。中标通知书发出后，</w:t>
      </w:r>
      <w:r>
        <w:rPr>
          <w:rFonts w:hint="eastAsia" w:ascii="仿宋" w:hAnsi="仿宋" w:eastAsia="仿宋" w:cs="仿宋"/>
          <w:sz w:val="24"/>
          <w:szCs w:val="24"/>
          <w:highlight w:val="none"/>
        </w:rPr>
        <w:t>招标人不得违法改变中标结果，中标人无正当理由不得放弃中标，且不影响其中标服务费的支付。</w:t>
      </w:r>
    </w:p>
    <w:p>
      <w:pPr>
        <w:pStyle w:val="5"/>
        <w:spacing w:before="156" w:beforeLines="50" w:after="156" w:afterLines="50" w:line="360" w:lineRule="auto"/>
        <w:ind w:firstLine="482" w:firstLineChars="150"/>
        <w:rPr>
          <w:rFonts w:ascii="仿宋" w:hAnsi="仿宋" w:eastAsia="仿宋"/>
          <w:highlight w:val="none"/>
        </w:rPr>
      </w:pPr>
      <w:bookmarkStart w:id="174" w:name="_Toc120614220"/>
      <w:bookmarkStart w:id="175" w:name="_Toc513029236"/>
      <w:bookmarkStart w:id="176" w:name="_Toc20823308"/>
      <w:bookmarkStart w:id="177" w:name="_Toc16938552"/>
      <w:r>
        <w:rPr>
          <w:rFonts w:ascii="仿宋" w:hAnsi="仿宋" w:eastAsia="仿宋"/>
          <w:highlight w:val="none"/>
        </w:rPr>
        <w:t>七、授予合同</w:t>
      </w:r>
      <w:bookmarkEnd w:id="174"/>
    </w:p>
    <w:bookmarkEnd w:id="175"/>
    <w:bookmarkEnd w:id="176"/>
    <w:bookmarkEnd w:id="177"/>
    <w:p>
      <w:pPr>
        <w:pStyle w:val="6"/>
        <w:spacing w:before="0" w:after="0" w:line="360" w:lineRule="auto"/>
        <w:ind w:firstLine="422" w:firstLineChars="150"/>
        <w:rPr>
          <w:rFonts w:ascii="仿宋" w:hAnsi="仿宋" w:eastAsia="仿宋"/>
          <w:bCs w:val="0"/>
          <w:highlight w:val="none"/>
        </w:rPr>
      </w:pPr>
      <w:bookmarkStart w:id="178" w:name="_Toc513029237"/>
      <w:bookmarkStart w:id="179" w:name="_Toc16938553"/>
      <w:bookmarkStart w:id="180" w:name="_Toc20823309"/>
      <w:r>
        <w:rPr>
          <w:rFonts w:ascii="仿宋" w:hAnsi="仿宋" w:eastAsia="仿宋"/>
          <w:bCs w:val="0"/>
          <w:highlight w:val="none"/>
        </w:rPr>
        <w:t>3</w:t>
      </w:r>
      <w:r>
        <w:rPr>
          <w:rFonts w:hint="eastAsia" w:ascii="仿宋" w:hAnsi="仿宋" w:eastAsia="仿宋"/>
          <w:bCs w:val="0"/>
          <w:highlight w:val="none"/>
        </w:rPr>
        <w:t>3</w:t>
      </w:r>
      <w:r>
        <w:rPr>
          <w:rFonts w:ascii="仿宋" w:hAnsi="仿宋" w:eastAsia="仿宋"/>
          <w:bCs w:val="0"/>
          <w:highlight w:val="none"/>
        </w:rPr>
        <w:t>、签订合同</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3</w:t>
      </w:r>
      <w:r>
        <w:rPr>
          <w:rFonts w:ascii="仿宋" w:hAnsi="仿宋" w:eastAsia="仿宋"/>
          <w:sz w:val="24"/>
          <w:szCs w:val="24"/>
          <w:highlight w:val="none"/>
        </w:rPr>
        <w:t>.l</w:t>
      </w:r>
      <w:r>
        <w:rPr>
          <w:rFonts w:hint="eastAsia" w:ascii="仿宋" w:hAnsi="仿宋" w:eastAsia="仿宋"/>
          <w:sz w:val="24"/>
          <w:szCs w:val="24"/>
          <w:highlight w:val="none"/>
        </w:rPr>
        <w:t>招标人和中标人应当自中标通知书发出之日起三十日内，按照招标文件和中标人的投标文件订立书面合同。招标人和中标人不得再行订立背离合同实质性内容的其他协议。</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3</w:t>
      </w:r>
      <w:r>
        <w:rPr>
          <w:rFonts w:ascii="仿宋" w:hAnsi="仿宋" w:eastAsia="仿宋"/>
          <w:sz w:val="24"/>
          <w:szCs w:val="24"/>
          <w:highlight w:val="none"/>
        </w:rPr>
        <w:t xml:space="preserve">.2 </w:t>
      </w:r>
      <w:r>
        <w:rPr>
          <w:rFonts w:hint="eastAsia" w:ascii="仿宋" w:hAnsi="仿宋" w:eastAsia="仿宋"/>
          <w:sz w:val="24"/>
          <w:szCs w:val="24"/>
          <w:highlight w:val="none"/>
        </w:rPr>
        <w:t>签订合同及合同条款应以</w:t>
      </w:r>
      <w:r>
        <w:rPr>
          <w:rFonts w:ascii="仿宋" w:hAnsi="仿宋" w:eastAsia="仿宋"/>
          <w:sz w:val="24"/>
          <w:szCs w:val="24"/>
          <w:highlight w:val="none"/>
        </w:rPr>
        <w:t>招标文件、中标人的投标文件及招标过程中有关澄清、承诺文件</w:t>
      </w:r>
      <w:r>
        <w:rPr>
          <w:rFonts w:hint="eastAsia" w:ascii="仿宋" w:hAnsi="仿宋" w:eastAsia="仿宋"/>
          <w:sz w:val="24"/>
          <w:szCs w:val="24"/>
          <w:highlight w:val="none"/>
        </w:rPr>
        <w:t>为依据</w:t>
      </w:r>
      <w:r>
        <w:rPr>
          <w:rFonts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3</w:t>
      </w:r>
      <w:r>
        <w:rPr>
          <w:rFonts w:ascii="仿宋" w:hAnsi="仿宋" w:eastAsia="仿宋"/>
          <w:sz w:val="24"/>
          <w:szCs w:val="24"/>
          <w:highlight w:val="none"/>
        </w:rPr>
        <w:t>.3 签订合同后，中标人不得将</w:t>
      </w:r>
      <w:r>
        <w:rPr>
          <w:rFonts w:hint="eastAsia" w:ascii="仿宋" w:hAnsi="仿宋" w:eastAsia="仿宋"/>
          <w:sz w:val="24"/>
          <w:szCs w:val="24"/>
          <w:highlight w:val="none"/>
        </w:rPr>
        <w:t>合同</w:t>
      </w:r>
      <w:r>
        <w:rPr>
          <w:rFonts w:ascii="仿宋" w:hAnsi="仿宋" w:eastAsia="仿宋"/>
          <w:sz w:val="24"/>
          <w:szCs w:val="24"/>
          <w:highlight w:val="none"/>
        </w:rPr>
        <w:t>相关服务进行转包。未经</w:t>
      </w:r>
      <w:r>
        <w:rPr>
          <w:rFonts w:hint="eastAsia" w:ascii="仿宋" w:hAnsi="仿宋" w:eastAsia="仿宋"/>
          <w:sz w:val="24"/>
          <w:szCs w:val="24"/>
          <w:highlight w:val="none"/>
        </w:rPr>
        <w:t>招标</w:t>
      </w:r>
      <w:r>
        <w:rPr>
          <w:rFonts w:ascii="仿宋" w:hAnsi="仿宋" w:eastAsia="仿宋"/>
          <w:sz w:val="24"/>
          <w:szCs w:val="24"/>
          <w:highlight w:val="none"/>
        </w:rPr>
        <w:t>人同意，中标人也不得采用分包的形式履行合同，否则</w:t>
      </w:r>
      <w:r>
        <w:rPr>
          <w:rFonts w:hint="eastAsia" w:ascii="仿宋" w:hAnsi="仿宋" w:eastAsia="仿宋"/>
          <w:sz w:val="24"/>
          <w:szCs w:val="24"/>
          <w:highlight w:val="none"/>
        </w:rPr>
        <w:t>招标</w:t>
      </w:r>
      <w:r>
        <w:rPr>
          <w:rFonts w:ascii="仿宋" w:hAnsi="仿宋" w:eastAsia="仿宋"/>
          <w:sz w:val="24"/>
          <w:szCs w:val="24"/>
          <w:highlight w:val="none"/>
        </w:rPr>
        <w:t>人有权终止合同，中标人的履约保证金将不予退还。转包或分包造成</w:t>
      </w:r>
      <w:r>
        <w:rPr>
          <w:rFonts w:hint="eastAsia" w:ascii="仿宋" w:hAnsi="仿宋" w:eastAsia="仿宋"/>
          <w:sz w:val="24"/>
          <w:szCs w:val="24"/>
          <w:highlight w:val="none"/>
        </w:rPr>
        <w:t>招标</w:t>
      </w:r>
      <w:r>
        <w:rPr>
          <w:rFonts w:ascii="仿宋" w:hAnsi="仿宋" w:eastAsia="仿宋"/>
          <w:sz w:val="24"/>
          <w:szCs w:val="24"/>
          <w:highlight w:val="none"/>
        </w:rPr>
        <w:t>人损失的，中标人应承担相应赔偿责任。</w:t>
      </w:r>
    </w:p>
    <w:p>
      <w:pPr>
        <w:spacing w:line="360" w:lineRule="auto"/>
        <w:ind w:firstLine="480" w:firstLineChars="200"/>
        <w:rPr>
          <w:rFonts w:ascii="仿宋" w:hAnsi="仿宋" w:eastAsia="仿宋"/>
          <w:b/>
          <w:sz w:val="24"/>
          <w:szCs w:val="24"/>
          <w:highlight w:val="none"/>
        </w:rPr>
      </w:pPr>
      <w:r>
        <w:rPr>
          <w:rFonts w:hint="eastAsia" w:ascii="仿宋" w:hAnsi="仿宋" w:eastAsia="仿宋"/>
          <w:sz w:val="24"/>
          <w:szCs w:val="24"/>
          <w:highlight w:val="none"/>
        </w:rPr>
        <w:t>33.</w:t>
      </w:r>
      <w:r>
        <w:rPr>
          <w:rFonts w:ascii="仿宋" w:hAnsi="仿宋" w:eastAsia="仿宋"/>
          <w:sz w:val="24"/>
          <w:szCs w:val="24"/>
          <w:highlight w:val="none"/>
        </w:rPr>
        <w:t>4</w:t>
      </w:r>
      <w:r>
        <w:rPr>
          <w:rFonts w:hint="eastAsia" w:ascii="仿宋" w:hAnsi="仿宋" w:eastAsia="仿宋"/>
          <w:sz w:val="24"/>
          <w:szCs w:val="24"/>
          <w:highlight w:val="none"/>
        </w:rPr>
        <w:t>中标人未按期签订合同的，招标人可以与排位在中标人之后第一位的中标候选人签订合同或重新委托进行招标：</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33.</w:t>
      </w:r>
      <w:r>
        <w:rPr>
          <w:rFonts w:ascii="仿宋" w:hAnsi="仿宋" w:eastAsia="仿宋"/>
          <w:sz w:val="24"/>
          <w:szCs w:val="24"/>
          <w:highlight w:val="none"/>
        </w:rPr>
        <w:t>4</w:t>
      </w:r>
      <w:r>
        <w:rPr>
          <w:rFonts w:hint="eastAsia" w:ascii="仿宋" w:hAnsi="仿宋" w:eastAsia="仿宋"/>
          <w:sz w:val="24"/>
          <w:szCs w:val="24"/>
          <w:highlight w:val="none"/>
        </w:rPr>
        <w:t>.1中标人因不可抗力导致无法按期签订合同的，应当在不可抗力发生之日起5日内提出，并提供书面证据，招标人及中标人互不承担任何责任及损失。</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33.</w:t>
      </w:r>
      <w:r>
        <w:rPr>
          <w:rFonts w:ascii="仿宋" w:hAnsi="仿宋" w:eastAsia="仿宋"/>
          <w:sz w:val="24"/>
          <w:szCs w:val="24"/>
          <w:highlight w:val="none"/>
        </w:rPr>
        <w:t>4</w:t>
      </w:r>
      <w:r>
        <w:rPr>
          <w:rFonts w:hint="eastAsia" w:ascii="仿宋" w:hAnsi="仿宋" w:eastAsia="仿宋"/>
          <w:sz w:val="24"/>
          <w:szCs w:val="24"/>
          <w:highlight w:val="none"/>
        </w:rPr>
        <w:t>.2中标人无正当理由未在规定的时间内与招标人签订合同的，视为自动放弃中标资格，招标代理机构有权</w:t>
      </w:r>
      <w:r>
        <w:rPr>
          <w:rFonts w:ascii="仿宋" w:hAnsi="仿宋" w:eastAsia="仿宋"/>
          <w:sz w:val="24"/>
          <w:szCs w:val="24"/>
          <w:highlight w:val="none"/>
        </w:rPr>
        <w:t>不予退还</w:t>
      </w:r>
      <w:r>
        <w:rPr>
          <w:rFonts w:hint="eastAsia" w:ascii="仿宋" w:hAnsi="仿宋" w:eastAsia="仿宋"/>
          <w:sz w:val="24"/>
          <w:szCs w:val="24"/>
          <w:highlight w:val="none"/>
        </w:rPr>
        <w:t>其所交的</w:t>
      </w:r>
      <w:r>
        <w:rPr>
          <w:rFonts w:ascii="仿宋" w:hAnsi="仿宋" w:eastAsia="仿宋"/>
          <w:sz w:val="24"/>
          <w:szCs w:val="24"/>
          <w:highlight w:val="none"/>
        </w:rPr>
        <w:t>投标保证金</w:t>
      </w:r>
      <w:r>
        <w:rPr>
          <w:rFonts w:hint="eastAsia" w:ascii="仿宋" w:hAnsi="仿宋" w:eastAsia="仿宋"/>
          <w:sz w:val="24"/>
          <w:szCs w:val="24"/>
          <w:highlight w:val="none"/>
          <w:lang w:eastAsia="zh-CN"/>
        </w:rPr>
        <w:t>（免收保证金的项目不涉及退还）</w:t>
      </w:r>
      <w:r>
        <w:rPr>
          <w:rFonts w:ascii="仿宋" w:hAnsi="仿宋" w:eastAsia="仿宋"/>
          <w:sz w:val="24"/>
          <w:szCs w:val="24"/>
          <w:highlight w:val="none"/>
        </w:rPr>
        <w:t>，由此给</w:t>
      </w:r>
      <w:r>
        <w:rPr>
          <w:rFonts w:hint="eastAsia" w:ascii="仿宋" w:hAnsi="仿宋" w:eastAsia="仿宋"/>
          <w:sz w:val="24"/>
          <w:szCs w:val="24"/>
          <w:highlight w:val="none"/>
        </w:rPr>
        <w:t>招标</w:t>
      </w:r>
      <w:r>
        <w:rPr>
          <w:rFonts w:ascii="仿宋" w:hAnsi="仿宋" w:eastAsia="仿宋"/>
          <w:sz w:val="24"/>
          <w:szCs w:val="24"/>
          <w:highlight w:val="none"/>
        </w:rPr>
        <w:t>人造成损失的，中标人还应承担赔偿责任。</w:t>
      </w:r>
    </w:p>
    <w:p>
      <w:pPr>
        <w:pStyle w:val="6"/>
        <w:spacing w:before="0" w:after="0" w:line="360" w:lineRule="auto"/>
        <w:ind w:firstLine="562" w:firstLineChars="200"/>
        <w:rPr>
          <w:rFonts w:hint="eastAsia" w:ascii="仿宋" w:hAnsi="仿宋" w:eastAsia="仿宋"/>
          <w:bCs w:val="0"/>
          <w:highlight w:val="none"/>
        </w:rPr>
      </w:pPr>
    </w:p>
    <w:bookmarkEnd w:id="178"/>
    <w:bookmarkEnd w:id="179"/>
    <w:bookmarkEnd w:id="180"/>
    <w:p>
      <w:pPr>
        <w:spacing w:line="360" w:lineRule="auto"/>
        <w:jc w:val="center"/>
        <w:outlineLvl w:val="0"/>
        <w:rPr>
          <w:rFonts w:ascii="仿宋" w:hAnsi="仿宋" w:eastAsia="仿宋"/>
          <w:b/>
          <w:sz w:val="44"/>
          <w:szCs w:val="21"/>
          <w:highlight w:val="none"/>
        </w:rPr>
      </w:pPr>
      <w:bookmarkStart w:id="181" w:name="_Toc401414766"/>
      <w:bookmarkStart w:id="182" w:name="_Toc463253083"/>
      <w:bookmarkStart w:id="183" w:name="_Toc364779711"/>
    </w:p>
    <w:p>
      <w:pPr>
        <w:pStyle w:val="2"/>
        <w:rPr>
          <w:highlight w:val="none"/>
        </w:rPr>
      </w:pPr>
    </w:p>
    <w:p>
      <w:pPr>
        <w:spacing w:line="360" w:lineRule="auto"/>
        <w:jc w:val="center"/>
        <w:outlineLvl w:val="0"/>
        <w:rPr>
          <w:rFonts w:ascii="仿宋" w:hAnsi="仿宋" w:eastAsia="仿宋"/>
          <w:b/>
          <w:sz w:val="44"/>
          <w:szCs w:val="21"/>
          <w:highlight w:val="none"/>
        </w:rPr>
      </w:pPr>
    </w:p>
    <w:p>
      <w:pPr>
        <w:pStyle w:val="2"/>
        <w:rPr>
          <w:rFonts w:ascii="仿宋" w:hAnsi="仿宋" w:eastAsia="仿宋"/>
          <w:b/>
          <w:sz w:val="44"/>
          <w:szCs w:val="21"/>
          <w:highlight w:val="none"/>
        </w:rPr>
      </w:pPr>
    </w:p>
    <w:p>
      <w:pPr>
        <w:rPr>
          <w:rFonts w:ascii="仿宋" w:hAnsi="仿宋" w:eastAsia="仿宋"/>
          <w:b/>
          <w:sz w:val="44"/>
          <w:szCs w:val="21"/>
          <w:highlight w:val="none"/>
        </w:rPr>
      </w:pPr>
    </w:p>
    <w:p>
      <w:pPr>
        <w:pStyle w:val="2"/>
        <w:rPr>
          <w:rFonts w:ascii="仿宋" w:hAnsi="仿宋" w:eastAsia="仿宋"/>
          <w:b/>
          <w:sz w:val="44"/>
          <w:szCs w:val="21"/>
          <w:highlight w:val="none"/>
        </w:rPr>
      </w:pPr>
    </w:p>
    <w:p>
      <w:pPr>
        <w:rPr>
          <w:rFonts w:ascii="仿宋" w:hAnsi="仿宋" w:eastAsia="仿宋"/>
          <w:b/>
          <w:sz w:val="44"/>
          <w:szCs w:val="21"/>
          <w:highlight w:val="none"/>
        </w:rPr>
      </w:pPr>
    </w:p>
    <w:p>
      <w:pPr>
        <w:pStyle w:val="2"/>
        <w:rPr>
          <w:highlight w:val="none"/>
        </w:rPr>
      </w:pPr>
    </w:p>
    <w:p>
      <w:pPr>
        <w:rPr>
          <w:rFonts w:ascii="仿宋" w:hAnsi="仿宋" w:eastAsia="仿宋"/>
          <w:b/>
          <w:sz w:val="44"/>
          <w:szCs w:val="21"/>
          <w:highlight w:val="none"/>
        </w:rPr>
      </w:pPr>
    </w:p>
    <w:p>
      <w:pPr>
        <w:pStyle w:val="2"/>
        <w:rPr>
          <w:highlight w:val="none"/>
        </w:rPr>
      </w:pPr>
    </w:p>
    <w:p>
      <w:pPr>
        <w:spacing w:line="360" w:lineRule="auto"/>
        <w:jc w:val="center"/>
        <w:outlineLvl w:val="0"/>
        <w:rPr>
          <w:rFonts w:ascii="仿宋" w:hAnsi="仿宋" w:eastAsia="仿宋"/>
          <w:b/>
          <w:sz w:val="44"/>
          <w:szCs w:val="21"/>
          <w:highlight w:val="none"/>
        </w:rPr>
      </w:pPr>
      <w:r>
        <w:rPr>
          <w:rFonts w:hint="eastAsia" w:ascii="仿宋" w:hAnsi="仿宋" w:eastAsia="仿宋"/>
          <w:b/>
          <w:sz w:val="44"/>
          <w:szCs w:val="21"/>
          <w:highlight w:val="none"/>
        </w:rPr>
        <w:t>第三章  项目需求</w:t>
      </w:r>
    </w:p>
    <w:p>
      <w:pPr>
        <w:keepNext/>
        <w:keepLines/>
        <w:tabs>
          <w:tab w:val="left" w:pos="576"/>
        </w:tabs>
        <w:adjustRightInd w:val="0"/>
        <w:spacing w:before="0" w:line="360" w:lineRule="auto"/>
        <w:textAlignment w:val="baseline"/>
        <w:outlineLvl w:val="1"/>
        <w:rPr>
          <w:rFonts w:ascii="仿宋" w:hAnsi="仿宋" w:eastAsia="仿宋"/>
          <w:b/>
          <w:bCs/>
          <w:sz w:val="32"/>
          <w:szCs w:val="32"/>
          <w:highlight w:val="none"/>
        </w:rPr>
      </w:pPr>
      <w:r>
        <w:rPr>
          <w:rFonts w:hint="eastAsia" w:ascii="仿宋" w:hAnsi="仿宋" w:eastAsia="仿宋"/>
          <w:b/>
          <w:bCs/>
          <w:sz w:val="32"/>
          <w:szCs w:val="32"/>
          <w:highlight w:val="none"/>
        </w:rPr>
        <w:t>一、项目概况</w:t>
      </w:r>
    </w:p>
    <w:p>
      <w:pPr>
        <w:tabs>
          <w:tab w:val="left" w:pos="900"/>
        </w:tabs>
        <w:spacing w:line="360" w:lineRule="auto"/>
        <w:ind w:firstLine="480" w:firstLineChars="200"/>
        <w:jc w:val="left"/>
        <w:outlineLvl w:val="9"/>
        <w:rPr>
          <w:rFonts w:hint="eastAsia" w:ascii="仿宋" w:hAnsi="仿宋" w:eastAsia="仿宋" w:cs="Times New Roman"/>
          <w:b w:val="0"/>
          <w:bCs w:val="0"/>
          <w:sz w:val="24"/>
          <w:szCs w:val="24"/>
          <w:highlight w:val="none"/>
        </w:rPr>
      </w:pPr>
      <w:bookmarkStart w:id="184" w:name="_Toc20032"/>
      <w:bookmarkStart w:id="185" w:name="_Toc4667"/>
      <w:r>
        <w:rPr>
          <w:rFonts w:hint="eastAsia" w:ascii="仿宋" w:hAnsi="仿宋" w:eastAsia="仿宋" w:cs="Times New Roman"/>
          <w:b w:val="0"/>
          <w:bCs w:val="0"/>
          <w:sz w:val="24"/>
          <w:szCs w:val="24"/>
          <w:highlight w:val="none"/>
        </w:rPr>
        <w:t>本项目为</w:t>
      </w:r>
      <w:r>
        <w:rPr>
          <w:rFonts w:hint="eastAsia" w:ascii="仿宋" w:hAnsi="仿宋" w:eastAsia="仿宋" w:cs="Times New Roman"/>
          <w:b w:val="0"/>
          <w:bCs w:val="0"/>
          <w:sz w:val="24"/>
          <w:szCs w:val="24"/>
          <w:highlight w:val="none"/>
          <w:lang w:eastAsia="zh-CN"/>
        </w:rPr>
        <w:t>常州市西横街小学学校零星维修项目</w:t>
      </w:r>
      <w:r>
        <w:rPr>
          <w:rFonts w:hint="eastAsia" w:ascii="仿宋" w:hAnsi="仿宋" w:eastAsia="仿宋" w:cs="Times New Roman"/>
          <w:b w:val="0"/>
          <w:bCs w:val="0"/>
          <w:sz w:val="24"/>
          <w:szCs w:val="24"/>
          <w:highlight w:val="none"/>
          <w:lang w:val="en-US" w:eastAsia="zh-CN"/>
        </w:rPr>
        <w:t xml:space="preserve"> </w:t>
      </w:r>
      <w:r>
        <w:rPr>
          <w:rFonts w:hint="eastAsia" w:ascii="仿宋" w:hAnsi="仿宋" w:eastAsia="仿宋" w:cs="Times New Roman"/>
          <w:b w:val="0"/>
          <w:bCs w:val="0"/>
          <w:sz w:val="24"/>
          <w:szCs w:val="24"/>
          <w:highlight w:val="none"/>
        </w:rPr>
        <w:t>。主要包括</w:t>
      </w:r>
      <w:r>
        <w:rPr>
          <w:rFonts w:hint="eastAsia" w:ascii="仿宋" w:hAnsi="仿宋" w:eastAsia="仿宋" w:cs="Times New Roman"/>
          <w:b w:val="0"/>
          <w:bCs w:val="0"/>
          <w:sz w:val="24"/>
          <w:szCs w:val="24"/>
          <w:highlight w:val="none"/>
          <w:lang w:eastAsia="zh-CN"/>
        </w:rPr>
        <w:t>常州市西横街小学</w:t>
      </w:r>
      <w:r>
        <w:rPr>
          <w:rFonts w:hint="eastAsia" w:ascii="仿宋" w:hAnsi="仿宋" w:eastAsia="仿宋" w:cs="Times New Roman"/>
          <w:b w:val="0"/>
          <w:bCs w:val="0"/>
          <w:sz w:val="24"/>
          <w:szCs w:val="24"/>
          <w:highlight w:val="none"/>
        </w:rPr>
        <w:t>校园内所有办公楼、教学楼、图书馆、体育场馆及其他公用房屋建筑类的</w:t>
      </w:r>
      <w:r>
        <w:rPr>
          <w:rFonts w:hint="eastAsia" w:ascii="仿宋" w:hAnsi="仿宋" w:eastAsia="仿宋" w:cs="Times New Roman"/>
          <w:b w:val="0"/>
          <w:bCs w:val="0"/>
          <w:sz w:val="24"/>
          <w:szCs w:val="24"/>
          <w:highlight w:val="none"/>
          <w:lang w:val="en-US" w:eastAsia="zh-CN"/>
        </w:rPr>
        <w:t>门、水电、窗墙面、屋面、墙地砖、操场及下水道等基础设施</w:t>
      </w:r>
      <w:r>
        <w:rPr>
          <w:rFonts w:hint="eastAsia" w:ascii="仿宋" w:hAnsi="仿宋" w:eastAsia="仿宋" w:cs="Times New Roman"/>
          <w:b w:val="0"/>
          <w:bCs w:val="0"/>
          <w:sz w:val="24"/>
          <w:szCs w:val="24"/>
          <w:highlight w:val="none"/>
          <w:lang w:eastAsia="zh-CN"/>
        </w:rPr>
        <w:t>维护、</w:t>
      </w:r>
      <w:r>
        <w:rPr>
          <w:rFonts w:hint="eastAsia" w:ascii="仿宋" w:hAnsi="仿宋" w:eastAsia="仿宋" w:cs="Times New Roman"/>
          <w:b w:val="0"/>
          <w:bCs w:val="0"/>
          <w:sz w:val="24"/>
          <w:szCs w:val="24"/>
          <w:highlight w:val="none"/>
        </w:rPr>
        <w:t>维修</w:t>
      </w:r>
      <w:r>
        <w:rPr>
          <w:rFonts w:hint="eastAsia" w:ascii="仿宋" w:hAnsi="仿宋" w:eastAsia="仿宋" w:cs="Times New Roman"/>
          <w:b w:val="0"/>
          <w:bCs w:val="0"/>
          <w:sz w:val="24"/>
          <w:szCs w:val="24"/>
          <w:highlight w:val="none"/>
          <w:lang w:eastAsia="zh-CN"/>
        </w:rPr>
        <w:t>工程</w:t>
      </w:r>
      <w:r>
        <w:rPr>
          <w:rFonts w:hint="eastAsia" w:ascii="仿宋" w:hAnsi="仿宋" w:eastAsia="仿宋" w:cs="Times New Roman"/>
          <w:b w:val="0"/>
          <w:bCs w:val="0"/>
          <w:sz w:val="24"/>
          <w:szCs w:val="24"/>
          <w:highlight w:val="none"/>
        </w:rPr>
        <w:t>。包括但不限于招标文件及其基本技术要求范围内相应工程开工前的准备（包括现场踏勘、技术核对等）、技术资料、施工</w:t>
      </w:r>
      <w:r>
        <w:rPr>
          <w:rFonts w:hint="eastAsia" w:ascii="仿宋" w:hAnsi="仿宋" w:eastAsia="仿宋" w:cs="Times New Roman"/>
          <w:b w:val="0"/>
          <w:bCs w:val="0"/>
          <w:sz w:val="24"/>
          <w:szCs w:val="24"/>
          <w:highlight w:val="none"/>
          <w:lang w:val="en-US" w:eastAsia="zh-CN"/>
        </w:rPr>
        <w:t>(包括人工及材料）</w:t>
      </w:r>
      <w:r>
        <w:rPr>
          <w:rFonts w:hint="eastAsia" w:ascii="仿宋" w:hAnsi="仿宋" w:eastAsia="仿宋" w:cs="Times New Roman"/>
          <w:b w:val="0"/>
          <w:bCs w:val="0"/>
          <w:sz w:val="24"/>
          <w:szCs w:val="24"/>
          <w:highlight w:val="none"/>
        </w:rPr>
        <w:t>、技术服务、主管单位验收、质保期及维保服务和招标文件所要求的相关工程等全部内容。</w:t>
      </w:r>
    </w:p>
    <w:p>
      <w:pPr>
        <w:keepNext w:val="0"/>
        <w:keepLines w:val="0"/>
        <w:adjustRightInd/>
        <w:spacing w:before="0" w:line="360" w:lineRule="auto"/>
        <w:jc w:val="left"/>
        <w:textAlignment w:val="auto"/>
        <w:outlineLvl w:val="0"/>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二、</w:t>
      </w:r>
      <w:r>
        <w:rPr>
          <w:rFonts w:hint="eastAsia" w:ascii="仿宋" w:hAnsi="仿宋" w:eastAsia="仿宋" w:cs="仿宋"/>
          <w:b/>
          <w:bCs/>
          <w:color w:val="000000"/>
          <w:sz w:val="32"/>
          <w:szCs w:val="32"/>
          <w:highlight w:val="none"/>
          <w:lang w:eastAsia="zh-CN"/>
        </w:rPr>
        <w:t>服务要求</w:t>
      </w:r>
    </w:p>
    <w:p>
      <w:pPr>
        <w:numPr>
          <w:ilvl w:val="0"/>
          <w:numId w:val="0"/>
        </w:numPr>
        <w:tabs>
          <w:tab w:val="left" w:pos="900"/>
        </w:tabs>
        <w:spacing w:line="360" w:lineRule="auto"/>
        <w:ind w:firstLine="470" w:firstLineChars="196"/>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w:t>
      </w:r>
      <w:r>
        <w:rPr>
          <w:rFonts w:hint="eastAsia" w:ascii="仿宋" w:hAnsi="仿宋" w:eastAsia="仿宋" w:cs="Times New Roman"/>
          <w:color w:val="auto"/>
          <w:sz w:val="24"/>
          <w:szCs w:val="24"/>
          <w:highlight w:val="none"/>
          <w:lang w:eastAsia="zh-CN"/>
        </w:rPr>
        <w:t>维修期间需保障场内道路畅通无阻，非湿作业面无积水，非作业面无施工垃圾；</w:t>
      </w:r>
    </w:p>
    <w:p>
      <w:pPr>
        <w:numPr>
          <w:ilvl w:val="0"/>
          <w:numId w:val="0"/>
        </w:numPr>
        <w:tabs>
          <w:tab w:val="left" w:pos="900"/>
        </w:tabs>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lang w:eastAsia="zh-CN"/>
        </w:rPr>
        <w:t>维修期间需做到工完场清，当日作业当日清，零散砂、石、水泥、木方、型材、管、线等不得随意堆放，不得有边角余料、废纸、烟头及生活垃圾随地扔；</w:t>
      </w:r>
    </w:p>
    <w:p>
      <w:pPr>
        <w:numPr>
          <w:ilvl w:val="0"/>
          <w:numId w:val="0"/>
        </w:numPr>
        <w:tabs>
          <w:tab w:val="left" w:pos="900"/>
        </w:tabs>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3、单日维修时长超过5小时（含）按1工日计算，单日维修时长不足5小时的按0.5工日计算；</w:t>
      </w:r>
    </w:p>
    <w:p>
      <w:pPr>
        <w:numPr>
          <w:ilvl w:val="0"/>
          <w:numId w:val="0"/>
        </w:numPr>
        <w:tabs>
          <w:tab w:val="left" w:pos="900"/>
        </w:tabs>
        <w:spacing w:line="360" w:lineRule="auto"/>
        <w:ind w:firstLine="480" w:firstLineChars="200"/>
        <w:rPr>
          <w:rFonts w:hint="default" w:ascii="仿宋" w:hAnsi="仿宋" w:eastAsia="仿宋" w:cs="Times New Roman"/>
          <w:color w:val="auto"/>
          <w:kern w:val="2"/>
          <w:sz w:val="24"/>
          <w:szCs w:val="24"/>
          <w:highlight w:val="none"/>
          <w:lang w:val="en-US" w:eastAsia="zh-CN"/>
        </w:rPr>
      </w:pPr>
      <w:r>
        <w:rPr>
          <w:rFonts w:hint="eastAsia" w:ascii="仿宋" w:hAnsi="仿宋" w:eastAsia="仿宋" w:cs="Times New Roman"/>
          <w:color w:val="auto"/>
          <w:kern w:val="2"/>
          <w:sz w:val="24"/>
          <w:szCs w:val="24"/>
          <w:highlight w:val="none"/>
          <w:lang w:val="en-US" w:eastAsia="zh-CN"/>
        </w:rPr>
        <w:t>4</w:t>
      </w:r>
      <w:r>
        <w:rPr>
          <w:rFonts w:hint="eastAsia" w:ascii="仿宋" w:hAnsi="仿宋" w:eastAsia="仿宋" w:cs="Times New Roman"/>
          <w:color w:val="auto"/>
          <w:kern w:val="2"/>
          <w:sz w:val="24"/>
          <w:szCs w:val="24"/>
          <w:highlight w:val="none"/>
        </w:rPr>
        <w:t>、</w:t>
      </w:r>
      <w:r>
        <w:rPr>
          <w:rFonts w:hint="eastAsia" w:ascii="仿宋" w:hAnsi="仿宋" w:eastAsia="仿宋" w:cs="Times New Roman"/>
          <w:color w:val="auto"/>
          <w:kern w:val="2"/>
          <w:sz w:val="24"/>
          <w:szCs w:val="24"/>
          <w:highlight w:val="none"/>
          <w:lang w:val="en-US" w:eastAsia="zh-CN"/>
        </w:rPr>
        <w:t>中标人须按学校</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kern w:val="2"/>
          <w:sz w:val="24"/>
          <w:szCs w:val="24"/>
          <w:highlight w:val="none"/>
          <w:lang w:val="en-US" w:eastAsia="zh-CN"/>
        </w:rPr>
        <w:t>报修单</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进行维修服务，维修时须进行现场拍照记录，最后根据</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kern w:val="2"/>
          <w:sz w:val="24"/>
          <w:szCs w:val="24"/>
          <w:highlight w:val="none"/>
          <w:lang w:val="en-US" w:eastAsia="zh-CN"/>
        </w:rPr>
        <w:t>报修审定单</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计算，维修费按同品牌不高于市场价材料费和人工费结算；</w:t>
      </w:r>
    </w:p>
    <w:p>
      <w:pPr>
        <w:numPr>
          <w:ilvl w:val="0"/>
          <w:numId w:val="0"/>
        </w:numPr>
        <w:tabs>
          <w:tab w:val="left" w:pos="900"/>
        </w:tabs>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为了保证学校的无烟环境，中标人维修人员在校维修期间，严禁吸烟，招标人有权随时对维修人员进行监督检查，如发现维修人员存在抽烟行为或维修现场地上有烟头的，按200元/次进行处罚，扣除费用在当月应支付款项中一次性扣除。</w:t>
      </w:r>
    </w:p>
    <w:p>
      <w:pPr>
        <w:numPr>
          <w:ilvl w:val="0"/>
          <w:numId w:val="0"/>
        </w:numPr>
        <w:tabs>
          <w:tab w:val="left" w:pos="900"/>
        </w:tabs>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6、</w:t>
      </w:r>
      <w:r>
        <w:rPr>
          <w:rFonts w:hint="eastAsia" w:ascii="仿宋" w:hAnsi="仿宋" w:eastAsia="仿宋" w:cs="Times New Roman"/>
          <w:color w:val="auto"/>
          <w:sz w:val="24"/>
          <w:szCs w:val="24"/>
          <w:highlight w:val="none"/>
          <w:lang w:eastAsia="zh-CN"/>
        </w:rPr>
        <w:t>凡由中标人采购的材料、设备，如不符合质量要求或规格差异，应禁止使用。若已使用，对工程造成的损失由中标人负责；</w:t>
      </w:r>
    </w:p>
    <w:p>
      <w:pPr>
        <w:tabs>
          <w:tab w:val="left" w:pos="900"/>
        </w:tabs>
        <w:spacing w:line="360" w:lineRule="auto"/>
        <w:ind w:firstLine="470" w:firstLineChars="196"/>
        <w:rPr>
          <w:rFonts w:hint="eastAsia" w:ascii="仿宋" w:hAnsi="仿宋" w:eastAsia="仿宋" w:cs="Times New Roman"/>
          <w:color w:val="auto"/>
          <w:sz w:val="24"/>
          <w:szCs w:val="24"/>
          <w:highlight w:val="none"/>
        </w:rPr>
      </w:pPr>
      <w:r>
        <w:rPr>
          <w:rFonts w:hint="eastAsia" w:ascii="仿宋" w:hAnsi="仿宋" w:eastAsia="仿宋" w:cs="Times New Roman"/>
          <w:color w:val="auto"/>
          <w:kern w:val="2"/>
          <w:sz w:val="24"/>
          <w:szCs w:val="24"/>
          <w:highlight w:val="none"/>
          <w:lang w:val="en-US" w:eastAsia="zh-CN"/>
        </w:rPr>
        <w:t>7</w:t>
      </w:r>
      <w:r>
        <w:rPr>
          <w:rFonts w:hint="eastAsia" w:ascii="仿宋" w:hAnsi="仿宋" w:eastAsia="仿宋" w:cs="Times New Roman"/>
          <w:color w:val="auto"/>
          <w:kern w:val="2"/>
          <w:sz w:val="24"/>
          <w:szCs w:val="24"/>
          <w:highlight w:val="none"/>
        </w:rPr>
        <w:t>、建立维修基础台账资料、</w:t>
      </w:r>
      <w:r>
        <w:rPr>
          <w:rFonts w:hint="eastAsia" w:ascii="仿宋" w:hAnsi="仿宋" w:eastAsia="仿宋" w:cs="Times New Roman"/>
          <w:color w:val="auto"/>
          <w:sz w:val="24"/>
          <w:szCs w:val="24"/>
          <w:highlight w:val="none"/>
        </w:rPr>
        <w:t>管理档案规范完整；做好巡查、维修、抢修记录，报修处理率100%；对检查发现问题的工作联系单等及时整改落实并回复；</w:t>
      </w:r>
    </w:p>
    <w:p>
      <w:pPr>
        <w:tabs>
          <w:tab w:val="left" w:pos="900"/>
        </w:tabs>
        <w:spacing w:line="360" w:lineRule="auto"/>
        <w:ind w:firstLine="470" w:firstLineChars="196"/>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8、</w:t>
      </w:r>
      <w:r>
        <w:rPr>
          <w:rFonts w:hint="eastAsia" w:ascii="仿宋" w:hAnsi="仿宋" w:eastAsia="仿宋" w:cs="Times New Roman"/>
          <w:color w:val="auto"/>
          <w:sz w:val="24"/>
          <w:szCs w:val="24"/>
          <w:highlight w:val="none"/>
          <w:lang w:eastAsia="zh-CN"/>
        </w:rPr>
        <w:t>中标人在维修期间应严格遵守《建筑安装工程安全技术规程》、《建筑安装工人安全操作规程》、《中华人民共和国消防条例》和其他相关的法规、规范。</w:t>
      </w:r>
    </w:p>
    <w:p>
      <w:pPr>
        <w:numPr>
          <w:ilvl w:val="0"/>
          <w:numId w:val="0"/>
        </w:numPr>
        <w:tabs>
          <w:tab w:val="left" w:pos="900"/>
        </w:tabs>
        <w:spacing w:line="360" w:lineRule="auto"/>
        <w:ind w:firstLine="470" w:firstLineChars="196"/>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rPr>
        <w:t>做好安全生产、文明生产工作，对维修过程中由于</w:t>
      </w:r>
      <w:r>
        <w:rPr>
          <w:rFonts w:hint="eastAsia" w:ascii="仿宋" w:hAnsi="仿宋" w:eastAsia="仿宋" w:cs="Times New Roman"/>
          <w:color w:val="auto"/>
          <w:sz w:val="24"/>
          <w:szCs w:val="24"/>
          <w:highlight w:val="none"/>
          <w:lang w:eastAsia="zh-CN"/>
        </w:rPr>
        <w:t>中标人在维修生产过程中违反有关安全操作规程、消防条例，导致发生安全或火灾事故</w:t>
      </w:r>
      <w:r>
        <w:rPr>
          <w:rFonts w:hint="eastAsia" w:ascii="仿宋" w:hAnsi="仿宋" w:eastAsia="仿宋" w:cs="Times New Roman"/>
          <w:color w:val="auto"/>
          <w:sz w:val="24"/>
          <w:szCs w:val="24"/>
          <w:highlight w:val="none"/>
        </w:rPr>
        <w:t>，所有责任事故由</w:t>
      </w:r>
      <w:r>
        <w:rPr>
          <w:rFonts w:hint="eastAsia" w:ascii="仿宋" w:hAnsi="仿宋" w:eastAsia="仿宋" w:cs="Times New Roman"/>
          <w:color w:val="auto"/>
          <w:sz w:val="24"/>
          <w:szCs w:val="24"/>
          <w:highlight w:val="none"/>
          <w:lang w:eastAsia="zh-CN"/>
        </w:rPr>
        <w:t>中标人</w:t>
      </w:r>
      <w:r>
        <w:rPr>
          <w:rFonts w:hint="eastAsia" w:ascii="仿宋" w:hAnsi="仿宋" w:eastAsia="仿宋" w:cs="Times New Roman"/>
          <w:color w:val="auto"/>
          <w:sz w:val="24"/>
          <w:szCs w:val="24"/>
          <w:highlight w:val="none"/>
        </w:rPr>
        <w:t>负全责</w:t>
      </w:r>
      <w:r>
        <w:rPr>
          <w:rFonts w:hint="eastAsia" w:ascii="仿宋" w:hAnsi="仿宋" w:eastAsia="仿宋" w:cs="Times New Roman"/>
          <w:color w:val="auto"/>
          <w:sz w:val="24"/>
          <w:szCs w:val="24"/>
          <w:highlight w:val="none"/>
          <w:lang w:eastAsia="zh-CN"/>
        </w:rPr>
        <w:t>并承担由此引发的一切经济损失</w:t>
      </w:r>
      <w:r>
        <w:rPr>
          <w:rFonts w:hint="eastAsia" w:ascii="仿宋" w:hAnsi="仿宋" w:eastAsia="仿宋" w:cs="Times New Roman"/>
          <w:color w:val="auto"/>
          <w:sz w:val="24"/>
          <w:szCs w:val="24"/>
          <w:highlight w:val="none"/>
        </w:rPr>
        <w:t>；</w:t>
      </w:r>
    </w:p>
    <w:p>
      <w:pPr>
        <w:tabs>
          <w:tab w:val="left" w:pos="900"/>
        </w:tabs>
        <w:spacing w:line="360" w:lineRule="auto"/>
        <w:ind w:firstLine="470" w:firstLineChars="196"/>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10</w:t>
      </w:r>
      <w:r>
        <w:rPr>
          <w:rFonts w:hint="eastAsia" w:ascii="仿宋" w:hAnsi="仿宋" w:eastAsia="仿宋" w:cs="Times New Roman"/>
          <w:color w:val="auto"/>
          <w:sz w:val="24"/>
          <w:szCs w:val="24"/>
          <w:highlight w:val="none"/>
        </w:rPr>
        <w:t>、采购单位其他实际相关合理要求。</w:t>
      </w:r>
    </w:p>
    <w:p>
      <w:pPr>
        <w:keepNext w:val="0"/>
        <w:keepLines w:val="0"/>
        <w:numPr>
          <w:ilvl w:val="0"/>
          <w:numId w:val="0"/>
        </w:numPr>
        <w:adjustRightInd/>
        <w:spacing w:before="0" w:line="360" w:lineRule="auto"/>
        <w:jc w:val="left"/>
        <w:textAlignment w:val="auto"/>
        <w:outlineLvl w:val="0"/>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eastAsia="zh-CN"/>
        </w:rPr>
        <w:t>三、人员配置</w:t>
      </w:r>
    </w:p>
    <w:p>
      <w:pPr>
        <w:tabs>
          <w:tab w:val="left" w:pos="900"/>
        </w:tabs>
        <w:spacing w:line="360" w:lineRule="auto"/>
        <w:ind w:firstLine="470" w:firstLineChars="196"/>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eastAsia="zh-CN"/>
        </w:rPr>
        <w:t>中标人</w:t>
      </w:r>
      <w:r>
        <w:rPr>
          <w:rFonts w:hint="eastAsia" w:ascii="仿宋" w:hAnsi="仿宋" w:eastAsia="仿宋" w:cs="Times New Roman"/>
          <w:color w:val="auto"/>
          <w:sz w:val="24"/>
          <w:szCs w:val="24"/>
          <w:highlight w:val="none"/>
        </w:rPr>
        <w:t>委派的专业维修人员每周在校时间不得少于一个工作日；</w:t>
      </w:r>
    </w:p>
    <w:p>
      <w:pPr>
        <w:tabs>
          <w:tab w:val="left" w:pos="900"/>
        </w:tabs>
        <w:spacing w:line="360" w:lineRule="auto"/>
        <w:ind w:firstLine="470" w:firstLineChars="196"/>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2、设置24小时报障电话值班制度，注意电话服务的态度文明礼貌，保证服务质量，并于接报障后按要求安排维修人员跟进处理。维修人员接到报障后须于</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小时内赶到现场跟进处理；</w:t>
      </w:r>
    </w:p>
    <w:p>
      <w:pPr>
        <w:tabs>
          <w:tab w:val="left" w:pos="900"/>
        </w:tabs>
        <w:spacing w:line="360" w:lineRule="auto"/>
        <w:ind w:firstLine="470" w:firstLineChars="196"/>
        <w:rPr>
          <w:rFonts w:hint="eastAsia" w:ascii="仿宋" w:hAnsi="仿宋" w:eastAsia="仿宋" w:cs="Times New Roman"/>
          <w:color w:val="auto"/>
          <w:sz w:val="24"/>
          <w:szCs w:val="24"/>
          <w:highlight w:val="none"/>
          <w:lang w:val="en-US"/>
        </w:rPr>
      </w:pPr>
      <w:r>
        <w:rPr>
          <w:rFonts w:hint="eastAsia" w:ascii="仿宋" w:hAnsi="仿宋" w:eastAsia="仿宋" w:cs="Times New Roman"/>
          <w:color w:val="auto"/>
          <w:sz w:val="24"/>
          <w:szCs w:val="24"/>
          <w:highlight w:val="none"/>
        </w:rPr>
        <w:t>3、本项目</w:t>
      </w:r>
      <w:r>
        <w:rPr>
          <w:rFonts w:hint="eastAsia" w:ascii="仿宋" w:hAnsi="仿宋" w:eastAsia="仿宋" w:cs="Times New Roman"/>
          <w:color w:val="auto"/>
          <w:sz w:val="24"/>
          <w:szCs w:val="24"/>
          <w:highlight w:val="none"/>
          <w:lang w:eastAsia="zh-CN"/>
        </w:rPr>
        <w:t>要求中标人必须购买雇主责任险或</w:t>
      </w:r>
      <w:r>
        <w:rPr>
          <w:rFonts w:hint="eastAsia" w:ascii="仿宋" w:hAnsi="仿宋" w:eastAsia="仿宋" w:cs="Times New Roman"/>
          <w:color w:val="auto"/>
          <w:sz w:val="24"/>
          <w:szCs w:val="24"/>
          <w:highlight w:val="none"/>
        </w:rPr>
        <w:t>为本项目维修作业人员购买意外</w:t>
      </w:r>
      <w:r>
        <w:rPr>
          <w:rFonts w:hint="eastAsia" w:ascii="仿宋" w:hAnsi="仿宋" w:eastAsia="仿宋" w:cs="Times New Roman"/>
          <w:color w:val="auto"/>
          <w:sz w:val="24"/>
          <w:szCs w:val="24"/>
          <w:highlight w:val="none"/>
          <w:lang w:eastAsia="zh-CN"/>
        </w:rPr>
        <w:t>伤害</w:t>
      </w:r>
      <w:r>
        <w:rPr>
          <w:rFonts w:hint="eastAsia" w:ascii="仿宋" w:hAnsi="仿宋" w:eastAsia="仿宋" w:cs="Times New Roman"/>
          <w:color w:val="auto"/>
          <w:sz w:val="24"/>
          <w:szCs w:val="24"/>
          <w:highlight w:val="none"/>
        </w:rPr>
        <w:t>保险，</w:t>
      </w:r>
      <w:r>
        <w:rPr>
          <w:rFonts w:hint="eastAsia" w:ascii="仿宋" w:hAnsi="仿宋" w:eastAsia="仿宋" w:cs="Times New Roman"/>
          <w:color w:val="auto"/>
          <w:sz w:val="24"/>
          <w:szCs w:val="24"/>
          <w:highlight w:val="none"/>
          <w:lang w:eastAsia="zh-CN"/>
        </w:rPr>
        <w:t>中标人</w:t>
      </w:r>
      <w:r>
        <w:rPr>
          <w:rFonts w:hint="eastAsia" w:ascii="仿宋" w:hAnsi="仿宋" w:eastAsia="仿宋" w:cs="Times New Roman"/>
          <w:color w:val="auto"/>
          <w:sz w:val="24"/>
          <w:szCs w:val="24"/>
          <w:highlight w:val="none"/>
        </w:rPr>
        <w:t>应按国家政策要求保障本项目维修人员的法定待遇。后期服务中有人员更换调整的必须按上述要求执行。购买</w:t>
      </w:r>
      <w:r>
        <w:rPr>
          <w:rFonts w:hint="eastAsia" w:ascii="仿宋" w:hAnsi="仿宋" w:eastAsia="仿宋" w:cs="Times New Roman"/>
          <w:color w:val="auto"/>
          <w:sz w:val="24"/>
          <w:szCs w:val="24"/>
          <w:highlight w:val="none"/>
          <w:lang w:eastAsia="zh-CN"/>
        </w:rPr>
        <w:t>相应</w:t>
      </w:r>
      <w:r>
        <w:rPr>
          <w:rFonts w:hint="eastAsia" w:ascii="仿宋" w:hAnsi="仿宋" w:eastAsia="仿宋" w:cs="Times New Roman"/>
          <w:color w:val="auto"/>
          <w:sz w:val="24"/>
          <w:szCs w:val="24"/>
          <w:highlight w:val="none"/>
        </w:rPr>
        <w:t>保险费用必须在投标报价中考虑在内。</w:t>
      </w:r>
    </w:p>
    <w:p>
      <w:pPr>
        <w:keepNext w:val="0"/>
        <w:keepLines w:val="0"/>
        <w:numPr>
          <w:ilvl w:val="0"/>
          <w:numId w:val="0"/>
        </w:numPr>
        <w:adjustRightInd/>
        <w:spacing w:before="0" w:line="360" w:lineRule="auto"/>
        <w:jc w:val="left"/>
        <w:textAlignment w:val="auto"/>
        <w:outlineLvl w:val="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四、</w:t>
      </w:r>
      <w:r>
        <w:rPr>
          <w:rFonts w:hint="eastAsia" w:ascii="仿宋" w:hAnsi="仿宋" w:eastAsia="仿宋" w:cs="仿宋"/>
          <w:b/>
          <w:bCs/>
          <w:color w:val="000000"/>
          <w:sz w:val="32"/>
          <w:szCs w:val="32"/>
          <w:highlight w:val="none"/>
        </w:rPr>
        <w:t>承包合同方式</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固定</w:t>
      </w:r>
      <w:r>
        <w:rPr>
          <w:rFonts w:hint="eastAsia" w:ascii="仿宋" w:hAnsi="仿宋" w:eastAsia="仿宋" w:cs="仿宋"/>
          <w:color w:val="000000"/>
          <w:sz w:val="24"/>
          <w:szCs w:val="24"/>
          <w:highlight w:val="none"/>
          <w:lang w:eastAsia="zh-CN"/>
        </w:rPr>
        <w:t>综合单价</w:t>
      </w:r>
      <w:r>
        <w:rPr>
          <w:rFonts w:hint="eastAsia" w:ascii="仿宋" w:hAnsi="仿宋" w:eastAsia="仿宋" w:cs="仿宋"/>
          <w:color w:val="000000"/>
          <w:sz w:val="24"/>
          <w:szCs w:val="24"/>
          <w:highlight w:val="none"/>
        </w:rPr>
        <w:t>。</w:t>
      </w:r>
    </w:p>
    <w:p>
      <w:pPr>
        <w:snapToGrid/>
        <w:spacing w:before="0" w:beforeLines="0" w:after="0" w:afterLines="0" w:line="360" w:lineRule="auto"/>
        <w:jc w:val="left"/>
        <w:outlineLvl w:val="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五</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项目实施期限</w:t>
      </w:r>
      <w:r>
        <w:rPr>
          <w:rFonts w:hint="eastAsia" w:ascii="仿宋" w:hAnsi="仿宋" w:eastAsia="仿宋" w:cs="仿宋"/>
          <w:b/>
          <w:bCs/>
          <w:color w:val="000000"/>
          <w:sz w:val="32"/>
          <w:szCs w:val="32"/>
          <w:highlight w:val="none"/>
        </w:rPr>
        <w:t>、质保期及质量标准</w:t>
      </w:r>
    </w:p>
    <w:p>
      <w:pPr>
        <w:tabs>
          <w:tab w:val="left" w:pos="900"/>
        </w:tabs>
        <w:spacing w:line="360" w:lineRule="auto"/>
        <w:ind w:left="0" w:firstLine="470" w:firstLineChars="196"/>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项目实施</w:t>
      </w:r>
      <w:r>
        <w:rPr>
          <w:rFonts w:hint="eastAsia" w:ascii="仿宋" w:hAnsi="仿宋" w:eastAsia="仿宋"/>
          <w:color w:val="auto"/>
          <w:sz w:val="24"/>
          <w:szCs w:val="24"/>
          <w:highlight w:val="none"/>
        </w:rPr>
        <w:t>期限：</w:t>
      </w:r>
      <w:r>
        <w:rPr>
          <w:rFonts w:hint="eastAsia" w:ascii="仿宋" w:hAnsi="仿宋" w:eastAsia="仿宋" w:cs="仿宋"/>
          <w:sz w:val="24"/>
          <w:szCs w:val="24"/>
          <w:highlight w:val="none"/>
          <w:lang w:val="en-US" w:eastAsia="zh-CN"/>
        </w:rPr>
        <w:t>合同有效期为3 年，每年签订1次协议。前3个月为试用期，试用期满经招标人考核合格后，合同方为有效。一年合同期满后经招标人考核合格后可续签下一年合同。考核不合格的，终止合同不再续签。合同期内如果中标单位没有达到学校的维修标准，学校有权解除合同。</w:t>
      </w:r>
    </w:p>
    <w:p>
      <w:pPr>
        <w:tabs>
          <w:tab w:val="left" w:pos="900"/>
        </w:tabs>
        <w:spacing w:line="360" w:lineRule="auto"/>
        <w:ind w:left="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施工工期</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必须严格服从</w:t>
      </w:r>
      <w:r>
        <w:rPr>
          <w:rFonts w:hint="eastAsia" w:ascii="仿宋" w:hAnsi="仿宋" w:eastAsia="仿宋" w:cs="仿宋"/>
          <w:color w:val="000000"/>
          <w:sz w:val="24"/>
          <w:szCs w:val="24"/>
          <w:highlight w:val="none"/>
          <w:lang w:eastAsia="zh-CN"/>
        </w:rPr>
        <w:t>采购单位</w:t>
      </w:r>
      <w:r>
        <w:rPr>
          <w:rFonts w:hint="eastAsia" w:ascii="仿宋" w:hAnsi="仿宋" w:eastAsia="仿宋" w:cs="仿宋"/>
          <w:color w:val="000000"/>
          <w:sz w:val="24"/>
          <w:szCs w:val="24"/>
          <w:highlight w:val="none"/>
        </w:rPr>
        <w:t>的安排，满足工程进度的要求。</w:t>
      </w:r>
      <w:r>
        <w:rPr>
          <w:rFonts w:hint="eastAsia" w:ascii="仿宋" w:hAnsi="仿宋" w:eastAsia="仿宋" w:cs="仿宋"/>
          <w:color w:val="000000"/>
          <w:sz w:val="24"/>
          <w:szCs w:val="24"/>
          <w:highlight w:val="none"/>
          <w:lang w:eastAsia="zh-CN"/>
        </w:rPr>
        <w:t>具体以采购单位要求为准。</w:t>
      </w:r>
    </w:p>
    <w:p>
      <w:pPr>
        <w:tabs>
          <w:tab w:val="left" w:pos="900"/>
        </w:tabs>
        <w:spacing w:line="360" w:lineRule="auto"/>
        <w:ind w:left="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质量要求:符合国家《建筑工程施工质量验收统一标准》（GB50300－20</w:t>
      </w:r>
      <w:r>
        <w:rPr>
          <w:rFonts w:hint="eastAsia" w:ascii="仿宋" w:hAnsi="仿宋" w:eastAsia="仿宋"/>
          <w:color w:val="auto"/>
          <w:sz w:val="24"/>
          <w:szCs w:val="24"/>
          <w:highlight w:val="none"/>
          <w:lang w:val="en-US" w:eastAsia="zh-CN"/>
        </w:rPr>
        <w:t>13</w:t>
      </w:r>
      <w:r>
        <w:rPr>
          <w:rFonts w:hint="eastAsia" w:ascii="仿宋" w:hAnsi="仿宋" w:eastAsia="仿宋"/>
          <w:color w:val="auto"/>
          <w:sz w:val="24"/>
          <w:szCs w:val="24"/>
          <w:highlight w:val="none"/>
        </w:rPr>
        <w:t>）以及配套的相关工程质量验收规范的合格等级，确保一次性验收合格。</w:t>
      </w:r>
    </w:p>
    <w:p>
      <w:pPr>
        <w:tabs>
          <w:tab w:val="left" w:pos="900"/>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olor w:val="auto"/>
          <w:sz w:val="24"/>
          <w:szCs w:val="24"/>
          <w:highlight w:val="none"/>
        </w:rPr>
        <w:t>质保期</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竣工验收合格之日起2年。</w:t>
      </w:r>
    </w:p>
    <w:p>
      <w:pPr>
        <w:snapToGrid/>
        <w:spacing w:before="0" w:beforeLines="0" w:after="0" w:afterLines="0" w:line="360" w:lineRule="auto"/>
        <w:jc w:val="left"/>
        <w:outlineLvl w:val="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六</w:t>
      </w:r>
      <w:r>
        <w:rPr>
          <w:rFonts w:hint="eastAsia" w:ascii="仿宋" w:hAnsi="仿宋" w:eastAsia="仿宋" w:cs="仿宋"/>
          <w:b/>
          <w:bCs/>
          <w:color w:val="000000"/>
          <w:sz w:val="32"/>
          <w:szCs w:val="32"/>
          <w:highlight w:val="none"/>
        </w:rPr>
        <w:t>、售后服务要求</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对于一些影响业主正常使用的急修项目，在24小时内到场维修。</w:t>
      </w:r>
    </w:p>
    <w:p>
      <w:pPr>
        <w:snapToGrid/>
        <w:spacing w:before="0" w:beforeLines="0" w:after="0" w:afterLines="0" w:line="360" w:lineRule="auto"/>
        <w:jc w:val="left"/>
        <w:outlineLvl w:val="0"/>
        <w:rPr>
          <w:rFonts w:hint="eastAsia" w:ascii="仿宋" w:hAnsi="仿宋" w:eastAsia="仿宋" w:cs="仿宋"/>
          <w:b/>
          <w:bCs/>
          <w:color w:val="000000"/>
          <w:sz w:val="32"/>
          <w:szCs w:val="32"/>
          <w:highlight w:val="none"/>
        </w:rPr>
      </w:pPr>
      <w:bookmarkStart w:id="186" w:name="_Toc27459"/>
      <w:bookmarkStart w:id="187" w:name="_Toc27364"/>
      <w:r>
        <w:rPr>
          <w:rFonts w:hint="eastAsia" w:ascii="仿宋" w:hAnsi="仿宋" w:eastAsia="仿宋" w:cs="仿宋"/>
          <w:b/>
          <w:bCs/>
          <w:color w:val="000000"/>
          <w:sz w:val="32"/>
          <w:szCs w:val="32"/>
          <w:highlight w:val="none"/>
          <w:lang w:eastAsia="zh-CN"/>
        </w:rPr>
        <w:t>七</w:t>
      </w:r>
      <w:r>
        <w:rPr>
          <w:rFonts w:hint="eastAsia" w:ascii="仿宋" w:hAnsi="仿宋" w:eastAsia="仿宋" w:cs="仿宋"/>
          <w:b/>
          <w:bCs/>
          <w:color w:val="000000"/>
          <w:sz w:val="32"/>
          <w:szCs w:val="32"/>
          <w:highlight w:val="none"/>
        </w:rPr>
        <w:t>、付款方式</w:t>
      </w:r>
      <w:bookmarkEnd w:id="186"/>
      <w:bookmarkEnd w:id="187"/>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1、最终人工费用=</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工日价*实际维修过程中产生的工</w:t>
      </w:r>
      <w:r>
        <w:rPr>
          <w:rFonts w:hint="eastAsia" w:ascii="仿宋" w:hAnsi="仿宋" w:eastAsia="仿宋" w:cs="仿宋"/>
          <w:color w:val="000000"/>
          <w:sz w:val="24"/>
          <w:szCs w:val="24"/>
          <w:highlight w:val="none"/>
          <w:lang w:eastAsia="zh-CN"/>
        </w:rPr>
        <w:t>日</w:t>
      </w:r>
      <w:r>
        <w:rPr>
          <w:rFonts w:hint="eastAsia" w:ascii="仿宋" w:hAnsi="仿宋" w:eastAsia="仿宋" w:cs="仿宋"/>
          <w:color w:val="000000"/>
          <w:sz w:val="24"/>
          <w:szCs w:val="24"/>
          <w:highlight w:val="none"/>
        </w:rPr>
        <w:t>数量</w:t>
      </w:r>
      <w:r>
        <w:rPr>
          <w:rFonts w:hint="eastAsia" w:ascii="仿宋" w:hAnsi="仿宋" w:eastAsia="仿宋" w:cs="仿宋"/>
          <w:color w:val="000000"/>
          <w:sz w:val="24"/>
          <w:szCs w:val="24"/>
          <w:highlight w:val="none"/>
          <w:lang w:eastAsia="zh-CN"/>
        </w:rPr>
        <w:t>（经</w:t>
      </w:r>
      <w:r>
        <w:rPr>
          <w:rFonts w:hint="eastAsia" w:ascii="仿宋" w:hAnsi="仿宋" w:eastAsia="仿宋" w:cs="仿宋"/>
          <w:color w:val="000000"/>
          <w:sz w:val="24"/>
          <w:szCs w:val="24"/>
          <w:highlight w:val="none"/>
        </w:rPr>
        <w:t>采购单位</w:t>
      </w:r>
      <w:r>
        <w:rPr>
          <w:rFonts w:hint="eastAsia" w:ascii="仿宋" w:hAnsi="仿宋" w:eastAsia="仿宋" w:cs="仿宋"/>
          <w:color w:val="000000"/>
          <w:sz w:val="24"/>
          <w:szCs w:val="24"/>
          <w:highlight w:val="none"/>
          <w:lang w:eastAsia="zh-CN"/>
        </w:rPr>
        <w:t>确认）</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2、维修过程中需要用到的材料由</w:t>
      </w:r>
      <w:r>
        <w:rPr>
          <w:rFonts w:hint="eastAsia" w:ascii="仿宋" w:hAnsi="仿宋" w:eastAsia="仿宋" w:cs="仿宋"/>
          <w:color w:val="000000"/>
          <w:sz w:val="24"/>
          <w:szCs w:val="24"/>
          <w:highlight w:val="none"/>
          <w:lang w:eastAsia="zh-CN"/>
        </w:rPr>
        <w:t>中标人</w:t>
      </w:r>
      <w:r>
        <w:rPr>
          <w:rFonts w:hint="eastAsia" w:ascii="仿宋" w:hAnsi="仿宋" w:eastAsia="仿宋" w:cs="仿宋"/>
          <w:color w:val="000000"/>
          <w:sz w:val="24"/>
          <w:szCs w:val="24"/>
          <w:highlight w:val="none"/>
        </w:rPr>
        <w:t>提出申请，经采购单位认可后先行垫付购买，最终按实结算。</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中标人</w:t>
      </w:r>
      <w:r>
        <w:rPr>
          <w:rFonts w:hint="eastAsia" w:ascii="仿宋" w:hAnsi="仿宋" w:eastAsia="仿宋" w:cs="仿宋"/>
          <w:color w:val="000000"/>
          <w:sz w:val="24"/>
          <w:szCs w:val="24"/>
          <w:highlight w:val="none"/>
        </w:rPr>
        <w:t>应于月末向采购单位提供本月</w:t>
      </w:r>
      <w:r>
        <w:rPr>
          <w:rFonts w:hint="eastAsia" w:ascii="仿宋" w:hAnsi="仿宋" w:eastAsia="仿宋" w:cs="仿宋"/>
          <w:color w:val="000000"/>
          <w:sz w:val="24"/>
          <w:szCs w:val="24"/>
          <w:highlight w:val="none"/>
          <w:lang w:eastAsia="zh-CN"/>
        </w:rPr>
        <w:t>已</w:t>
      </w:r>
      <w:r>
        <w:rPr>
          <w:rFonts w:hint="eastAsia" w:ascii="仿宋" w:hAnsi="仿宋" w:eastAsia="仿宋" w:cs="仿宋"/>
          <w:color w:val="000000"/>
          <w:sz w:val="24"/>
          <w:szCs w:val="24"/>
          <w:highlight w:val="none"/>
        </w:rPr>
        <w:t>维修</w:t>
      </w:r>
      <w:r>
        <w:rPr>
          <w:rFonts w:hint="eastAsia" w:ascii="仿宋" w:hAnsi="仿宋" w:eastAsia="仿宋" w:cs="仿宋"/>
          <w:color w:val="000000"/>
          <w:sz w:val="24"/>
          <w:szCs w:val="24"/>
          <w:highlight w:val="none"/>
          <w:lang w:eastAsia="zh-CN"/>
        </w:rPr>
        <w:t>完成项目</w:t>
      </w:r>
      <w:r>
        <w:rPr>
          <w:rFonts w:hint="eastAsia" w:ascii="仿宋" w:hAnsi="仿宋" w:eastAsia="仿宋" w:cs="仿宋"/>
          <w:color w:val="000000"/>
          <w:sz w:val="24"/>
          <w:szCs w:val="24"/>
          <w:highlight w:val="none"/>
        </w:rPr>
        <w:t>清单，在确定维修金额后按要求开具发票，凭票向采购单位申请付款，采购单位收到发票后10日内</w:t>
      </w:r>
      <w:r>
        <w:rPr>
          <w:rFonts w:hint="eastAsia" w:ascii="仿宋" w:hAnsi="仿宋" w:eastAsia="仿宋" w:cs="仿宋"/>
          <w:color w:val="000000"/>
          <w:sz w:val="24"/>
          <w:szCs w:val="24"/>
          <w:highlight w:val="none"/>
          <w:lang w:val="en-US" w:eastAsia="zh-CN"/>
        </w:rPr>
        <w:t>扣除应扣款项后</w:t>
      </w:r>
      <w:r>
        <w:rPr>
          <w:rFonts w:hint="eastAsia" w:ascii="仿宋" w:hAnsi="仿宋" w:eastAsia="仿宋" w:cs="仿宋"/>
          <w:color w:val="000000"/>
          <w:sz w:val="24"/>
          <w:szCs w:val="24"/>
          <w:highlight w:val="none"/>
        </w:rPr>
        <w:t>向</w:t>
      </w:r>
      <w:r>
        <w:rPr>
          <w:rFonts w:hint="eastAsia" w:ascii="仿宋" w:hAnsi="仿宋" w:eastAsia="仿宋" w:cs="仿宋"/>
          <w:color w:val="000000"/>
          <w:sz w:val="24"/>
          <w:szCs w:val="24"/>
          <w:highlight w:val="none"/>
          <w:lang w:val="en-US" w:eastAsia="zh-CN"/>
        </w:rPr>
        <w:t>中标人</w:t>
      </w:r>
      <w:r>
        <w:rPr>
          <w:rFonts w:hint="eastAsia" w:ascii="仿宋" w:hAnsi="仿宋" w:eastAsia="仿宋" w:cs="仿宋"/>
          <w:color w:val="000000"/>
          <w:sz w:val="24"/>
          <w:szCs w:val="24"/>
          <w:highlight w:val="none"/>
        </w:rPr>
        <w:t>支付相应费用。因</w:t>
      </w:r>
      <w:r>
        <w:rPr>
          <w:rFonts w:hint="eastAsia" w:ascii="仿宋" w:hAnsi="仿宋" w:eastAsia="仿宋" w:cs="仿宋"/>
          <w:color w:val="000000"/>
          <w:sz w:val="24"/>
          <w:szCs w:val="24"/>
          <w:highlight w:val="none"/>
          <w:lang w:val="en-US" w:eastAsia="zh-CN"/>
        </w:rPr>
        <w:t>中标人</w:t>
      </w:r>
      <w:r>
        <w:rPr>
          <w:rFonts w:hint="eastAsia" w:ascii="仿宋" w:hAnsi="仿宋" w:eastAsia="仿宋" w:cs="仿宋"/>
          <w:color w:val="000000"/>
          <w:sz w:val="24"/>
          <w:szCs w:val="24"/>
          <w:highlight w:val="none"/>
        </w:rPr>
        <w:t>未及时提供发票导致相应后果的，采购单位不承担任何责任。</w:t>
      </w:r>
    </w:p>
    <w:p>
      <w:pPr>
        <w:spacing w:line="360" w:lineRule="auto"/>
        <w:jc w:val="left"/>
        <w:outlineLvl w:val="0"/>
        <w:rPr>
          <w:rFonts w:hint="eastAsia" w:ascii="仿宋" w:hAnsi="仿宋" w:eastAsia="仿宋" w:cs="仿宋"/>
          <w:color w:val="000000"/>
          <w:sz w:val="24"/>
          <w:szCs w:val="24"/>
          <w:highlight w:val="none"/>
          <w:lang w:eastAsia="zh-CN"/>
        </w:rPr>
      </w:pPr>
      <w:bookmarkStart w:id="188" w:name="_Toc17288"/>
      <w:bookmarkStart w:id="189" w:name="_Toc1032"/>
      <w:bookmarkStart w:id="190" w:name="_Toc20154"/>
      <w:bookmarkStart w:id="191" w:name="_Toc19823"/>
      <w:bookmarkStart w:id="192" w:name="_Toc31233"/>
      <w:r>
        <w:rPr>
          <w:rFonts w:hint="eastAsia" w:ascii="仿宋" w:hAnsi="仿宋" w:eastAsia="仿宋" w:cs="仿宋"/>
          <w:b/>
          <w:bCs/>
          <w:color w:val="000000"/>
          <w:sz w:val="32"/>
          <w:szCs w:val="32"/>
          <w:highlight w:val="none"/>
          <w:lang w:eastAsia="zh-CN"/>
        </w:rPr>
        <w:t>八、其它说明</w:t>
      </w:r>
      <w:bookmarkEnd w:id="188"/>
      <w:bookmarkEnd w:id="189"/>
      <w:bookmarkEnd w:id="190"/>
      <w:bookmarkEnd w:id="191"/>
      <w:bookmarkEnd w:id="192"/>
    </w:p>
    <w:p>
      <w:pPr>
        <w:spacing w:line="360" w:lineRule="auto"/>
        <w:ind w:firstLine="48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投标报价包含但不限于招标文件及其基本技术要求范围内相应服务前的准备（包括现场踏勘等）、管理、劳务、利润、税金、风险及政策性文件规定等各项应有费用，以及为完成招标文件规定的服务所涉及到的一切相关费用。</w:t>
      </w:r>
    </w:p>
    <w:p>
      <w:pPr>
        <w:spacing w:line="360" w:lineRule="auto"/>
        <w:ind w:firstLine="480"/>
        <w:rPr>
          <w:rFonts w:hint="eastAsia" w:ascii="仿宋" w:hAnsi="仿宋" w:eastAsia="仿宋"/>
          <w:color w:val="000000"/>
          <w:sz w:val="24"/>
          <w:szCs w:val="24"/>
          <w:highlight w:val="none"/>
        </w:rPr>
      </w:pPr>
      <w:r>
        <w:rPr>
          <w:rFonts w:hint="eastAsia" w:ascii="仿宋" w:hAnsi="仿宋" w:eastAsia="仿宋"/>
          <w:color w:val="000000"/>
          <w:sz w:val="24"/>
          <w:szCs w:val="24"/>
          <w:highlight w:val="none"/>
          <w:lang w:val="en-US" w:eastAsia="zh-CN"/>
        </w:rPr>
        <w:t>2</w:t>
      </w:r>
      <w:r>
        <w:rPr>
          <w:rFonts w:hint="eastAsia" w:ascii="仿宋" w:hAnsi="仿宋" w:eastAsia="仿宋"/>
          <w:color w:val="000000"/>
          <w:sz w:val="24"/>
          <w:szCs w:val="24"/>
          <w:highlight w:val="none"/>
        </w:rPr>
        <w:t>、材料进场前必须经过</w:t>
      </w:r>
      <w:r>
        <w:rPr>
          <w:rFonts w:hint="eastAsia" w:ascii="仿宋" w:hAnsi="仿宋" w:eastAsia="仿宋"/>
          <w:color w:val="000000"/>
          <w:sz w:val="24"/>
          <w:szCs w:val="24"/>
          <w:highlight w:val="none"/>
          <w:lang w:eastAsia="zh-CN"/>
        </w:rPr>
        <w:t>采购人</w:t>
      </w:r>
      <w:r>
        <w:rPr>
          <w:rFonts w:hint="eastAsia" w:ascii="仿宋" w:hAnsi="仿宋" w:eastAsia="仿宋"/>
          <w:color w:val="000000"/>
          <w:sz w:val="24"/>
          <w:szCs w:val="24"/>
          <w:highlight w:val="none"/>
        </w:rPr>
        <w:t>认可后方可进场。</w:t>
      </w:r>
    </w:p>
    <w:p>
      <w:pPr>
        <w:snapToGrid/>
        <w:spacing w:before="0" w:beforeLines="0" w:after="0" w:afterLines="0" w:line="360" w:lineRule="auto"/>
        <w:jc w:val="left"/>
        <w:outlineLvl w:val="0"/>
        <w:rPr>
          <w:rFonts w:hint="eastAsia" w:ascii="仿宋" w:hAnsi="仿宋" w:eastAsia="仿宋" w:cs="仿宋"/>
          <w:b/>
          <w:bCs/>
          <w:color w:val="000000"/>
          <w:sz w:val="32"/>
          <w:szCs w:val="32"/>
          <w:highlight w:val="none"/>
          <w:lang w:val="en-US" w:eastAsia="zh-CN"/>
        </w:rPr>
      </w:pPr>
      <w:bookmarkStart w:id="193" w:name="_Toc25048"/>
      <w:bookmarkStart w:id="194" w:name="_Toc7677"/>
      <w:r>
        <w:rPr>
          <w:rFonts w:hint="eastAsia" w:ascii="仿宋" w:hAnsi="仿宋" w:eastAsia="仿宋" w:cs="仿宋"/>
          <w:b/>
          <w:bCs/>
          <w:color w:val="000000"/>
          <w:sz w:val="32"/>
          <w:szCs w:val="32"/>
          <w:highlight w:val="none"/>
          <w:lang w:eastAsia="zh-CN"/>
        </w:rPr>
        <w:t>九</w:t>
      </w:r>
      <w:r>
        <w:rPr>
          <w:rFonts w:hint="eastAsia" w:ascii="仿宋" w:hAnsi="仿宋" w:eastAsia="仿宋" w:cs="仿宋"/>
          <w:b/>
          <w:bCs/>
          <w:color w:val="000000"/>
          <w:sz w:val="32"/>
          <w:szCs w:val="32"/>
          <w:highlight w:val="none"/>
        </w:rPr>
        <w:t>、</w:t>
      </w:r>
      <w:bookmarkEnd w:id="193"/>
      <w:bookmarkEnd w:id="194"/>
      <w:r>
        <w:rPr>
          <w:rFonts w:hint="eastAsia" w:ascii="仿宋" w:hAnsi="仿宋" w:eastAsia="仿宋" w:cs="仿宋"/>
          <w:b/>
          <w:bCs/>
          <w:color w:val="000000"/>
          <w:sz w:val="32"/>
          <w:szCs w:val="32"/>
          <w:highlight w:val="none"/>
          <w:lang w:val="en-US" w:eastAsia="zh-CN"/>
        </w:rPr>
        <w:t>最高限价</w:t>
      </w:r>
    </w:p>
    <w:bookmarkEnd w:id="184"/>
    <w:bookmarkEnd w:id="185"/>
    <w:p>
      <w:pPr>
        <w:spacing w:line="360" w:lineRule="auto"/>
        <w:ind w:firstLine="480"/>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最高限价：人民币200元/工日，具体工日数根据实际情况按实计算，</w:t>
      </w:r>
      <w:r>
        <w:rPr>
          <w:rFonts w:hint="eastAsia" w:ascii="仿宋" w:hAnsi="仿宋" w:eastAsia="仿宋"/>
          <w:color w:val="000000"/>
          <w:sz w:val="24"/>
          <w:szCs w:val="24"/>
          <w:highlight w:val="none"/>
        </w:rPr>
        <w:t>供应商的报价不得高于</w:t>
      </w:r>
      <w:r>
        <w:rPr>
          <w:rFonts w:hint="eastAsia" w:ascii="仿宋" w:hAnsi="仿宋" w:eastAsia="仿宋"/>
          <w:color w:val="000000"/>
          <w:sz w:val="24"/>
          <w:szCs w:val="24"/>
          <w:highlight w:val="none"/>
          <w:lang w:eastAsia="zh-CN"/>
        </w:rPr>
        <w:t>最高限价</w:t>
      </w:r>
      <w:r>
        <w:rPr>
          <w:rFonts w:hint="eastAsia" w:ascii="仿宋" w:hAnsi="仿宋" w:eastAsia="仿宋"/>
          <w:color w:val="000000"/>
          <w:sz w:val="24"/>
          <w:szCs w:val="24"/>
          <w:highlight w:val="none"/>
        </w:rPr>
        <w:t>，否则作为无效</w:t>
      </w:r>
      <w:r>
        <w:rPr>
          <w:rFonts w:hint="eastAsia" w:ascii="仿宋" w:hAnsi="仿宋" w:eastAsia="仿宋"/>
          <w:color w:val="000000"/>
          <w:sz w:val="24"/>
          <w:szCs w:val="24"/>
          <w:highlight w:val="none"/>
          <w:lang w:eastAsia="zh-CN"/>
        </w:rPr>
        <w:t>响应</w:t>
      </w:r>
      <w:r>
        <w:rPr>
          <w:rFonts w:hint="eastAsia" w:ascii="仿宋" w:hAnsi="仿宋" w:eastAsia="仿宋"/>
          <w:color w:val="000000"/>
          <w:sz w:val="24"/>
          <w:szCs w:val="24"/>
          <w:highlight w:val="none"/>
        </w:rPr>
        <w:t>处理。</w:t>
      </w:r>
      <w:r>
        <w:rPr>
          <w:rFonts w:hint="eastAsia" w:ascii="仿宋" w:hAnsi="仿宋" w:eastAsia="仿宋"/>
          <w:color w:val="000000"/>
          <w:sz w:val="24"/>
          <w:szCs w:val="24"/>
          <w:highlight w:val="none"/>
          <w:lang w:val="en-US" w:eastAsia="zh-CN"/>
        </w:rPr>
        <w:t>(本项目最终以实际结算为准，全年采购金额不超过人民币5万元）。</w:t>
      </w:r>
    </w:p>
    <w:p>
      <w:pPr>
        <w:rPr>
          <w:highlight w:val="none"/>
        </w:rPr>
      </w:pPr>
    </w:p>
    <w:p>
      <w:pPr>
        <w:pStyle w:val="2"/>
        <w:rPr>
          <w:highlight w:val="none"/>
        </w:rPr>
      </w:pPr>
    </w:p>
    <w:p>
      <w:pPr>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bookmarkEnd w:id="181"/>
    <w:bookmarkEnd w:id="182"/>
    <w:bookmarkEnd w:id="183"/>
    <w:p>
      <w:pPr>
        <w:numPr>
          <w:ilvl w:val="255"/>
          <w:numId w:val="0"/>
        </w:numPr>
        <w:spacing w:line="480" w:lineRule="auto"/>
        <w:ind w:firstLine="0" w:firstLineChars="0"/>
        <w:jc w:val="center"/>
        <w:outlineLvl w:val="0"/>
        <w:rPr>
          <w:rFonts w:ascii="仿宋" w:hAnsi="仿宋" w:eastAsia="仿宋"/>
          <w:b/>
          <w:sz w:val="44"/>
          <w:szCs w:val="21"/>
          <w:highlight w:val="none"/>
        </w:rPr>
      </w:pPr>
      <w:bookmarkStart w:id="195" w:name="_Toc401414767"/>
      <w:bookmarkStart w:id="196" w:name="_Toc463253084"/>
      <w:r>
        <w:rPr>
          <w:rFonts w:hint="eastAsia" w:ascii="仿宋" w:hAnsi="仿宋" w:eastAsia="仿宋" w:cs="仿宋"/>
          <w:b/>
          <w:color w:val="000000"/>
          <w:sz w:val="44"/>
          <w:szCs w:val="21"/>
          <w:highlight w:val="none"/>
        </w:rPr>
        <w:t>第四章  合同条款及格式</w:t>
      </w:r>
      <w:bookmarkEnd w:id="195"/>
      <w:bookmarkEnd w:id="196"/>
    </w:p>
    <w:p>
      <w:pPr>
        <w:spacing w:line="400" w:lineRule="exact"/>
        <w:ind w:firstLine="723" w:firstLineChars="200"/>
        <w:rPr>
          <w:rFonts w:ascii="仿宋" w:hAnsi="仿宋" w:eastAsia="仿宋" w:cs="仿宋"/>
          <w:b/>
          <w:bCs/>
          <w:color w:val="000000"/>
          <w:sz w:val="36"/>
          <w:highlight w:val="none"/>
        </w:rPr>
      </w:pPr>
      <w:bookmarkStart w:id="197" w:name="_Toc463253085"/>
      <w:bookmarkStart w:id="198" w:name="_Toc401414768"/>
      <w:bookmarkStart w:id="199" w:name="_Toc26554093"/>
      <w:bookmarkStart w:id="200" w:name="_Toc49090575"/>
      <w:bookmarkStart w:id="201" w:name="_Toc120614281"/>
    </w:p>
    <w:p>
      <w:pPr>
        <w:spacing w:line="400" w:lineRule="exact"/>
        <w:ind w:firstLine="0" w:firstLineChars="0"/>
        <w:jc w:val="center"/>
        <w:rPr>
          <w:rFonts w:hint="eastAsia" w:ascii="仿宋" w:hAnsi="仿宋" w:eastAsia="仿宋" w:cs="仿宋"/>
          <w:b/>
          <w:bCs/>
          <w:color w:val="000000"/>
          <w:sz w:val="36"/>
          <w:highlight w:val="none"/>
        </w:rPr>
      </w:pPr>
      <w:r>
        <w:rPr>
          <w:rFonts w:hint="eastAsia" w:ascii="仿宋" w:hAnsi="仿宋" w:eastAsia="仿宋" w:cs="仿宋"/>
          <w:b/>
          <w:bCs/>
          <w:color w:val="000000"/>
          <w:sz w:val="36"/>
          <w:highlight w:val="none"/>
        </w:rPr>
        <w:t>建 设 工 程 施 工 合 同</w:t>
      </w:r>
    </w:p>
    <w:p>
      <w:pPr>
        <w:spacing w:line="360" w:lineRule="auto"/>
        <w:ind w:firstLine="482" w:firstLineChars="200"/>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甲方：</w:t>
      </w:r>
      <w:r>
        <w:rPr>
          <w:rFonts w:hint="eastAsia" w:ascii="仿宋" w:hAnsi="仿宋" w:eastAsia="仿宋" w:cs="仿宋"/>
          <w:bCs/>
          <w:sz w:val="24"/>
          <w:szCs w:val="24"/>
          <w:highlight w:val="none"/>
        </w:rPr>
        <w:t>_______________________</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乙方：</w:t>
      </w:r>
      <w:r>
        <w:rPr>
          <w:rFonts w:hint="eastAsia" w:ascii="仿宋" w:hAnsi="仿宋" w:eastAsia="仿宋" w:cs="仿宋"/>
          <w:bCs/>
          <w:sz w:val="24"/>
          <w:szCs w:val="24"/>
          <w:highlight w:val="none"/>
        </w:rPr>
        <w:t xml:space="preserve">_______________________  </w:t>
      </w:r>
      <w:r>
        <w:rPr>
          <w:rFonts w:hint="eastAsia" w:ascii="仿宋" w:hAnsi="仿宋" w:eastAsia="仿宋" w:cs="仿宋"/>
          <w:b/>
          <w:sz w:val="24"/>
          <w:szCs w:val="24"/>
          <w:highlight w:val="none"/>
        </w:rPr>
        <w:t xml:space="preserve">  </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代理机构：</w:t>
      </w:r>
      <w:r>
        <w:rPr>
          <w:rFonts w:hint="eastAsia" w:ascii="仿宋" w:hAnsi="仿宋" w:eastAsia="仿宋" w:cs="仿宋"/>
          <w:b/>
          <w:sz w:val="24"/>
          <w:szCs w:val="24"/>
          <w:highlight w:val="none"/>
          <w:u w:val="single"/>
          <w:lang w:eastAsia="zh-CN"/>
        </w:rPr>
        <w:t>常州中宇建设工程管理有限公司</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 xml:space="preserve">  </w:t>
      </w:r>
    </w:p>
    <w:p>
      <w:pPr>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按照 《中华人民共和国</w:t>
      </w:r>
      <w:r>
        <w:rPr>
          <w:rFonts w:hint="eastAsia" w:ascii="仿宋" w:hAnsi="仿宋" w:eastAsia="仿宋" w:cs="仿宋"/>
          <w:sz w:val="24"/>
          <w:szCs w:val="24"/>
          <w:highlight w:val="none"/>
          <w:lang w:eastAsia="zh-CN"/>
        </w:rPr>
        <w:t>民</w:t>
      </w:r>
      <w:r>
        <w:rPr>
          <w:rFonts w:hint="eastAsia" w:ascii="仿宋" w:hAnsi="仿宋" w:eastAsia="仿宋" w:cs="仿宋"/>
          <w:sz w:val="24"/>
          <w:szCs w:val="24"/>
          <w:highlight w:val="none"/>
        </w:rPr>
        <w:t>法</w:t>
      </w:r>
      <w:r>
        <w:rPr>
          <w:rFonts w:hint="eastAsia" w:ascii="仿宋" w:hAnsi="仿宋" w:eastAsia="仿宋" w:cs="仿宋"/>
          <w:sz w:val="24"/>
          <w:szCs w:val="24"/>
          <w:highlight w:val="none"/>
          <w:lang w:eastAsia="zh-CN"/>
        </w:rPr>
        <w:t>典</w:t>
      </w:r>
      <w:r>
        <w:rPr>
          <w:rFonts w:hint="eastAsia" w:ascii="仿宋" w:hAnsi="仿宋" w:eastAsia="仿宋" w:cs="仿宋"/>
          <w:sz w:val="24"/>
          <w:szCs w:val="24"/>
          <w:highlight w:val="none"/>
        </w:rPr>
        <w:t>》及相关法律、法规的规定，结合本项目的具体情况，双方在平等、自愿、协商一致的基础上，达成如下协议，共同遵守。</w:t>
      </w:r>
    </w:p>
    <w:p>
      <w:pPr>
        <w:pStyle w:val="28"/>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eastAsia="zh-CN"/>
        </w:rPr>
        <w:t>工程</w:t>
      </w:r>
      <w:r>
        <w:rPr>
          <w:rFonts w:hint="eastAsia" w:ascii="仿宋" w:hAnsi="仿宋" w:eastAsia="仿宋" w:cs="仿宋"/>
          <w:b/>
          <w:bCs/>
          <w:sz w:val="24"/>
          <w:szCs w:val="24"/>
          <w:highlight w:val="none"/>
        </w:rPr>
        <w:t>范围</w:t>
      </w:r>
      <w:r>
        <w:rPr>
          <w:rFonts w:hint="eastAsia" w:ascii="仿宋" w:hAnsi="仿宋" w:eastAsia="仿宋" w:cs="仿宋"/>
          <w:sz w:val="24"/>
          <w:szCs w:val="24"/>
          <w:highlight w:val="none"/>
        </w:rPr>
        <w:t> </w:t>
      </w:r>
    </w:p>
    <w:p>
      <w:pPr>
        <w:tabs>
          <w:tab w:val="left" w:pos="900"/>
        </w:tabs>
        <w:spacing w:line="360" w:lineRule="auto"/>
        <w:ind w:firstLine="480" w:firstLineChars="200"/>
        <w:jc w:val="left"/>
        <w:outlineLvl w:val="9"/>
        <w:rPr>
          <w:rFonts w:hint="eastAsia" w:ascii="仿宋" w:hAnsi="仿宋" w:eastAsia="仿宋" w:cs="Times New Roman"/>
          <w:b w:val="0"/>
          <w:bCs w:val="0"/>
          <w:sz w:val="24"/>
          <w:szCs w:val="24"/>
          <w:highlight w:val="none"/>
        </w:rPr>
      </w:pPr>
      <w:r>
        <w:rPr>
          <w:rFonts w:hint="eastAsia" w:ascii="仿宋" w:hAnsi="仿宋" w:eastAsia="仿宋" w:cs="Times New Roman"/>
          <w:b w:val="0"/>
          <w:bCs w:val="0"/>
          <w:sz w:val="24"/>
          <w:szCs w:val="24"/>
          <w:highlight w:val="none"/>
        </w:rPr>
        <w:t>本项目为</w:t>
      </w:r>
      <w:r>
        <w:rPr>
          <w:rFonts w:hint="eastAsia" w:ascii="仿宋" w:hAnsi="仿宋" w:eastAsia="仿宋" w:cs="Times New Roman"/>
          <w:b w:val="0"/>
          <w:bCs w:val="0"/>
          <w:sz w:val="24"/>
          <w:szCs w:val="24"/>
          <w:highlight w:val="none"/>
          <w:lang w:eastAsia="zh-CN"/>
        </w:rPr>
        <w:t>常州市西横街小学学校零星维修项目</w:t>
      </w:r>
      <w:r>
        <w:rPr>
          <w:rFonts w:hint="eastAsia" w:ascii="仿宋" w:hAnsi="仿宋" w:eastAsia="仿宋" w:cs="Times New Roman"/>
          <w:b w:val="0"/>
          <w:bCs w:val="0"/>
          <w:sz w:val="24"/>
          <w:szCs w:val="24"/>
          <w:highlight w:val="none"/>
        </w:rPr>
        <w:t>。主要包括</w:t>
      </w:r>
      <w:r>
        <w:rPr>
          <w:rFonts w:hint="eastAsia" w:ascii="仿宋" w:hAnsi="仿宋" w:eastAsia="仿宋" w:cs="Times New Roman"/>
          <w:b w:val="0"/>
          <w:bCs w:val="0"/>
          <w:sz w:val="24"/>
          <w:szCs w:val="24"/>
          <w:highlight w:val="none"/>
          <w:lang w:eastAsia="zh-CN"/>
        </w:rPr>
        <w:t>常州市西横街小学</w:t>
      </w:r>
      <w:r>
        <w:rPr>
          <w:rFonts w:hint="eastAsia" w:ascii="仿宋" w:hAnsi="仿宋" w:eastAsia="仿宋" w:cs="Times New Roman"/>
          <w:b w:val="0"/>
          <w:bCs w:val="0"/>
          <w:sz w:val="24"/>
          <w:szCs w:val="24"/>
          <w:highlight w:val="none"/>
        </w:rPr>
        <w:t>校园内所有办公楼、教学楼、图书馆、体育场馆及其他公用房屋建筑类的</w:t>
      </w:r>
      <w:r>
        <w:rPr>
          <w:rFonts w:hint="eastAsia" w:ascii="仿宋" w:hAnsi="仿宋" w:eastAsia="仿宋" w:cs="Times New Roman"/>
          <w:b w:val="0"/>
          <w:bCs w:val="0"/>
          <w:sz w:val="24"/>
          <w:szCs w:val="24"/>
          <w:highlight w:val="none"/>
          <w:lang w:val="en-US" w:eastAsia="zh-CN"/>
        </w:rPr>
        <w:t>门、水电、窗墙面、屋面、墙地砖、操场及下水道等基础设施</w:t>
      </w:r>
      <w:r>
        <w:rPr>
          <w:rFonts w:hint="eastAsia" w:ascii="仿宋" w:hAnsi="仿宋" w:eastAsia="仿宋" w:cs="Times New Roman"/>
          <w:b w:val="0"/>
          <w:bCs w:val="0"/>
          <w:sz w:val="24"/>
          <w:szCs w:val="24"/>
          <w:highlight w:val="none"/>
          <w:lang w:eastAsia="zh-CN"/>
        </w:rPr>
        <w:t>维护、</w:t>
      </w:r>
      <w:r>
        <w:rPr>
          <w:rFonts w:hint="eastAsia" w:ascii="仿宋" w:hAnsi="仿宋" w:eastAsia="仿宋" w:cs="Times New Roman"/>
          <w:b w:val="0"/>
          <w:bCs w:val="0"/>
          <w:sz w:val="24"/>
          <w:szCs w:val="24"/>
          <w:highlight w:val="none"/>
        </w:rPr>
        <w:t>维修</w:t>
      </w:r>
      <w:r>
        <w:rPr>
          <w:rFonts w:hint="eastAsia" w:ascii="仿宋" w:hAnsi="仿宋" w:eastAsia="仿宋" w:cs="Times New Roman"/>
          <w:b w:val="0"/>
          <w:bCs w:val="0"/>
          <w:sz w:val="24"/>
          <w:szCs w:val="24"/>
          <w:highlight w:val="none"/>
          <w:lang w:eastAsia="zh-CN"/>
        </w:rPr>
        <w:t>工程</w:t>
      </w:r>
      <w:r>
        <w:rPr>
          <w:rFonts w:hint="eastAsia" w:ascii="仿宋" w:hAnsi="仿宋" w:eastAsia="仿宋" w:cs="Times New Roman"/>
          <w:b w:val="0"/>
          <w:bCs w:val="0"/>
          <w:sz w:val="24"/>
          <w:szCs w:val="24"/>
          <w:highlight w:val="none"/>
        </w:rPr>
        <w:t>。包括但不限于招标文件及其基本技术要求范围内相应工程开工前的准备（包括现场踏勘、技术核对等）、技术资料、施工</w:t>
      </w:r>
      <w:r>
        <w:rPr>
          <w:rFonts w:hint="eastAsia" w:ascii="仿宋" w:hAnsi="仿宋" w:eastAsia="仿宋" w:cs="Times New Roman"/>
          <w:b w:val="0"/>
          <w:bCs w:val="0"/>
          <w:sz w:val="24"/>
          <w:szCs w:val="24"/>
          <w:highlight w:val="none"/>
          <w:lang w:val="en-US" w:eastAsia="zh-CN"/>
        </w:rPr>
        <w:t>(包括人工及材料）</w:t>
      </w:r>
      <w:r>
        <w:rPr>
          <w:rFonts w:hint="eastAsia" w:ascii="仿宋" w:hAnsi="仿宋" w:eastAsia="仿宋" w:cs="Times New Roman"/>
          <w:b w:val="0"/>
          <w:bCs w:val="0"/>
          <w:sz w:val="24"/>
          <w:szCs w:val="24"/>
          <w:highlight w:val="none"/>
        </w:rPr>
        <w:t>、技术服务、主管单位验收、质保期及维保服务和招标文件所要求的相关工程等全部内容。</w:t>
      </w:r>
    </w:p>
    <w:p>
      <w:pPr>
        <w:pStyle w:val="28"/>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eastAsia="zh-CN"/>
        </w:rPr>
        <w:t>项目实施</w:t>
      </w:r>
      <w:r>
        <w:rPr>
          <w:rFonts w:hint="eastAsia" w:ascii="仿宋" w:hAnsi="仿宋" w:eastAsia="仿宋" w:cs="仿宋"/>
          <w:b/>
          <w:bCs/>
          <w:sz w:val="24"/>
          <w:szCs w:val="24"/>
          <w:highlight w:val="none"/>
        </w:rPr>
        <w:t>期限</w:t>
      </w:r>
      <w:r>
        <w:rPr>
          <w:rFonts w:hint="eastAsia" w:ascii="仿宋" w:hAnsi="仿宋" w:eastAsia="仿宋" w:cs="仿宋"/>
          <w:sz w:val="24"/>
          <w:szCs w:val="24"/>
          <w:highlight w:val="none"/>
        </w:rPr>
        <w:t> </w:t>
      </w:r>
    </w:p>
    <w:p>
      <w:pPr>
        <w:tabs>
          <w:tab w:val="left" w:pos="900"/>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项目实施</w:t>
      </w:r>
      <w:r>
        <w:rPr>
          <w:rFonts w:hint="eastAsia" w:ascii="仿宋" w:hAnsi="仿宋" w:eastAsia="仿宋" w:cs="仿宋"/>
          <w:color w:val="auto"/>
          <w:sz w:val="24"/>
          <w:szCs w:val="24"/>
          <w:highlight w:val="none"/>
        </w:rPr>
        <w:t>期限：</w:t>
      </w:r>
      <w:r>
        <w:rPr>
          <w:rFonts w:hint="eastAsia" w:ascii="仿宋" w:hAnsi="仿宋" w:eastAsia="仿宋" w:cs="仿宋"/>
          <w:sz w:val="24"/>
          <w:szCs w:val="24"/>
          <w:highlight w:val="none"/>
          <w:lang w:val="en-US" w:eastAsia="zh-CN"/>
        </w:rPr>
        <w:t>合同有效期为3 年，每年签订1次协议。前3个月为试用期，试用期满经甲方考核合格后，合同方为有效。一年合同期满后经甲方考核合格后可续签下一年合同。考核不合格的，终止合同不再续签。合同期内如果乙方没有达到学校的维修标准，甲方有权解除合同。</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第一年合同自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日起至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日止。</w:t>
      </w:r>
    </w:p>
    <w:p>
      <w:pPr>
        <w:pStyle w:val="14"/>
        <w:spacing w:line="360" w:lineRule="auto"/>
        <w:ind w:firstLine="482"/>
        <w:rPr>
          <w:rFonts w:hint="eastAsia" w:ascii="仿宋" w:hAnsi="仿宋" w:eastAsia="仿宋" w:cs="仿宋"/>
          <w:szCs w:val="24"/>
          <w:highlight w:val="none"/>
        </w:rPr>
      </w:pPr>
      <w:r>
        <w:rPr>
          <w:rFonts w:hint="eastAsia" w:ascii="仿宋" w:hAnsi="仿宋" w:eastAsia="仿宋" w:cs="仿宋"/>
          <w:sz w:val="24"/>
          <w:szCs w:val="24"/>
          <w:highlight w:val="none"/>
        </w:rPr>
        <w:t>下一年服务合同须视考核情况决定是否续签。</w:t>
      </w:r>
    </w:p>
    <w:p>
      <w:pPr>
        <w:pStyle w:val="28"/>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三、维修服务费用及付款方式</w:t>
      </w:r>
      <w:r>
        <w:rPr>
          <w:rFonts w:hint="eastAsia" w:ascii="仿宋" w:hAnsi="仿宋" w:eastAsia="仿宋" w:cs="仿宋"/>
          <w:sz w:val="24"/>
          <w:szCs w:val="24"/>
          <w:highlight w:val="none"/>
        </w:rPr>
        <w:t> </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1、本项目按人民币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元/工日进行固定</w:t>
      </w:r>
      <w:r>
        <w:rPr>
          <w:rFonts w:hint="eastAsia" w:ascii="仿宋" w:hAnsi="仿宋" w:eastAsia="仿宋" w:cs="仿宋"/>
          <w:sz w:val="24"/>
          <w:szCs w:val="24"/>
          <w:highlight w:val="none"/>
          <w:lang w:eastAsia="zh-CN"/>
        </w:rPr>
        <w:t>综合</w:t>
      </w:r>
      <w:r>
        <w:rPr>
          <w:rFonts w:hint="eastAsia" w:ascii="仿宋" w:hAnsi="仿宋" w:eastAsia="仿宋" w:cs="仿宋"/>
          <w:sz w:val="24"/>
          <w:szCs w:val="24"/>
          <w:highlight w:val="none"/>
        </w:rPr>
        <w:t>单价发包（含税）。本合同服务费金额为固定</w:t>
      </w:r>
      <w:r>
        <w:rPr>
          <w:rFonts w:hint="eastAsia" w:ascii="仿宋" w:hAnsi="仿宋" w:eastAsia="仿宋" w:cs="仿宋"/>
          <w:sz w:val="24"/>
          <w:szCs w:val="24"/>
          <w:highlight w:val="none"/>
          <w:lang w:eastAsia="zh-CN"/>
        </w:rPr>
        <w:t>综合</w:t>
      </w:r>
      <w:r>
        <w:rPr>
          <w:rFonts w:hint="eastAsia" w:ascii="仿宋" w:hAnsi="仿宋" w:eastAsia="仿宋" w:cs="仿宋"/>
          <w:sz w:val="24"/>
          <w:szCs w:val="24"/>
          <w:highlight w:val="none"/>
        </w:rPr>
        <w:t>单价，实施期间不因薪资政策调整、市场变化等任何因素而变动。</w:t>
      </w:r>
      <w:r>
        <w:rPr>
          <w:rFonts w:hint="eastAsia" w:ascii="仿宋" w:hAnsi="仿宋" w:eastAsia="仿宋" w:cs="仿宋"/>
          <w:color w:val="000000"/>
          <w:sz w:val="24"/>
          <w:szCs w:val="24"/>
          <w:highlight w:val="none"/>
          <w:lang w:val="en-US" w:eastAsia="zh-CN"/>
        </w:rPr>
        <w:t>投标报价包含但不限于招标文件及其基本技术要求范围内相应服务前的准备（包括现场踏勘等）、管理、劳务、利润、税金、风险及政策性文件规定等各项应有费用，以及为完成招标文件规定的服务所涉及到的一切相关费用。</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单日维修时长超过5小时（含）按1工日计算，单日维修时长不足5小时的按0.5工日计算；</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乙方须按甲方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报修单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进行维修服务，维修时须进行现场拍照记录，最后根据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报修审定单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计算，维修费按同品牌不高于市场价材料费和人工费结算；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最终人工费用=工日价*实际维修过程中产生的工</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t>数量</w:t>
      </w:r>
      <w:r>
        <w:rPr>
          <w:rFonts w:hint="eastAsia" w:ascii="仿宋" w:hAnsi="仿宋" w:eastAsia="仿宋" w:cs="仿宋"/>
          <w:color w:val="000000"/>
          <w:sz w:val="24"/>
          <w:szCs w:val="24"/>
          <w:highlight w:val="none"/>
          <w:lang w:eastAsia="zh-CN"/>
        </w:rPr>
        <w:t>（经</w:t>
      </w:r>
      <w:r>
        <w:rPr>
          <w:rFonts w:hint="eastAsia" w:ascii="仿宋" w:hAnsi="仿宋" w:eastAsia="仿宋" w:cs="仿宋"/>
          <w:color w:val="000000"/>
          <w:sz w:val="24"/>
          <w:szCs w:val="24"/>
          <w:highlight w:val="none"/>
        </w:rPr>
        <w:t>采购单位</w:t>
      </w:r>
      <w:r>
        <w:rPr>
          <w:rFonts w:hint="eastAsia" w:ascii="仿宋" w:hAnsi="仿宋" w:eastAsia="仿宋" w:cs="仿宋"/>
          <w:color w:val="000000"/>
          <w:sz w:val="24"/>
          <w:szCs w:val="24"/>
          <w:highlight w:val="none"/>
          <w:lang w:eastAsia="zh-CN"/>
        </w:rPr>
        <w:t>确认）</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、维修过程中需要用到的材料由乙方提出申请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经甲方认可后</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先行垫付购买，最终按实结算。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、乙方应于月末向甲方提供本月</w:t>
      </w:r>
      <w:r>
        <w:rPr>
          <w:rFonts w:hint="eastAsia" w:ascii="仿宋" w:hAnsi="仿宋" w:eastAsia="仿宋" w:cs="仿宋"/>
          <w:sz w:val="24"/>
          <w:szCs w:val="24"/>
          <w:highlight w:val="none"/>
          <w:lang w:eastAsia="zh-CN"/>
        </w:rPr>
        <w:t>已</w:t>
      </w:r>
      <w:r>
        <w:rPr>
          <w:rFonts w:hint="eastAsia" w:ascii="仿宋" w:hAnsi="仿宋" w:eastAsia="仿宋" w:cs="仿宋"/>
          <w:sz w:val="24"/>
          <w:szCs w:val="24"/>
          <w:highlight w:val="none"/>
        </w:rPr>
        <w:t>维修</w:t>
      </w:r>
      <w:r>
        <w:rPr>
          <w:rFonts w:hint="eastAsia" w:ascii="仿宋" w:hAnsi="仿宋" w:eastAsia="仿宋" w:cs="仿宋"/>
          <w:sz w:val="24"/>
          <w:szCs w:val="24"/>
          <w:highlight w:val="none"/>
          <w:lang w:eastAsia="zh-CN"/>
        </w:rPr>
        <w:t>完成项目</w:t>
      </w:r>
      <w:r>
        <w:rPr>
          <w:rFonts w:hint="eastAsia" w:ascii="仿宋" w:hAnsi="仿宋" w:eastAsia="仿宋" w:cs="仿宋"/>
          <w:sz w:val="24"/>
          <w:szCs w:val="24"/>
          <w:highlight w:val="none"/>
        </w:rPr>
        <w:t>清单，在确定维修金额后按要求开具发票，凭票向甲方申请付款</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收到发票后10日内</w:t>
      </w:r>
      <w:r>
        <w:rPr>
          <w:rFonts w:hint="eastAsia" w:ascii="仿宋" w:hAnsi="仿宋" w:eastAsia="仿宋" w:cs="仿宋"/>
          <w:color w:val="000000"/>
          <w:sz w:val="24"/>
          <w:szCs w:val="24"/>
          <w:highlight w:val="none"/>
          <w:lang w:val="en-US" w:eastAsia="zh-CN"/>
        </w:rPr>
        <w:t>扣除应扣款项后</w:t>
      </w:r>
      <w:r>
        <w:rPr>
          <w:rFonts w:hint="eastAsia" w:ascii="仿宋" w:hAnsi="仿宋" w:eastAsia="仿宋" w:cs="仿宋"/>
          <w:color w:val="000000"/>
          <w:sz w:val="24"/>
          <w:szCs w:val="24"/>
          <w:highlight w:val="none"/>
        </w:rPr>
        <w:t>向</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支付相应费用。因</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未及时提供发票导致相应后果的，</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不承担任何责任。</w:t>
      </w:r>
      <w:r>
        <w:rPr>
          <w:rFonts w:hint="eastAsia" w:ascii="仿宋" w:hAnsi="仿宋" w:eastAsia="仿宋" w:cs="仿宋"/>
          <w:sz w:val="24"/>
          <w:szCs w:val="24"/>
          <w:highlight w:val="none"/>
        </w:rPr>
        <w:t xml:space="preserve">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、如果乙方服务质量严重与双方达成的协议偏离，甲方有权扣除相应费</w:t>
      </w:r>
      <w:r>
        <w:rPr>
          <w:rFonts w:hint="eastAsia" w:ascii="仿宋" w:hAnsi="仿宋" w:eastAsia="仿宋" w:cs="仿宋"/>
          <w:sz w:val="24"/>
          <w:szCs w:val="24"/>
          <w:highlight w:val="none"/>
          <w:lang w:eastAsia="zh-CN"/>
        </w:rPr>
        <w:t>用</w:t>
      </w:r>
      <w:r>
        <w:rPr>
          <w:rFonts w:hint="eastAsia" w:ascii="仿宋" w:hAnsi="仿宋" w:eastAsia="仿宋" w:cs="仿宋"/>
          <w:sz w:val="24"/>
          <w:szCs w:val="24"/>
          <w:highlight w:val="none"/>
        </w:rPr>
        <w:t>，造成重大损失及恶劣影响的，甲方将扣除全部费用并追究乙方相应责任及赔偿。</w:t>
      </w:r>
    </w:p>
    <w:p>
      <w:pPr>
        <w:pStyle w:val="14"/>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四、组成本合同的有关文件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下列关于</w:t>
      </w:r>
      <w:r>
        <w:rPr>
          <w:rFonts w:hint="eastAsia" w:ascii="仿宋" w:hAnsi="仿宋" w:eastAsia="仿宋" w:cs="仿宋"/>
          <w:sz w:val="24"/>
          <w:szCs w:val="24"/>
          <w:highlight w:val="none"/>
          <w:lang w:eastAsia="zh-CN"/>
        </w:rPr>
        <w:t>ZYJS-SG2023210</w:t>
      </w:r>
      <w:r>
        <w:rPr>
          <w:rFonts w:hint="eastAsia" w:ascii="仿宋" w:hAnsi="仿宋" w:eastAsia="仿宋" w:cs="仿宋"/>
          <w:sz w:val="24"/>
          <w:szCs w:val="24"/>
          <w:highlight w:val="none"/>
        </w:rPr>
        <w:t>号项目的</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，或与本次采购活动方式相适应的文件，以及有关附件是本合同不可分割的组成部分，与本合同具有同等法律效力，这些文件包括但不限于：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ZYJS-SG2023210号</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（2）乙方提供的</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和报价表；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（3）乙方投标的其他资料及承诺；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通知书；</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（5）甲乙双方商定的其他文件等。</w:t>
      </w:r>
    </w:p>
    <w:p>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五、乙方责任</w:t>
      </w:r>
    </w:p>
    <w:p>
      <w:pPr>
        <w:numPr>
          <w:ilvl w:val="0"/>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维修期间需保障场内道路畅通无阻，非湿作业面无积水，非作业面无施工垃圾；</w:t>
      </w:r>
    </w:p>
    <w:p>
      <w:pPr>
        <w:numPr>
          <w:ilvl w:val="0"/>
          <w:numId w:val="0"/>
        </w:num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维修期间需做到工完场清，当日作业当日清，零散砂、石、水泥、木方、型材、管、线等不得随意堆放，不得有边角余料、废纸、烟头及生活垃圾随地扔；</w:t>
      </w:r>
    </w:p>
    <w:p>
      <w:pPr>
        <w:numPr>
          <w:ilvl w:val="0"/>
          <w:numId w:val="0"/>
        </w:numPr>
        <w:tabs>
          <w:tab w:val="left" w:pos="900"/>
        </w:tabs>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Times New Roman"/>
          <w:color w:val="auto"/>
          <w:sz w:val="24"/>
          <w:szCs w:val="24"/>
          <w:highlight w:val="none"/>
          <w:lang w:val="en-US" w:eastAsia="zh-CN"/>
        </w:rPr>
        <w:t>单日维修时长超过5小时（含）按1工日计算，单日维修时长不足5小时的按0.5工日计算；</w:t>
      </w:r>
    </w:p>
    <w:p>
      <w:pPr>
        <w:numPr>
          <w:ilvl w:val="0"/>
          <w:numId w:val="0"/>
        </w:numPr>
        <w:tabs>
          <w:tab w:val="left" w:pos="900"/>
        </w:tabs>
        <w:spacing w:line="360" w:lineRule="auto"/>
        <w:ind w:firstLine="480" w:firstLineChars="200"/>
        <w:rPr>
          <w:rFonts w:hint="default" w:ascii="仿宋" w:hAnsi="仿宋" w:eastAsia="仿宋" w:cs="Times New Roman"/>
          <w:color w:val="auto"/>
          <w:kern w:val="2"/>
          <w:sz w:val="24"/>
          <w:szCs w:val="24"/>
          <w:highlight w:val="none"/>
          <w:lang w:val="en-US" w:eastAsia="zh-CN"/>
        </w:rPr>
      </w:pPr>
      <w:r>
        <w:rPr>
          <w:rFonts w:hint="eastAsia" w:ascii="仿宋" w:hAnsi="仿宋" w:eastAsia="仿宋" w:cs="Times New Roman"/>
          <w:color w:val="auto"/>
          <w:kern w:val="2"/>
          <w:sz w:val="24"/>
          <w:szCs w:val="24"/>
          <w:highlight w:val="none"/>
          <w:lang w:val="en-US" w:eastAsia="zh-CN"/>
        </w:rPr>
        <w:t>4</w:t>
      </w:r>
      <w:r>
        <w:rPr>
          <w:rFonts w:hint="eastAsia" w:ascii="仿宋" w:hAnsi="仿宋" w:eastAsia="仿宋" w:cs="Times New Roman"/>
          <w:color w:val="auto"/>
          <w:kern w:val="2"/>
          <w:sz w:val="24"/>
          <w:szCs w:val="24"/>
          <w:highlight w:val="none"/>
        </w:rPr>
        <w:t>、</w:t>
      </w:r>
      <w:r>
        <w:rPr>
          <w:rFonts w:hint="eastAsia" w:ascii="仿宋" w:hAnsi="仿宋" w:eastAsia="仿宋" w:cs="Times New Roman"/>
          <w:color w:val="auto"/>
          <w:kern w:val="2"/>
          <w:sz w:val="24"/>
          <w:szCs w:val="24"/>
          <w:highlight w:val="none"/>
          <w:lang w:val="en-US" w:eastAsia="zh-CN"/>
        </w:rPr>
        <w:t>乙方须按学校</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kern w:val="2"/>
          <w:sz w:val="24"/>
          <w:szCs w:val="24"/>
          <w:highlight w:val="none"/>
          <w:lang w:val="en-US" w:eastAsia="zh-CN"/>
        </w:rPr>
        <w:t>报修单</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进行维修服务，维修时须进行现场拍照记录，最后根据</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kern w:val="2"/>
          <w:sz w:val="24"/>
          <w:szCs w:val="24"/>
          <w:highlight w:val="none"/>
          <w:lang w:val="en-US" w:eastAsia="zh-CN"/>
        </w:rPr>
        <w:t>报修审定单</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计算，维修费按同品牌不高于市场价材料费和人工费结算；</w:t>
      </w:r>
    </w:p>
    <w:p>
      <w:pPr>
        <w:numPr>
          <w:ilvl w:val="0"/>
          <w:numId w:val="0"/>
        </w:numPr>
        <w:tabs>
          <w:tab w:val="left" w:pos="900"/>
        </w:tabs>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为了保证学校的无烟环境，乙方维修人员在校维修期间，严禁吸烟，甲方有权随时对维修人员进行监督检查，如发现维修人员存在抽烟行为或维修现场地上有烟头的，按200元/次进行处罚，扣除费用在当月应支付款项中一次性扣除。</w:t>
      </w:r>
    </w:p>
    <w:p>
      <w:pPr>
        <w:numPr>
          <w:ilvl w:val="0"/>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凡由乙方采购的材料、设备，如不符合质量要求或规格差异，应禁止使用。若已使用，对工程造成的损失由乙方负责；</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、建立维修基础台账资料、</w:t>
      </w:r>
      <w:r>
        <w:rPr>
          <w:rFonts w:hint="eastAsia" w:ascii="仿宋" w:hAnsi="仿宋" w:eastAsia="仿宋" w:cs="仿宋"/>
          <w:sz w:val="24"/>
          <w:szCs w:val="24"/>
          <w:highlight w:val="none"/>
        </w:rPr>
        <w:t>管理档案规范完整；做好巡查、维修、抢修记录，报修处理率100%；对检查发现问题的工作联系单等及时整改落实并回复；</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eastAsia="zh-CN"/>
        </w:rPr>
        <w:t>在维修期间应严格遵守《建筑安装工程安全技术规程》、《建筑安装工人安全操作规程》、《中华人民共和国消防条例》和其他相关的法规、规范；</w:t>
      </w:r>
    </w:p>
    <w:p>
      <w:pPr>
        <w:numPr>
          <w:ilvl w:val="0"/>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做好安全生产、文明生产工作，对维修过程中由于</w:t>
      </w:r>
      <w:r>
        <w:rPr>
          <w:rFonts w:hint="eastAsia" w:ascii="仿宋" w:hAnsi="仿宋" w:eastAsia="仿宋" w:cs="仿宋"/>
          <w:sz w:val="24"/>
          <w:szCs w:val="24"/>
          <w:highlight w:val="none"/>
          <w:lang w:eastAsia="zh-CN"/>
        </w:rPr>
        <w:t>乙方在维修生产过程中违反有关安全操作规程、消防条例，导致发生安全或火灾事故</w:t>
      </w:r>
      <w:r>
        <w:rPr>
          <w:rFonts w:hint="eastAsia" w:ascii="仿宋" w:hAnsi="仿宋" w:eastAsia="仿宋" w:cs="仿宋"/>
          <w:sz w:val="24"/>
          <w:szCs w:val="24"/>
          <w:highlight w:val="none"/>
        </w:rPr>
        <w:t>，所有责任事故由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负全责</w:t>
      </w:r>
      <w:r>
        <w:rPr>
          <w:rFonts w:hint="eastAsia" w:ascii="仿宋" w:hAnsi="仿宋" w:eastAsia="仿宋" w:cs="仿宋"/>
          <w:sz w:val="24"/>
          <w:szCs w:val="24"/>
          <w:highlight w:val="none"/>
          <w:lang w:eastAsia="zh-CN"/>
        </w:rPr>
        <w:t>并承担由此引发的一切经济损失</w:t>
      </w:r>
      <w:r>
        <w:rPr>
          <w:rFonts w:hint="eastAsia" w:ascii="仿宋" w:hAnsi="仿宋" w:eastAsia="仿宋" w:cs="仿宋"/>
          <w:sz w:val="24"/>
          <w:szCs w:val="24"/>
          <w:highlight w:val="none"/>
        </w:rPr>
        <w:t>；</w:t>
      </w:r>
    </w:p>
    <w:p>
      <w:p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、乙方委派的专业维修人员每周在校时间不得少于一个工作日；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、设置24小时报障电话值班制度，注意电话服务的态度文明礼貌，保证服务质量，并于接报障后按要求安排维修人员跟进处理。维修人员接到报障后须于</w:t>
      </w: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rPr>
        <w:t>小时内赶到现场跟进处理；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、甲方其他实际相关合理要求。</w:t>
      </w:r>
    </w:p>
    <w:p>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六、甲方配合</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1、乙方提出的维修材料进行审核；</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2、甲方在巡查、使用过程中发现的问题，需及时反馈至乙方；</w:t>
      </w:r>
    </w:p>
    <w:p>
      <w:pPr>
        <w:widowControl/>
        <w:spacing w:line="360" w:lineRule="auto"/>
        <w:ind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负责组织</w:t>
      </w:r>
      <w:r>
        <w:rPr>
          <w:rFonts w:hint="eastAsia" w:ascii="仿宋" w:hAnsi="仿宋" w:eastAsia="仿宋" w:cs="仿宋"/>
          <w:sz w:val="24"/>
          <w:szCs w:val="24"/>
          <w:highlight w:val="none"/>
        </w:rPr>
        <w:t>对乙方所完工程进行验收、所完工程量进行核查。若乙方在合同期内未达到管理服务目标，不服从甲方工作安排和要求的，甲方有权终止协议，且甲方无需承担任何赔偿义务。</w:t>
      </w:r>
    </w:p>
    <w:p>
      <w:pPr>
        <w:pStyle w:val="28"/>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七、其他</w:t>
      </w:r>
      <w:r>
        <w:rPr>
          <w:rFonts w:hint="eastAsia" w:ascii="仿宋" w:hAnsi="仿宋" w:eastAsia="仿宋" w:cs="仿宋"/>
          <w:sz w:val="24"/>
          <w:szCs w:val="24"/>
          <w:highlight w:val="none"/>
        </w:rPr>
        <w:t> </w:t>
      </w:r>
    </w:p>
    <w:p>
      <w:pPr>
        <w:pStyle w:val="19"/>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1、合同期内，乙方工作人员发生的一切安全事故均由乙方承担，与甲方无关；</w:t>
      </w:r>
    </w:p>
    <w:p>
      <w:pPr>
        <w:pStyle w:val="19"/>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2、合同期内，乙方必须为其配备的工作人员购买雇主责任险或意外伤害保险，保单有效期应包含本合同有效期，保单复印件交甲方备案。期间变动调整的人员均必须按此执行；</w:t>
      </w:r>
    </w:p>
    <w:p>
      <w:pPr>
        <w:pStyle w:val="19"/>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出现乙方自身管理或沟通不利使员工通过各类渠道或以其他方式对甲方的声誉造成不利影响，以及因乙方工程质量或员工素质等原因有损甲方的社会公众形象、口碑等情况，乙方必须第一时间负责将不利影响降到最低并及时妥善处理，同时承担由此造成的声誉损失后果。甲方保留从经济、法律或其他形式向乙方追究责任的权利；</w:t>
      </w:r>
    </w:p>
    <w:p>
      <w:pPr>
        <w:pStyle w:val="19"/>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4、乙方管理中出现下列情况的，甲方有权终止协议，且无需承担任何赔偿义务,由此产生的经济损失和法律责任均由乙方承担：</w:t>
      </w:r>
    </w:p>
    <w:p>
      <w:pPr>
        <w:pStyle w:val="19"/>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4.1乙方擅自将服务合同转包或分包给第三人的，以及乙方违反法律法规、规章或其他相关规范性文件的规定，影响合同履行的；</w:t>
      </w:r>
    </w:p>
    <w:p>
      <w:pPr>
        <w:pStyle w:val="19"/>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4.2合同期内乙方未达到管理服务目标，且不服从甲方安排；</w:t>
      </w:r>
    </w:p>
    <w:p>
      <w:pPr>
        <w:pStyle w:val="19"/>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4.3未按甲方要求配置人员的。</w:t>
      </w:r>
    </w:p>
    <w:p>
      <w:pPr>
        <w:pStyle w:val="28"/>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八、工程质量及承诺</w:t>
      </w:r>
    </w:p>
    <w:p>
      <w:pPr>
        <w:pStyle w:val="28"/>
        <w:spacing w:line="360" w:lineRule="auto"/>
        <w:ind w:firstLine="480" w:firstLineChars="200"/>
        <w:rPr>
          <w:rFonts w:hint="eastAsia" w:ascii="仿宋" w:hAnsi="仿宋" w:eastAsia="仿宋" w:cs="仿宋"/>
          <w:sz w:val="24"/>
          <w:szCs w:val="24"/>
          <w:highlight w:val="none"/>
          <w:u w:val="single"/>
          <w:vertAlign w:val="subscript"/>
        </w:rPr>
      </w:pPr>
      <w:r>
        <w:rPr>
          <w:rFonts w:hint="eastAsia" w:ascii="仿宋" w:hAnsi="仿宋" w:eastAsia="仿宋" w:cs="仿宋"/>
          <w:sz w:val="24"/>
          <w:szCs w:val="24"/>
          <w:highlight w:val="none"/>
        </w:rPr>
        <w:t>乙方对本项目的工程质量等作出如下承诺：</w:t>
      </w:r>
      <w:r>
        <w:rPr>
          <w:rFonts w:hint="eastAsia" w:ascii="仿宋" w:hAnsi="仿宋" w:eastAsia="仿宋" w:cs="仿宋"/>
          <w:sz w:val="24"/>
          <w:szCs w:val="24"/>
          <w:highlight w:val="none"/>
          <w:u w:val="single"/>
          <w:vertAlign w:val="subscript"/>
        </w:rPr>
        <w:t xml:space="preserve"> </w:t>
      </w:r>
      <w:r>
        <w:rPr>
          <w:rFonts w:hint="eastAsia" w:ascii="仿宋" w:hAnsi="仿宋" w:eastAsia="仿宋" w:cs="仿宋"/>
          <w:sz w:val="24"/>
          <w:szCs w:val="24"/>
          <w:highlight w:val="none"/>
          <w:u w:val="single"/>
          <w:vertAlign w:val="subscript"/>
          <w:lang w:val="en-US" w:eastAsia="zh-CN"/>
        </w:rPr>
        <w:t xml:space="preserve">                                                                      </w:t>
      </w:r>
      <w:r>
        <w:rPr>
          <w:rFonts w:hint="eastAsia" w:ascii="仿宋" w:hAnsi="仿宋" w:eastAsia="仿宋" w:cs="仿宋"/>
          <w:sz w:val="24"/>
          <w:szCs w:val="24"/>
          <w:highlight w:val="none"/>
          <w:u w:val="single"/>
          <w:vertAlign w:val="subscript"/>
        </w:rPr>
        <w:t xml:space="preserve"> </w:t>
      </w:r>
    </w:p>
    <w:p>
      <w:pPr>
        <w:pStyle w:val="28"/>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九、违约责任</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1、乙方不履行合同义务或违反履行合同义务约定的，应当承担继续履行、采取补救措施或者赔偿损失等违约责任；</w:t>
      </w:r>
    </w:p>
    <w:p>
      <w:pPr>
        <w:pStyle w:val="28"/>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、甲方逾期付款应按照逾期付款金额的每天万分之一支付逾期付款违约金，甲方逾期付款超过十天乙方有权要求甲方另行补偿乙方损失</w:t>
      </w:r>
      <w:r>
        <w:rPr>
          <w:rFonts w:hint="eastAsia" w:ascii="仿宋" w:hAnsi="仿宋" w:eastAsia="仿宋" w:cs="仿宋"/>
          <w:sz w:val="24"/>
          <w:szCs w:val="24"/>
          <w:highlight w:val="none"/>
          <w:lang w:eastAsia="zh-CN"/>
        </w:rPr>
        <w:t>。</w:t>
      </w:r>
    </w:p>
    <w:p>
      <w:pPr>
        <w:pStyle w:val="28"/>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十、</w:t>
      </w:r>
      <w:r>
        <w:rPr>
          <w:rFonts w:hint="eastAsia" w:ascii="仿宋" w:hAnsi="仿宋" w:eastAsia="仿宋" w:cs="仿宋"/>
          <w:sz w:val="24"/>
          <w:szCs w:val="24"/>
          <w:highlight w:val="none"/>
        </w:rPr>
        <w:t>本协议一经协商，甲乙双方签字（盖章）且在代理机构备案后生效，一式四份，甲方执两份、乙执一份，一份交代理机构备案。</w:t>
      </w:r>
    </w:p>
    <w:p>
      <w:pPr>
        <w:pStyle w:val="28"/>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十</w:t>
      </w:r>
      <w:r>
        <w:rPr>
          <w:rFonts w:hint="eastAsia" w:ascii="仿宋" w:hAnsi="仿宋" w:eastAsia="仿宋" w:cs="仿宋"/>
          <w:b/>
          <w:bCs/>
          <w:sz w:val="24"/>
          <w:szCs w:val="24"/>
          <w:highlight w:val="none"/>
          <w:lang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常州中宇建设工程管理有限公司</w:t>
      </w:r>
      <w:r>
        <w:rPr>
          <w:rFonts w:hint="eastAsia" w:ascii="仿宋" w:hAnsi="仿宋" w:eastAsia="仿宋" w:cs="仿宋"/>
          <w:sz w:val="24"/>
          <w:szCs w:val="24"/>
          <w:highlight w:val="none"/>
        </w:rPr>
        <w:t>为代理机构，根据甲方的授权代其采购确定乙方为成交单位，但不承担本合同规定的甲方的权利和义务。</w:t>
      </w:r>
    </w:p>
    <w:p>
      <w:pPr>
        <w:pStyle w:val="28"/>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十</w:t>
      </w:r>
      <w:r>
        <w:rPr>
          <w:rFonts w:hint="eastAsia" w:ascii="仿宋" w:hAnsi="仿宋" w:eastAsia="仿宋" w:cs="仿宋"/>
          <w:b/>
          <w:bCs/>
          <w:sz w:val="24"/>
          <w:szCs w:val="24"/>
          <w:highlight w:val="none"/>
          <w:lang w:eastAsia="zh-CN"/>
        </w:rPr>
        <w:t>二</w:t>
      </w:r>
      <w:r>
        <w:rPr>
          <w:rFonts w:hint="eastAsia" w:ascii="仿宋" w:hAnsi="仿宋" w:eastAsia="仿宋" w:cs="仿宋"/>
          <w:sz w:val="24"/>
          <w:szCs w:val="24"/>
          <w:highlight w:val="none"/>
        </w:rPr>
        <w:t>、其他未尽事宜由甲、乙双方友好协商，协同解决。</w:t>
      </w:r>
    </w:p>
    <w:p>
      <w:pPr>
        <w:pStyle w:val="28"/>
        <w:spacing w:line="360" w:lineRule="auto"/>
        <w:ind w:firstLine="480" w:firstLineChars="200"/>
        <w:rPr>
          <w:rFonts w:hint="eastAsia" w:ascii="仿宋" w:hAnsi="仿宋" w:eastAsia="仿宋" w:cs="仿宋"/>
          <w:sz w:val="24"/>
          <w:szCs w:val="24"/>
          <w:highlight w:val="none"/>
        </w:rPr>
      </w:pP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    方：                               乙    方：</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单位名称（章）：                         单位名称（章）：    </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                             法定代表人：     </w:t>
      </w:r>
    </w:p>
    <w:p>
      <w:pPr>
        <w:pStyle w:val="28"/>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 xml:space="preserve">委托代理人：                             委托代理人：       </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代理机构：</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单位名称（章）：</w:t>
      </w:r>
      <w:r>
        <w:rPr>
          <w:rFonts w:hint="eastAsia" w:ascii="仿宋" w:hAnsi="仿宋" w:eastAsia="仿宋" w:cs="仿宋"/>
          <w:sz w:val="24"/>
          <w:szCs w:val="24"/>
          <w:highlight w:val="none"/>
          <w:lang w:eastAsia="zh-CN"/>
        </w:rPr>
        <w:t>常州中宇建设工程管理有限公司</w:t>
      </w:r>
      <w:r>
        <w:rPr>
          <w:rFonts w:hint="eastAsia" w:ascii="仿宋" w:hAnsi="仿宋" w:eastAsia="仿宋" w:cs="仿宋"/>
          <w:sz w:val="24"/>
          <w:szCs w:val="24"/>
          <w:highlight w:val="none"/>
        </w:rPr>
        <w:t xml:space="preserve">      </w:t>
      </w:r>
    </w:p>
    <w:p>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经办人：                               备案时间：</w:t>
      </w:r>
    </w:p>
    <w:p>
      <w:pPr>
        <w:pStyle w:val="28"/>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sz w:val="24"/>
          <w:szCs w:val="24"/>
          <w:highlight w:val="none"/>
        </w:rPr>
        <w:t>签订地点：                             签订时间：   年   月   日</w:t>
      </w:r>
    </w:p>
    <w:p>
      <w:pPr>
        <w:spacing w:line="360" w:lineRule="auto"/>
        <w:ind w:firstLine="482" w:firstLineChars="200"/>
        <w:jc w:val="both"/>
        <w:outlineLvl w:val="0"/>
        <w:rPr>
          <w:rFonts w:hint="eastAsia" w:ascii="仿宋" w:hAnsi="仿宋" w:eastAsia="仿宋" w:cs="仿宋"/>
          <w:b/>
          <w:sz w:val="44"/>
          <w:szCs w:val="21"/>
          <w:highlight w:val="none"/>
        </w:rPr>
      </w:pPr>
      <w:r>
        <w:rPr>
          <w:rFonts w:hint="eastAsia" w:ascii="仿宋" w:hAnsi="仿宋" w:eastAsia="仿宋" w:cs="仿宋"/>
          <w:b/>
          <w:color w:val="000000"/>
          <w:sz w:val="24"/>
          <w:szCs w:val="24"/>
          <w:highlight w:val="none"/>
          <w:lang w:eastAsia="zh-CN"/>
        </w:rPr>
        <w:t>注：本合同格式及内容仅供参考，最终以甲乙双方签订时内容为准。</w:t>
      </w:r>
    </w:p>
    <w:p>
      <w:pPr>
        <w:spacing w:line="240" w:lineRule="auto"/>
        <w:jc w:val="left"/>
        <w:outlineLvl w:val="9"/>
        <w:rPr>
          <w:rFonts w:hint="eastAsia" w:ascii="仿宋" w:hAnsi="仿宋" w:eastAsia="仿宋"/>
          <w:b/>
          <w:sz w:val="44"/>
          <w:szCs w:val="21"/>
          <w:highlight w:val="none"/>
        </w:rPr>
      </w:pPr>
      <w:r>
        <w:rPr>
          <w:rFonts w:hint="eastAsia" w:ascii="仿宋" w:hAnsi="仿宋" w:eastAsia="仿宋"/>
          <w:b/>
          <w:sz w:val="44"/>
          <w:szCs w:val="21"/>
          <w:highlight w:val="none"/>
        </w:rPr>
        <w:br w:type="page"/>
      </w:r>
    </w:p>
    <w:p>
      <w:pPr>
        <w:spacing w:line="480" w:lineRule="auto"/>
        <w:jc w:val="center"/>
        <w:outlineLvl w:val="0"/>
        <w:rPr>
          <w:rFonts w:ascii="仿宋" w:hAnsi="仿宋" w:eastAsia="仿宋"/>
          <w:b/>
          <w:sz w:val="44"/>
          <w:szCs w:val="21"/>
          <w:highlight w:val="none"/>
        </w:rPr>
      </w:pPr>
      <w:r>
        <w:rPr>
          <w:rFonts w:hint="eastAsia" w:ascii="仿宋" w:hAnsi="仿宋" w:eastAsia="仿宋"/>
          <w:b/>
          <w:sz w:val="44"/>
          <w:szCs w:val="21"/>
          <w:highlight w:val="none"/>
        </w:rPr>
        <w:t>第五章  评标方法与评标标准</w:t>
      </w:r>
      <w:bookmarkEnd w:id="197"/>
      <w:bookmarkEnd w:id="198"/>
    </w:p>
    <w:p>
      <w:pPr>
        <w:tabs>
          <w:tab w:val="left" w:pos="900"/>
        </w:tabs>
        <w:snapToGrid w:val="0"/>
        <w:spacing w:line="360" w:lineRule="auto"/>
        <w:ind w:firstLine="480" w:firstLineChars="200"/>
        <w:rPr>
          <w:rFonts w:ascii="仿宋" w:hAnsi="仿宋" w:eastAsia="仿宋" w:cs="仿宋"/>
          <w:color w:val="000000"/>
          <w:sz w:val="24"/>
          <w:highlight w:val="none"/>
        </w:rPr>
      </w:pP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第一步：</w:t>
      </w:r>
      <w:r>
        <w:rPr>
          <w:rFonts w:hint="eastAsia" w:ascii="仿宋" w:hAnsi="仿宋" w:eastAsia="仿宋"/>
          <w:sz w:val="24"/>
          <w:highlight w:val="none"/>
          <w:lang w:val="en-US" w:eastAsia="zh-CN"/>
        </w:rPr>
        <w:t>投标</w:t>
      </w:r>
      <w:r>
        <w:rPr>
          <w:rFonts w:hint="eastAsia" w:ascii="仿宋" w:hAnsi="仿宋" w:eastAsia="仿宋"/>
          <w:sz w:val="24"/>
          <w:highlight w:val="none"/>
        </w:rPr>
        <w:t>文件能够满足</w:t>
      </w:r>
      <w:r>
        <w:rPr>
          <w:rFonts w:hint="eastAsia" w:ascii="仿宋" w:hAnsi="仿宋" w:eastAsia="仿宋"/>
          <w:sz w:val="24"/>
          <w:highlight w:val="none"/>
          <w:lang w:val="en-US" w:eastAsia="zh-CN"/>
        </w:rPr>
        <w:t>招标</w:t>
      </w:r>
      <w:r>
        <w:rPr>
          <w:rFonts w:hint="eastAsia" w:ascii="仿宋" w:hAnsi="仿宋" w:eastAsia="仿宋"/>
          <w:sz w:val="24"/>
          <w:highlight w:val="none"/>
        </w:rPr>
        <w:t>文件的实质性要求；</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第二步：商务标符合</w:t>
      </w:r>
      <w:r>
        <w:rPr>
          <w:rFonts w:hint="eastAsia" w:ascii="仿宋" w:hAnsi="仿宋" w:eastAsia="仿宋"/>
          <w:sz w:val="24"/>
          <w:highlight w:val="none"/>
          <w:lang w:val="en-US" w:eastAsia="zh-CN"/>
        </w:rPr>
        <w:t>招标</w:t>
      </w:r>
      <w:r>
        <w:rPr>
          <w:rFonts w:hint="eastAsia" w:ascii="仿宋" w:hAnsi="仿宋" w:eastAsia="仿宋"/>
          <w:sz w:val="24"/>
          <w:highlight w:val="none"/>
        </w:rPr>
        <w:t>文件的实质性要求；</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第三步：评分；</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1、本项目评审采用综合评分法，</w:t>
      </w:r>
      <w:r>
        <w:rPr>
          <w:rFonts w:hint="eastAsia" w:ascii="仿宋" w:hAnsi="仿宋" w:eastAsia="仿宋"/>
          <w:sz w:val="24"/>
          <w:highlight w:val="none"/>
          <w:lang w:eastAsia="zh-CN"/>
        </w:rPr>
        <w:t>评委小组</w:t>
      </w:r>
      <w:r>
        <w:rPr>
          <w:rFonts w:hint="eastAsia" w:ascii="仿宋" w:hAnsi="仿宋" w:eastAsia="仿宋"/>
          <w:sz w:val="24"/>
          <w:highlight w:val="none"/>
        </w:rPr>
        <w:t>在</w:t>
      </w:r>
      <w:r>
        <w:rPr>
          <w:rFonts w:hint="eastAsia" w:ascii="仿宋" w:hAnsi="仿宋" w:eastAsia="仿宋"/>
          <w:sz w:val="24"/>
          <w:highlight w:val="none"/>
          <w:lang w:eastAsia="zh-CN"/>
        </w:rPr>
        <w:t>投标文件</w:t>
      </w:r>
      <w:r>
        <w:rPr>
          <w:rFonts w:hint="eastAsia" w:ascii="仿宋" w:hAnsi="仿宋" w:eastAsia="仿宋"/>
          <w:sz w:val="24"/>
          <w:highlight w:val="none"/>
        </w:rPr>
        <w:t>最大限度地满足招标文件中实质性要求前提下，按照招标文件中规定的</w:t>
      </w:r>
      <w:r>
        <w:rPr>
          <w:rFonts w:hint="eastAsia" w:ascii="仿宋" w:hAnsi="仿宋" w:eastAsia="仿宋"/>
          <w:sz w:val="24"/>
          <w:highlight w:val="none"/>
          <w:lang w:eastAsia="zh-CN"/>
        </w:rPr>
        <w:t>评委小组</w:t>
      </w:r>
      <w:r>
        <w:rPr>
          <w:rFonts w:hint="eastAsia" w:ascii="仿宋" w:hAnsi="仿宋" w:eastAsia="仿宋"/>
          <w:sz w:val="24"/>
          <w:highlight w:val="none"/>
        </w:rPr>
        <w:t>评分部分各项因素，独立对每个有效投标人的</w:t>
      </w:r>
      <w:r>
        <w:rPr>
          <w:rFonts w:hint="eastAsia" w:ascii="仿宋" w:hAnsi="仿宋" w:eastAsia="仿宋"/>
          <w:sz w:val="24"/>
          <w:highlight w:val="none"/>
          <w:lang w:eastAsia="zh-CN"/>
        </w:rPr>
        <w:t>投标文件</w:t>
      </w:r>
      <w:r>
        <w:rPr>
          <w:rFonts w:hint="eastAsia" w:ascii="仿宋" w:hAnsi="仿宋" w:eastAsia="仿宋"/>
          <w:sz w:val="24"/>
          <w:highlight w:val="none"/>
        </w:rPr>
        <w:t>进行评审，得分保留小数点后两位（四舍五入）。经评标委员会评审得分最高的投标人为第一中标候选单位。</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2、评标委员会在评标报告上签字后，评标基准价不因招投标当事人质疑、投诉、复议以及其它任何情形而改变，评标过程中的计算错误调整除外。</w:t>
      </w:r>
    </w:p>
    <w:p>
      <w:pPr>
        <w:spacing w:line="360" w:lineRule="auto"/>
        <w:ind w:firstLine="480" w:firstLineChars="200"/>
        <w:jc w:val="left"/>
        <w:rPr>
          <w:rFonts w:ascii="仿宋" w:hAnsi="仿宋" w:eastAsia="仿宋" w:cs="仿宋"/>
          <w:bCs/>
          <w:sz w:val="24"/>
          <w:highlight w:val="none"/>
        </w:rPr>
      </w:pPr>
      <w:r>
        <w:rPr>
          <w:rFonts w:hint="eastAsia" w:ascii="仿宋" w:hAnsi="仿宋" w:eastAsia="仿宋"/>
          <w:sz w:val="24"/>
          <w:highlight w:val="none"/>
        </w:rPr>
        <w:t>3、采用综合评分法的，按评审后得分由高到低顺序排列。得分相同的，按投标报价由低到高顺序排列。得分且投标报价相同的，则以开标签到先后顺序抽签确定排名顺序。</w:t>
      </w:r>
    </w:p>
    <w:p>
      <w:pPr>
        <w:widowControl/>
        <w:spacing w:line="360" w:lineRule="auto"/>
        <w:jc w:val="left"/>
        <w:rPr>
          <w:rFonts w:ascii="仿宋" w:hAnsi="仿宋" w:eastAsia="仿宋" w:cs="仿宋"/>
          <w:b/>
          <w:bCs/>
          <w:sz w:val="24"/>
          <w:highlight w:val="none"/>
        </w:rPr>
      </w:pPr>
      <w:r>
        <w:rPr>
          <w:rFonts w:hint="eastAsia" w:ascii="仿宋" w:hAnsi="仿宋" w:eastAsia="仿宋" w:cs="仿宋"/>
          <w:b/>
          <w:bCs/>
          <w:kern w:val="0"/>
          <w:sz w:val="24"/>
          <w:highlight w:val="none"/>
        </w:rPr>
        <w:t>（一）</w:t>
      </w:r>
      <w:r>
        <w:rPr>
          <w:rFonts w:hint="eastAsia" w:ascii="仿宋" w:hAnsi="仿宋" w:eastAsia="仿宋" w:cs="仿宋"/>
          <w:b/>
          <w:bCs/>
          <w:sz w:val="24"/>
          <w:highlight w:val="none"/>
        </w:rPr>
        <w:t>价格部分：（满分</w:t>
      </w:r>
      <w:r>
        <w:rPr>
          <w:rFonts w:hint="eastAsia" w:ascii="仿宋" w:hAnsi="仿宋" w:eastAsia="仿宋" w:cs="仿宋"/>
          <w:b/>
          <w:bCs/>
          <w:sz w:val="24"/>
          <w:highlight w:val="none"/>
          <w:lang w:val="en-US" w:eastAsia="zh-CN"/>
        </w:rPr>
        <w:t>76</w:t>
      </w:r>
      <w:r>
        <w:rPr>
          <w:rFonts w:hint="eastAsia" w:ascii="仿宋" w:hAnsi="仿宋" w:eastAsia="仿宋" w:cs="仿宋"/>
          <w:b/>
          <w:bCs/>
          <w:sz w:val="24"/>
          <w:highlight w:val="none"/>
        </w:rPr>
        <w:t>分）</w:t>
      </w:r>
    </w:p>
    <w:p>
      <w:pPr>
        <w:spacing w:line="360"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（1）确定有效报价：凡符合</w:t>
      </w:r>
      <w:r>
        <w:rPr>
          <w:rFonts w:hint="eastAsia" w:ascii="仿宋" w:hAnsi="仿宋" w:eastAsia="仿宋" w:cs="仿宋"/>
          <w:bCs/>
          <w:sz w:val="24"/>
          <w:highlight w:val="none"/>
          <w:lang w:eastAsia="zh-CN"/>
        </w:rPr>
        <w:t>招标文件</w:t>
      </w:r>
      <w:r>
        <w:rPr>
          <w:rFonts w:hint="eastAsia" w:ascii="仿宋" w:hAnsi="仿宋" w:eastAsia="仿宋" w:cs="仿宋"/>
          <w:bCs/>
          <w:sz w:val="24"/>
          <w:highlight w:val="none"/>
        </w:rPr>
        <w:t>、答疑或更正公告等有关</w:t>
      </w:r>
      <w:r>
        <w:rPr>
          <w:rFonts w:hint="eastAsia" w:ascii="仿宋" w:hAnsi="仿宋" w:eastAsia="仿宋" w:cs="仿宋"/>
          <w:bCs/>
          <w:sz w:val="24"/>
          <w:highlight w:val="none"/>
          <w:lang w:val="en-US" w:eastAsia="zh-CN"/>
        </w:rPr>
        <w:t>招标</w:t>
      </w:r>
      <w:r>
        <w:rPr>
          <w:rFonts w:hint="eastAsia" w:ascii="仿宋" w:hAnsi="仿宋" w:eastAsia="仿宋" w:cs="仿宋"/>
          <w:bCs/>
          <w:sz w:val="24"/>
          <w:highlight w:val="none"/>
        </w:rPr>
        <w:t>实质性要求，且响应报价在</w:t>
      </w:r>
      <w:r>
        <w:rPr>
          <w:rFonts w:hint="eastAsia" w:ascii="仿宋" w:hAnsi="仿宋" w:eastAsia="仿宋" w:cs="仿宋"/>
          <w:bCs/>
          <w:sz w:val="24"/>
          <w:highlight w:val="none"/>
          <w:lang w:eastAsia="zh-CN"/>
        </w:rPr>
        <w:t>最高限</w:t>
      </w:r>
      <w:r>
        <w:rPr>
          <w:rFonts w:hint="eastAsia" w:ascii="仿宋" w:hAnsi="仿宋" w:eastAsia="仿宋" w:cs="仿宋"/>
          <w:bCs/>
          <w:sz w:val="24"/>
          <w:highlight w:val="none"/>
        </w:rPr>
        <w:t>价以下的均为有效报价。未能实质性响应上述有关</w:t>
      </w:r>
      <w:r>
        <w:rPr>
          <w:rFonts w:hint="eastAsia" w:ascii="仿宋" w:hAnsi="仿宋" w:eastAsia="仿宋" w:cs="仿宋"/>
          <w:bCs/>
          <w:sz w:val="24"/>
          <w:highlight w:val="none"/>
          <w:lang w:val="en-US" w:eastAsia="zh-CN"/>
        </w:rPr>
        <w:t>招标</w:t>
      </w:r>
      <w:r>
        <w:rPr>
          <w:rFonts w:hint="eastAsia" w:ascii="仿宋" w:hAnsi="仿宋" w:eastAsia="仿宋" w:cs="仿宋"/>
          <w:bCs/>
          <w:sz w:val="24"/>
          <w:highlight w:val="none"/>
        </w:rPr>
        <w:t>要求的</w:t>
      </w:r>
      <w:r>
        <w:rPr>
          <w:rFonts w:hint="eastAsia" w:ascii="仿宋" w:hAnsi="仿宋" w:eastAsia="仿宋" w:cs="仿宋"/>
          <w:bCs/>
          <w:sz w:val="24"/>
          <w:highlight w:val="none"/>
          <w:lang w:eastAsia="zh-CN"/>
        </w:rPr>
        <w:t>投标文件</w:t>
      </w:r>
      <w:r>
        <w:rPr>
          <w:rFonts w:hint="eastAsia" w:ascii="仿宋" w:hAnsi="仿宋" w:eastAsia="仿宋" w:cs="仿宋"/>
          <w:bCs/>
          <w:sz w:val="24"/>
          <w:highlight w:val="none"/>
        </w:rPr>
        <w:t>为无效响应。</w:t>
      </w:r>
    </w:p>
    <w:p>
      <w:pPr>
        <w:tabs>
          <w:tab w:val="left" w:pos="900"/>
        </w:tabs>
        <w:spacing w:line="360" w:lineRule="auto"/>
        <w:ind w:firstLine="480" w:firstLineChars="200"/>
        <w:rPr>
          <w:rFonts w:ascii="仿宋" w:hAnsi="仿宋" w:eastAsia="仿宋"/>
          <w:sz w:val="24"/>
          <w:highlight w:val="none"/>
        </w:rPr>
      </w:pPr>
      <w:r>
        <w:rPr>
          <w:rFonts w:hint="eastAsia" w:ascii="仿宋" w:hAnsi="仿宋" w:eastAsia="仿宋" w:cs="仿宋"/>
          <w:bCs/>
          <w:sz w:val="24"/>
          <w:highlight w:val="none"/>
        </w:rPr>
        <w:t>（2）评标基准价的确定：</w:t>
      </w:r>
      <w:r>
        <w:rPr>
          <w:rFonts w:hint="eastAsia" w:ascii="仿宋" w:hAnsi="仿宋" w:eastAsia="仿宋"/>
          <w:sz w:val="24"/>
          <w:highlight w:val="none"/>
        </w:rPr>
        <w:t>评标基准价C=A*K</w:t>
      </w:r>
    </w:p>
    <w:p>
      <w:pPr>
        <w:tabs>
          <w:tab w:val="left" w:pos="900"/>
        </w:tabs>
        <w:spacing w:line="360" w:lineRule="auto"/>
        <w:ind w:firstLine="480" w:firstLineChars="200"/>
        <w:rPr>
          <w:rFonts w:ascii="仿宋" w:hAnsi="仿宋" w:eastAsia="仿宋"/>
          <w:sz w:val="24"/>
          <w:highlight w:val="none"/>
        </w:rPr>
      </w:pPr>
      <w:r>
        <w:rPr>
          <w:rFonts w:hint="eastAsia" w:ascii="仿宋" w:hAnsi="仿宋" w:eastAsia="仿宋"/>
          <w:sz w:val="24"/>
          <w:highlight w:val="none"/>
        </w:rPr>
        <w:t>以有效</w:t>
      </w:r>
      <w:r>
        <w:rPr>
          <w:rFonts w:hint="eastAsia" w:ascii="仿宋" w:hAnsi="仿宋" w:eastAsia="仿宋"/>
          <w:sz w:val="24"/>
          <w:highlight w:val="none"/>
          <w:lang w:eastAsia="zh-CN"/>
        </w:rPr>
        <w:t>投标文件</w:t>
      </w:r>
      <w:r>
        <w:rPr>
          <w:rFonts w:hint="eastAsia" w:ascii="仿宋" w:hAnsi="仿宋" w:eastAsia="仿宋"/>
          <w:sz w:val="24"/>
          <w:highlight w:val="none"/>
        </w:rPr>
        <w:t>的评标价算术平均值为A（若7≤有效</w:t>
      </w:r>
      <w:r>
        <w:rPr>
          <w:rFonts w:hint="eastAsia" w:ascii="仿宋" w:hAnsi="仿宋" w:eastAsia="仿宋"/>
          <w:sz w:val="24"/>
          <w:highlight w:val="none"/>
          <w:lang w:eastAsia="zh-CN"/>
        </w:rPr>
        <w:t>投标文件</w:t>
      </w:r>
      <w:r>
        <w:rPr>
          <w:rFonts w:hint="eastAsia" w:ascii="仿宋" w:hAnsi="仿宋" w:eastAsia="仿宋"/>
          <w:sz w:val="24"/>
          <w:highlight w:val="none"/>
        </w:rPr>
        <w:t>＜10家时，去掉其中的一个最高价和一个最低价后取算术平均值为A；若有效</w:t>
      </w:r>
      <w:r>
        <w:rPr>
          <w:rFonts w:hint="eastAsia" w:ascii="仿宋" w:hAnsi="仿宋" w:eastAsia="仿宋"/>
          <w:sz w:val="24"/>
          <w:highlight w:val="none"/>
          <w:lang w:eastAsia="zh-CN"/>
        </w:rPr>
        <w:t>投标文件</w:t>
      </w:r>
      <w:r>
        <w:rPr>
          <w:rFonts w:hint="eastAsia" w:ascii="仿宋" w:hAnsi="仿宋" w:eastAsia="仿宋"/>
          <w:sz w:val="24"/>
          <w:highlight w:val="none"/>
        </w:rPr>
        <w:t>≥10家时，去掉其中的二个最高价和二个最低价后取算术平均值为A）。</w:t>
      </w:r>
    </w:p>
    <w:p>
      <w:pPr>
        <w:spacing w:line="360"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K值在开标后</w:t>
      </w:r>
      <w:r>
        <w:rPr>
          <w:rFonts w:hint="eastAsia" w:ascii="仿宋" w:hAnsi="仿宋" w:eastAsia="仿宋" w:cs="仿宋"/>
          <w:bCs/>
          <w:sz w:val="24"/>
          <w:highlight w:val="none"/>
          <w:lang w:val="en-US" w:eastAsia="zh-CN"/>
        </w:rPr>
        <w:t>评标</w:t>
      </w:r>
      <w:r>
        <w:rPr>
          <w:rFonts w:hint="eastAsia" w:ascii="仿宋" w:hAnsi="仿宋" w:eastAsia="仿宋" w:cs="仿宋"/>
          <w:bCs/>
          <w:sz w:val="24"/>
          <w:highlight w:val="none"/>
        </w:rPr>
        <w:t>委员会所有评委签字确定有效标后，由</w:t>
      </w:r>
      <w:r>
        <w:rPr>
          <w:rFonts w:hint="eastAsia" w:ascii="仿宋" w:hAnsi="仿宋" w:eastAsia="仿宋" w:cs="仿宋"/>
          <w:bCs/>
          <w:sz w:val="24"/>
          <w:highlight w:val="none"/>
          <w:lang w:val="en-US" w:eastAsia="zh-CN"/>
        </w:rPr>
        <w:t>投标人</w:t>
      </w:r>
      <w:r>
        <w:rPr>
          <w:rFonts w:hint="eastAsia" w:ascii="仿宋" w:hAnsi="仿宋" w:eastAsia="仿宋" w:cs="仿宋"/>
          <w:bCs/>
          <w:sz w:val="24"/>
          <w:highlight w:val="none"/>
        </w:rPr>
        <w:t>推选的代表随机抽取确定，仅抽取一次，K值的取值范围为95%、96%、97%、98%。抽签值在抽取产生后，评标基准价不因</w:t>
      </w:r>
      <w:r>
        <w:rPr>
          <w:rFonts w:hint="eastAsia" w:ascii="仿宋" w:hAnsi="仿宋" w:eastAsia="仿宋" w:cs="仿宋"/>
          <w:bCs/>
          <w:sz w:val="24"/>
          <w:highlight w:val="none"/>
          <w:lang w:val="en-US" w:eastAsia="zh-CN"/>
        </w:rPr>
        <w:t>投标人</w:t>
      </w:r>
      <w:r>
        <w:rPr>
          <w:rFonts w:hint="eastAsia" w:ascii="仿宋" w:hAnsi="仿宋" w:eastAsia="仿宋" w:cs="仿宋"/>
          <w:bCs/>
          <w:sz w:val="24"/>
          <w:highlight w:val="none"/>
        </w:rPr>
        <w:t>质疑、投诉、复议以及其它任何情形而改变（除计算错误外）。</w:t>
      </w:r>
      <w:r>
        <w:rPr>
          <w:rFonts w:hint="eastAsia" w:ascii="仿宋" w:hAnsi="仿宋" w:eastAsia="仿宋" w:cs="仿宋"/>
          <w:bCs/>
          <w:sz w:val="24"/>
          <w:highlight w:val="none"/>
        </w:rPr>
        <w:br w:type="textWrapping"/>
      </w:r>
      <w:r>
        <w:rPr>
          <w:rFonts w:hint="eastAsia" w:ascii="仿宋" w:hAnsi="仿宋" w:eastAsia="仿宋" w:cs="仿宋"/>
          <w:bCs/>
          <w:sz w:val="24"/>
          <w:highlight w:val="none"/>
        </w:rPr>
        <w:t xml:space="preserve">    （3）打分</w:t>
      </w:r>
    </w:p>
    <w:p>
      <w:pPr>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响应报价等于基准价的，得满分（</w:t>
      </w:r>
      <w:r>
        <w:rPr>
          <w:rFonts w:hint="eastAsia" w:ascii="仿宋" w:hAnsi="仿宋" w:eastAsia="仿宋" w:cs="仿宋"/>
          <w:bCs/>
          <w:sz w:val="24"/>
          <w:highlight w:val="none"/>
          <w:lang w:val="en-US" w:eastAsia="zh-CN"/>
        </w:rPr>
        <w:t>76</w:t>
      </w:r>
      <w:r>
        <w:rPr>
          <w:rFonts w:hint="eastAsia" w:ascii="仿宋" w:hAnsi="仿宋" w:eastAsia="仿宋" w:cs="仿宋"/>
          <w:bCs/>
          <w:sz w:val="24"/>
          <w:highlight w:val="none"/>
        </w:rPr>
        <w:t>分）；每偏离 ＋1%，扣减0.</w:t>
      </w:r>
      <w:r>
        <w:rPr>
          <w:rFonts w:hint="eastAsia" w:ascii="仿宋" w:hAnsi="仿宋" w:eastAsia="仿宋" w:cs="仿宋"/>
          <w:bCs/>
          <w:sz w:val="24"/>
          <w:highlight w:val="none"/>
          <w:lang w:val="en-US" w:eastAsia="zh-CN"/>
        </w:rPr>
        <w:t>9</w:t>
      </w:r>
      <w:r>
        <w:rPr>
          <w:rFonts w:hint="eastAsia" w:ascii="仿宋" w:hAnsi="仿宋" w:eastAsia="仿宋" w:cs="仿宋"/>
          <w:bCs/>
          <w:sz w:val="24"/>
          <w:highlight w:val="none"/>
        </w:rPr>
        <w:t>分，每偏离－1%，扣减0.</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分，不足1%的，按照插入法计算得分。</w:t>
      </w:r>
    </w:p>
    <w:p>
      <w:pPr>
        <w:widowControl/>
        <w:spacing w:line="24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br w:type="page"/>
      </w:r>
    </w:p>
    <w:p>
      <w:pPr>
        <w:widowControl/>
        <w:spacing w:line="360" w:lineRule="exact"/>
        <w:jc w:val="left"/>
        <w:rPr>
          <w:rFonts w:ascii="仿宋" w:hAnsi="仿宋" w:eastAsia="仿宋" w:cs="仿宋"/>
          <w:b/>
          <w:bCs/>
          <w:sz w:val="24"/>
          <w:highlight w:val="none"/>
        </w:rPr>
      </w:pPr>
      <w:r>
        <w:rPr>
          <w:rFonts w:hint="eastAsia" w:ascii="仿宋" w:hAnsi="仿宋" w:eastAsia="仿宋" w:cs="仿宋"/>
          <w:b/>
          <w:bCs/>
          <w:kern w:val="0"/>
          <w:sz w:val="24"/>
          <w:highlight w:val="none"/>
        </w:rPr>
        <w:t>（二）非价格</w:t>
      </w:r>
      <w:r>
        <w:rPr>
          <w:rFonts w:hint="eastAsia" w:ascii="仿宋" w:hAnsi="仿宋" w:eastAsia="仿宋" w:cs="仿宋"/>
          <w:b/>
          <w:bCs/>
          <w:sz w:val="24"/>
          <w:highlight w:val="none"/>
        </w:rPr>
        <w:t>部分：（满分</w:t>
      </w:r>
      <w:r>
        <w:rPr>
          <w:rFonts w:hint="eastAsia" w:ascii="仿宋" w:hAnsi="仿宋" w:eastAsia="仿宋" w:cs="仿宋"/>
          <w:b/>
          <w:bCs/>
          <w:sz w:val="24"/>
          <w:highlight w:val="none"/>
          <w:lang w:val="en-US" w:eastAsia="zh-CN"/>
        </w:rPr>
        <w:t>24</w:t>
      </w:r>
      <w:r>
        <w:rPr>
          <w:rFonts w:hint="eastAsia" w:ascii="仿宋" w:hAnsi="仿宋" w:eastAsia="仿宋" w:cs="仿宋"/>
          <w:b/>
          <w:bCs/>
          <w:sz w:val="24"/>
          <w:highlight w:val="none"/>
        </w:rPr>
        <w:t>分）</w:t>
      </w:r>
    </w:p>
    <w:tbl>
      <w:tblPr>
        <w:tblStyle w:val="53"/>
        <w:tblpPr w:leftFromText="180" w:rightFromText="180" w:vertAnchor="text" w:horzAnchor="page" w:tblpX="1230" w:tblpY="39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7"/>
        <w:gridCol w:w="6915"/>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87" w:type="dxa"/>
            <w:noWrap w:val="0"/>
            <w:vAlign w:val="center"/>
          </w:tcPr>
          <w:p>
            <w:pPr>
              <w:spacing w:line="360" w:lineRule="exact"/>
              <w:jc w:val="center"/>
              <w:rPr>
                <w:rFonts w:ascii="仿宋" w:hAnsi="仿宋" w:eastAsia="仿宋" w:cs="仿宋"/>
                <w:b/>
                <w:bCs/>
                <w:sz w:val="24"/>
                <w:highlight w:val="none"/>
              </w:rPr>
            </w:pPr>
            <w:r>
              <w:rPr>
                <w:rFonts w:hint="eastAsia" w:ascii="仿宋" w:hAnsi="仿宋" w:eastAsia="仿宋" w:cs="仿宋"/>
                <w:b/>
                <w:bCs/>
                <w:sz w:val="24"/>
                <w:highlight w:val="none"/>
              </w:rPr>
              <w:t>内容</w:t>
            </w:r>
          </w:p>
        </w:tc>
        <w:tc>
          <w:tcPr>
            <w:tcW w:w="6915" w:type="dxa"/>
            <w:noWrap w:val="0"/>
            <w:vAlign w:val="center"/>
          </w:tcPr>
          <w:p>
            <w:pPr>
              <w:spacing w:line="360" w:lineRule="exact"/>
              <w:jc w:val="center"/>
              <w:rPr>
                <w:rFonts w:ascii="仿宋" w:hAnsi="仿宋" w:eastAsia="仿宋" w:cs="仿宋"/>
                <w:b/>
                <w:bCs/>
                <w:sz w:val="24"/>
                <w:highlight w:val="none"/>
              </w:rPr>
            </w:pPr>
            <w:r>
              <w:rPr>
                <w:rFonts w:hint="eastAsia" w:ascii="仿宋" w:hAnsi="仿宋" w:eastAsia="仿宋" w:cs="仿宋"/>
                <w:b/>
                <w:bCs/>
                <w:sz w:val="24"/>
                <w:highlight w:val="none"/>
              </w:rPr>
              <w:t>评审标准</w:t>
            </w:r>
          </w:p>
        </w:tc>
        <w:tc>
          <w:tcPr>
            <w:tcW w:w="893" w:type="dxa"/>
            <w:noWrap w:val="0"/>
            <w:vAlign w:val="center"/>
          </w:tcPr>
          <w:p>
            <w:pPr>
              <w:spacing w:line="360" w:lineRule="exact"/>
              <w:jc w:val="center"/>
              <w:rPr>
                <w:rFonts w:ascii="仿宋" w:hAnsi="仿宋" w:eastAsia="仿宋" w:cs="仿宋"/>
                <w:b/>
                <w:bCs/>
                <w:sz w:val="24"/>
                <w:highlight w:val="none"/>
              </w:rPr>
            </w:pPr>
            <w:r>
              <w:rPr>
                <w:rFonts w:hint="eastAsia" w:ascii="仿宋" w:hAnsi="仿宋" w:eastAsia="仿宋" w:cs="仿宋"/>
                <w:b/>
                <w:bCs/>
                <w:sz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87" w:type="dxa"/>
            <w:noWrap w:val="0"/>
            <w:vAlign w:val="center"/>
          </w:tcPr>
          <w:p>
            <w:pPr>
              <w:spacing w:line="360" w:lineRule="auto"/>
              <w:jc w:val="center"/>
              <w:rPr>
                <w:rFonts w:hint="eastAsia" w:ascii="仿宋" w:hAnsi="仿宋" w:eastAsia="仿宋"/>
                <w:sz w:val="24"/>
                <w:highlight w:val="none"/>
              </w:rPr>
            </w:pPr>
            <w:r>
              <w:rPr>
                <w:rFonts w:hint="eastAsia" w:ascii="仿宋" w:hAnsi="仿宋" w:eastAsia="仿宋"/>
                <w:sz w:val="24"/>
                <w:highlight w:val="none"/>
                <w:lang w:eastAsia="zh-CN"/>
              </w:rPr>
              <w:t>针对本项目的</w:t>
            </w:r>
            <w:r>
              <w:rPr>
                <w:rFonts w:hint="eastAsia" w:ascii="仿宋" w:hAnsi="仿宋" w:eastAsia="仿宋"/>
                <w:sz w:val="24"/>
                <w:highlight w:val="none"/>
              </w:rPr>
              <w:t>施工组织设计</w:t>
            </w:r>
          </w:p>
        </w:tc>
        <w:tc>
          <w:tcPr>
            <w:tcW w:w="6915" w:type="dxa"/>
            <w:noWrap w:val="0"/>
            <w:vAlign w:val="center"/>
          </w:tcPr>
          <w:p>
            <w:pPr>
              <w:tabs>
                <w:tab w:val="left" w:pos="900"/>
              </w:tabs>
              <w:spacing w:line="360" w:lineRule="auto"/>
              <w:ind w:firstLine="480" w:firstLineChars="200"/>
              <w:rPr>
                <w:rFonts w:hint="eastAsia" w:ascii="仿宋" w:hAnsi="仿宋" w:eastAsia="仿宋"/>
                <w:color w:val="000000"/>
                <w:sz w:val="24"/>
                <w:highlight w:val="none"/>
                <w:lang w:bidi="ar"/>
              </w:rPr>
            </w:pPr>
            <w:r>
              <w:rPr>
                <w:rFonts w:hint="eastAsia" w:ascii="仿宋" w:hAnsi="仿宋" w:eastAsia="仿宋"/>
                <w:color w:val="000000"/>
                <w:sz w:val="24"/>
                <w:highlight w:val="none"/>
                <w:lang w:bidi="ar"/>
              </w:rPr>
              <w:t>1.总体概述：包括工程概况、施工组织总体设想、方案的针对性及各岗位分工及岗位职责。</w:t>
            </w:r>
          </w:p>
          <w:p>
            <w:pPr>
              <w:spacing w:line="360" w:lineRule="auto"/>
              <w:ind w:firstLine="480" w:firstLineChars="200"/>
              <w:rPr>
                <w:highlight w:val="none"/>
              </w:rPr>
            </w:pPr>
            <w:r>
              <w:rPr>
                <w:rFonts w:hint="eastAsia" w:ascii="仿宋" w:hAnsi="仿宋" w:eastAsia="仿宋"/>
                <w:color w:val="000000"/>
                <w:sz w:val="24"/>
                <w:highlight w:val="none"/>
                <w:lang w:bidi="ar"/>
              </w:rPr>
              <w:t>2</w:t>
            </w:r>
            <w:r>
              <w:rPr>
                <w:rFonts w:hint="eastAsia" w:ascii="仿宋" w:hAnsi="仿宋" w:eastAsia="仿宋"/>
                <w:color w:val="000000"/>
                <w:sz w:val="24"/>
                <w:highlight w:val="none"/>
                <w:lang w:val="en-US" w:eastAsia="zh-CN" w:bidi="ar"/>
              </w:rPr>
              <w:t>项目管理机制与制度（包括：激励、监督、考核及淘汰机制、作业流程等）</w:t>
            </w:r>
          </w:p>
          <w:p>
            <w:pPr>
              <w:tabs>
                <w:tab w:val="left" w:pos="900"/>
              </w:tabs>
              <w:spacing w:line="360" w:lineRule="auto"/>
              <w:ind w:firstLine="480" w:firstLineChars="200"/>
              <w:rPr>
                <w:rFonts w:hint="eastAsia" w:ascii="仿宋" w:hAnsi="仿宋" w:eastAsia="仿宋"/>
                <w:color w:val="000000"/>
                <w:sz w:val="24"/>
                <w:highlight w:val="none"/>
                <w:lang w:bidi="ar"/>
              </w:rPr>
            </w:pPr>
            <w:r>
              <w:rPr>
                <w:rFonts w:hint="eastAsia" w:ascii="仿宋" w:hAnsi="仿宋" w:eastAsia="仿宋"/>
                <w:color w:val="000000"/>
                <w:sz w:val="24"/>
                <w:highlight w:val="none"/>
                <w:lang w:val="en-US" w:eastAsia="zh-CN" w:bidi="ar"/>
              </w:rPr>
              <w:t>3</w:t>
            </w:r>
            <w:r>
              <w:rPr>
                <w:rFonts w:hint="eastAsia" w:ascii="仿宋" w:hAnsi="仿宋" w:eastAsia="仿宋"/>
                <w:color w:val="000000"/>
                <w:sz w:val="24"/>
                <w:highlight w:val="none"/>
                <w:lang w:bidi="ar"/>
              </w:rPr>
              <w:t>.各分部分项工程的完整施工方案及完成工程质量创优目标的保证措施（含质保体系、技术保证、材料保证等）。</w:t>
            </w:r>
          </w:p>
          <w:p>
            <w:pPr>
              <w:tabs>
                <w:tab w:val="left" w:pos="900"/>
              </w:tabs>
              <w:spacing w:line="360" w:lineRule="auto"/>
              <w:ind w:firstLine="480" w:firstLineChars="200"/>
              <w:rPr>
                <w:highlight w:val="none"/>
              </w:rPr>
            </w:pPr>
            <w:r>
              <w:rPr>
                <w:rFonts w:hint="eastAsia" w:ascii="仿宋" w:hAnsi="仿宋" w:eastAsia="仿宋"/>
                <w:color w:val="000000"/>
                <w:sz w:val="24"/>
                <w:highlight w:val="none"/>
                <w:lang w:val="en-US" w:eastAsia="zh-CN" w:bidi="ar"/>
              </w:rPr>
              <w:t>4</w:t>
            </w:r>
            <w:r>
              <w:rPr>
                <w:rFonts w:hint="eastAsia" w:ascii="仿宋" w:hAnsi="仿宋" w:eastAsia="仿宋"/>
                <w:color w:val="000000"/>
                <w:sz w:val="24"/>
                <w:highlight w:val="none"/>
                <w:lang w:bidi="ar"/>
              </w:rPr>
              <w:t>.安全施工、文明施工、环境保护</w:t>
            </w:r>
            <w:r>
              <w:rPr>
                <w:rFonts w:hint="eastAsia" w:ascii="仿宋" w:hAnsi="仿宋" w:eastAsia="仿宋"/>
                <w:color w:val="000000"/>
                <w:sz w:val="24"/>
                <w:highlight w:val="none"/>
                <w:lang w:eastAsia="zh-CN" w:bidi="ar"/>
              </w:rPr>
              <w:t>、</w:t>
            </w:r>
            <w:r>
              <w:rPr>
                <w:rFonts w:hint="eastAsia" w:ascii="仿宋" w:hAnsi="仿宋" w:eastAsia="仿宋"/>
                <w:color w:val="000000"/>
                <w:sz w:val="24"/>
                <w:highlight w:val="none"/>
                <w:lang w:bidi="ar"/>
              </w:rPr>
              <w:t>消防</w:t>
            </w:r>
            <w:r>
              <w:rPr>
                <w:rFonts w:hint="eastAsia" w:ascii="仿宋" w:hAnsi="仿宋" w:eastAsia="仿宋"/>
                <w:color w:val="000000"/>
                <w:sz w:val="24"/>
                <w:highlight w:val="none"/>
                <w:lang w:eastAsia="zh-CN" w:bidi="ar"/>
              </w:rPr>
              <w:t>防控</w:t>
            </w:r>
            <w:r>
              <w:rPr>
                <w:rFonts w:hint="eastAsia" w:ascii="仿宋" w:hAnsi="仿宋" w:eastAsia="仿宋"/>
                <w:color w:val="000000"/>
                <w:sz w:val="24"/>
                <w:highlight w:val="none"/>
                <w:lang w:bidi="ar"/>
              </w:rPr>
              <w:t>措施。</w:t>
            </w:r>
          </w:p>
          <w:p>
            <w:pPr>
              <w:tabs>
                <w:tab w:val="left" w:pos="900"/>
              </w:tabs>
              <w:spacing w:line="360" w:lineRule="auto"/>
              <w:ind w:firstLine="480" w:firstLineChars="200"/>
              <w:rPr>
                <w:rFonts w:hint="eastAsia" w:ascii="仿宋" w:hAnsi="仿宋" w:eastAsia="仿宋"/>
                <w:color w:val="000000"/>
                <w:sz w:val="24"/>
                <w:highlight w:val="none"/>
                <w:lang w:bidi="ar"/>
              </w:rPr>
            </w:pPr>
            <w:r>
              <w:rPr>
                <w:rFonts w:hint="eastAsia" w:ascii="仿宋" w:hAnsi="仿宋" w:eastAsia="仿宋"/>
                <w:color w:val="000000"/>
                <w:sz w:val="24"/>
                <w:highlight w:val="none"/>
                <w:lang w:val="en-US" w:eastAsia="zh-CN" w:bidi="ar"/>
              </w:rPr>
              <w:t>5</w:t>
            </w:r>
            <w:r>
              <w:rPr>
                <w:rFonts w:hint="eastAsia" w:ascii="仿宋" w:hAnsi="仿宋" w:eastAsia="仿宋"/>
                <w:color w:val="000000"/>
                <w:sz w:val="24"/>
                <w:highlight w:val="none"/>
                <w:lang w:bidi="ar"/>
              </w:rPr>
              <w:t>.关键施工技术、工艺及工程项目实施的重点、难点和解决方案。</w:t>
            </w:r>
          </w:p>
          <w:p>
            <w:pPr>
              <w:tabs>
                <w:tab w:val="left" w:pos="900"/>
              </w:tabs>
              <w:spacing w:line="360" w:lineRule="auto"/>
              <w:ind w:firstLine="480" w:firstLineChars="200"/>
              <w:rPr>
                <w:rFonts w:hint="eastAsia" w:ascii="仿宋" w:hAnsi="仿宋" w:eastAsia="仿宋"/>
                <w:color w:val="000000"/>
                <w:sz w:val="24"/>
                <w:highlight w:val="none"/>
                <w:lang w:bidi="ar"/>
              </w:rPr>
            </w:pPr>
            <w:r>
              <w:rPr>
                <w:rFonts w:hint="eastAsia" w:ascii="仿宋" w:hAnsi="仿宋" w:eastAsia="仿宋"/>
                <w:color w:val="000000"/>
                <w:sz w:val="24"/>
                <w:highlight w:val="none"/>
                <w:lang w:val="en-US" w:eastAsia="zh-CN" w:bidi="ar"/>
              </w:rPr>
              <w:t>6</w:t>
            </w:r>
            <w:r>
              <w:rPr>
                <w:rFonts w:hint="eastAsia" w:ascii="仿宋" w:hAnsi="仿宋" w:eastAsia="仿宋"/>
                <w:color w:val="000000"/>
                <w:sz w:val="24"/>
                <w:highlight w:val="none"/>
                <w:lang w:bidi="ar"/>
              </w:rPr>
              <w:t>.根据本工程的特点有针对性的提出关于提高工程质量、降低工程造价等方面的合理化建议。</w:t>
            </w:r>
          </w:p>
          <w:p>
            <w:pPr>
              <w:tabs>
                <w:tab w:val="left" w:pos="900"/>
              </w:tabs>
              <w:spacing w:line="360" w:lineRule="auto"/>
              <w:ind w:firstLine="480" w:firstLineChars="200"/>
              <w:jc w:val="left"/>
              <w:rPr>
                <w:rFonts w:hint="eastAsia" w:ascii="仿宋" w:hAnsi="仿宋" w:eastAsia="仿宋"/>
                <w:sz w:val="24"/>
                <w:highlight w:val="none"/>
                <w:lang w:eastAsia="zh-CN"/>
              </w:rPr>
            </w:pPr>
            <w:r>
              <w:rPr>
                <w:rFonts w:hint="eastAsia" w:ascii="仿宋" w:hAnsi="仿宋" w:eastAsia="仿宋"/>
                <w:color w:val="000000"/>
                <w:sz w:val="24"/>
                <w:highlight w:val="none"/>
                <w:lang w:bidi="ar"/>
              </w:rPr>
              <w:t>技术方案评分说明：</w:t>
            </w:r>
            <w:r>
              <w:rPr>
                <w:rFonts w:hint="eastAsia" w:ascii="仿宋" w:hAnsi="仿宋" w:eastAsia="仿宋" w:cs="仿宋"/>
                <w:bCs/>
                <w:color w:val="000000"/>
                <w:sz w:val="24"/>
                <w:highlight w:val="none"/>
                <w:lang w:eastAsia="zh-CN" w:bidi="ar"/>
              </w:rPr>
              <w:t>内容全面，方案合理的得</w:t>
            </w:r>
            <w:r>
              <w:rPr>
                <w:rFonts w:hint="eastAsia" w:ascii="仿宋" w:hAnsi="仿宋" w:eastAsia="仿宋" w:cs="仿宋"/>
                <w:bCs/>
                <w:color w:val="000000"/>
                <w:sz w:val="24"/>
                <w:highlight w:val="none"/>
                <w:lang w:bidi="ar"/>
              </w:rPr>
              <w:t>（</w:t>
            </w:r>
            <w:r>
              <w:rPr>
                <w:rFonts w:hint="eastAsia" w:ascii="仿宋" w:hAnsi="仿宋" w:eastAsia="仿宋" w:cs="仿宋"/>
                <w:bCs/>
                <w:color w:val="000000"/>
                <w:sz w:val="24"/>
                <w:highlight w:val="none"/>
                <w:lang w:val="en-US" w:eastAsia="zh-CN" w:bidi="ar"/>
              </w:rPr>
              <w:t>18-12</w:t>
            </w:r>
            <w:r>
              <w:rPr>
                <w:rFonts w:hint="eastAsia" w:ascii="仿宋" w:hAnsi="仿宋" w:eastAsia="仿宋" w:cs="仿宋"/>
                <w:bCs/>
                <w:color w:val="000000"/>
                <w:sz w:val="24"/>
                <w:highlight w:val="none"/>
                <w:lang w:bidi="ar"/>
              </w:rPr>
              <w:t>分）</w:t>
            </w:r>
            <w:r>
              <w:rPr>
                <w:rFonts w:hint="eastAsia" w:ascii="仿宋" w:hAnsi="仿宋" w:eastAsia="仿宋" w:cs="仿宋"/>
                <w:bCs/>
                <w:color w:val="000000"/>
                <w:sz w:val="24"/>
                <w:highlight w:val="none"/>
                <w:lang w:eastAsia="zh-CN" w:bidi="ar"/>
              </w:rPr>
              <w:t>；内容一般，合理性欠缺的得</w:t>
            </w:r>
            <w:r>
              <w:rPr>
                <w:rFonts w:hint="eastAsia" w:ascii="仿宋" w:hAnsi="仿宋" w:eastAsia="仿宋" w:cs="仿宋"/>
                <w:bCs/>
                <w:color w:val="000000"/>
                <w:sz w:val="24"/>
                <w:highlight w:val="none"/>
                <w:lang w:bidi="ar"/>
              </w:rPr>
              <w:t>（</w:t>
            </w:r>
            <w:r>
              <w:rPr>
                <w:rFonts w:hint="eastAsia" w:ascii="仿宋" w:hAnsi="仿宋" w:eastAsia="仿宋" w:cs="仿宋"/>
                <w:bCs/>
                <w:color w:val="000000"/>
                <w:sz w:val="24"/>
                <w:highlight w:val="none"/>
                <w:lang w:val="en-US" w:eastAsia="zh-CN" w:bidi="ar"/>
              </w:rPr>
              <w:t>11-7</w:t>
            </w:r>
            <w:r>
              <w:rPr>
                <w:rFonts w:hint="eastAsia" w:ascii="仿宋" w:hAnsi="仿宋" w:eastAsia="仿宋" w:cs="仿宋"/>
                <w:bCs/>
                <w:color w:val="000000"/>
                <w:sz w:val="24"/>
                <w:highlight w:val="none"/>
                <w:lang w:bidi="ar"/>
              </w:rPr>
              <w:t>分）</w:t>
            </w:r>
            <w:r>
              <w:rPr>
                <w:rFonts w:hint="eastAsia" w:ascii="仿宋" w:hAnsi="仿宋" w:eastAsia="仿宋" w:cs="仿宋"/>
                <w:bCs/>
                <w:color w:val="000000"/>
                <w:sz w:val="24"/>
                <w:highlight w:val="none"/>
                <w:lang w:eastAsia="zh-CN" w:bidi="ar"/>
              </w:rPr>
              <w:t>；内容不完善，方案针对性较差的得</w:t>
            </w:r>
            <w:r>
              <w:rPr>
                <w:rFonts w:hint="eastAsia" w:ascii="仿宋" w:hAnsi="仿宋" w:eastAsia="仿宋" w:cs="仿宋"/>
                <w:bCs/>
                <w:color w:val="000000"/>
                <w:sz w:val="24"/>
                <w:highlight w:val="none"/>
                <w:lang w:bidi="ar"/>
              </w:rPr>
              <w:t>（</w:t>
            </w:r>
            <w:r>
              <w:rPr>
                <w:rFonts w:hint="eastAsia" w:ascii="仿宋" w:hAnsi="仿宋" w:eastAsia="仿宋" w:cs="仿宋"/>
                <w:bCs/>
                <w:color w:val="000000"/>
                <w:sz w:val="24"/>
                <w:highlight w:val="none"/>
                <w:lang w:val="en-US" w:eastAsia="zh-CN" w:bidi="ar"/>
              </w:rPr>
              <w:t>6-1</w:t>
            </w:r>
            <w:r>
              <w:rPr>
                <w:rFonts w:hint="eastAsia" w:ascii="仿宋" w:hAnsi="仿宋" w:eastAsia="仿宋" w:cs="仿宋"/>
                <w:bCs/>
                <w:color w:val="000000"/>
                <w:sz w:val="24"/>
                <w:highlight w:val="none"/>
                <w:lang w:bidi="ar"/>
              </w:rPr>
              <w:t>分）对各</w:t>
            </w:r>
            <w:r>
              <w:rPr>
                <w:rFonts w:hint="eastAsia" w:ascii="仿宋" w:hAnsi="仿宋" w:eastAsia="仿宋" w:cs="仿宋"/>
                <w:bCs/>
                <w:color w:val="000000"/>
                <w:sz w:val="24"/>
                <w:highlight w:val="none"/>
                <w:lang w:val="en-US" w:eastAsia="zh-CN" w:bidi="ar"/>
              </w:rPr>
              <w:t>投标人</w:t>
            </w:r>
            <w:r>
              <w:rPr>
                <w:rFonts w:hint="eastAsia" w:ascii="仿宋" w:hAnsi="仿宋" w:eastAsia="仿宋" w:cs="仿宋"/>
                <w:bCs/>
                <w:color w:val="000000"/>
                <w:sz w:val="24"/>
                <w:highlight w:val="none"/>
                <w:lang w:bidi="ar"/>
              </w:rPr>
              <w:t>的</w:t>
            </w:r>
            <w:r>
              <w:rPr>
                <w:rFonts w:hint="eastAsia" w:ascii="仿宋" w:hAnsi="仿宋" w:eastAsia="仿宋" w:cs="仿宋"/>
                <w:bCs/>
                <w:color w:val="000000"/>
                <w:sz w:val="24"/>
                <w:highlight w:val="none"/>
                <w:lang w:val="en-US" w:eastAsia="zh-CN" w:bidi="ar"/>
              </w:rPr>
              <w:t>投标</w:t>
            </w:r>
            <w:r>
              <w:rPr>
                <w:rFonts w:hint="eastAsia" w:ascii="仿宋" w:hAnsi="仿宋" w:eastAsia="仿宋" w:cs="仿宋"/>
                <w:bCs/>
                <w:color w:val="000000"/>
                <w:sz w:val="24"/>
                <w:highlight w:val="none"/>
                <w:lang w:bidi="ar"/>
              </w:rPr>
              <w:t>文件中的上述内容作出评价。</w:t>
            </w:r>
            <w:r>
              <w:rPr>
                <w:rFonts w:hint="eastAsia" w:ascii="仿宋" w:hAnsi="仿宋" w:eastAsia="仿宋" w:cs="仿宋"/>
                <w:bCs/>
                <w:color w:val="000000"/>
                <w:sz w:val="24"/>
                <w:highlight w:val="none"/>
                <w:lang w:eastAsia="zh-CN" w:bidi="ar"/>
              </w:rPr>
              <w:t>未提供的不得分。</w:t>
            </w:r>
          </w:p>
        </w:tc>
        <w:tc>
          <w:tcPr>
            <w:tcW w:w="893" w:type="dxa"/>
            <w:noWrap w:val="0"/>
            <w:vAlign w:val="center"/>
          </w:tcPr>
          <w:p>
            <w:pPr>
              <w:spacing w:line="36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18</w:t>
            </w:r>
            <w:r>
              <w:rPr>
                <w:rFonts w:hint="eastAsia" w:ascii="仿宋" w:hAnsi="仿宋" w:eastAsia="仿宋" w:cs="仿宋"/>
                <w:color w:val="000000"/>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87" w:type="dxa"/>
            <w:noWrap w:val="0"/>
            <w:vAlign w:val="center"/>
          </w:tcPr>
          <w:p>
            <w:pPr>
              <w:spacing w:line="360" w:lineRule="auto"/>
              <w:jc w:val="center"/>
              <w:rPr>
                <w:rFonts w:hint="eastAsia" w:ascii="仿宋" w:hAnsi="仿宋" w:eastAsia="仿宋"/>
                <w:sz w:val="24"/>
                <w:highlight w:val="none"/>
                <w:lang w:eastAsia="zh-CN"/>
              </w:rPr>
            </w:pPr>
            <w:r>
              <w:rPr>
                <w:rFonts w:hint="eastAsia" w:ascii="仿宋" w:hAnsi="仿宋" w:eastAsia="仿宋"/>
                <w:sz w:val="24"/>
                <w:highlight w:val="none"/>
                <w:lang w:eastAsia="zh-CN"/>
              </w:rPr>
              <w:t>售后服务</w:t>
            </w:r>
          </w:p>
        </w:tc>
        <w:tc>
          <w:tcPr>
            <w:tcW w:w="6915" w:type="dxa"/>
            <w:noWrap w:val="0"/>
            <w:vAlign w:val="center"/>
          </w:tcPr>
          <w:p>
            <w:pPr>
              <w:tabs>
                <w:tab w:val="left" w:pos="900"/>
              </w:tabs>
              <w:spacing w:line="360" w:lineRule="auto"/>
              <w:ind w:firstLine="480" w:firstLineChars="200"/>
              <w:jc w:val="left"/>
              <w:rPr>
                <w:rFonts w:hint="eastAsia" w:ascii="仿宋" w:hAnsi="仿宋" w:eastAsia="仿宋"/>
                <w:color w:val="000000"/>
                <w:sz w:val="24"/>
                <w:highlight w:val="none"/>
                <w:lang w:bidi="ar"/>
              </w:rPr>
            </w:pPr>
            <w:r>
              <w:rPr>
                <w:rFonts w:hint="eastAsia" w:ascii="仿宋" w:hAnsi="仿宋" w:eastAsia="仿宋" w:cs="仿宋"/>
                <w:bCs/>
                <w:color w:val="000000"/>
                <w:sz w:val="24"/>
                <w:szCs w:val="24"/>
                <w:highlight w:val="none"/>
                <w:lang w:val="en-US" w:eastAsia="zh-CN" w:bidi="ar"/>
              </w:rPr>
              <w:t>投标人</w:t>
            </w:r>
            <w:r>
              <w:rPr>
                <w:rFonts w:hint="eastAsia" w:ascii="仿宋" w:hAnsi="仿宋" w:eastAsia="仿宋" w:cs="仿宋"/>
                <w:bCs/>
                <w:color w:val="000000"/>
                <w:sz w:val="24"/>
                <w:szCs w:val="24"/>
                <w:highlight w:val="none"/>
                <w:lang w:bidi="ar"/>
              </w:rPr>
              <w:t>提供</w:t>
            </w:r>
            <w:r>
              <w:rPr>
                <w:rFonts w:hint="eastAsia" w:ascii="仿宋" w:hAnsi="仿宋" w:eastAsia="仿宋" w:cs="仿宋"/>
                <w:bCs/>
                <w:color w:val="000000"/>
                <w:sz w:val="24"/>
                <w:szCs w:val="24"/>
                <w:highlight w:val="none"/>
                <w:lang w:eastAsia="zh-CN" w:bidi="ar"/>
              </w:rPr>
              <w:t>售后服务方案，承诺</w:t>
            </w:r>
            <w:r>
              <w:rPr>
                <w:rFonts w:hint="eastAsia" w:ascii="仿宋" w:hAnsi="仿宋" w:eastAsia="仿宋" w:cs="仿宋"/>
                <w:bCs/>
                <w:color w:val="000000"/>
                <w:sz w:val="24"/>
                <w:highlight w:val="none"/>
                <w:lang w:val="zh-CN" w:eastAsia="zh-CN" w:bidi="ar"/>
              </w:rPr>
              <w:t>包括但不限于售后服务响应时间、响应态度、人员安排、技术力量等</w:t>
            </w:r>
            <w:r>
              <w:rPr>
                <w:rFonts w:hint="eastAsia" w:ascii="仿宋" w:hAnsi="仿宋" w:eastAsia="仿宋" w:cs="仿宋"/>
                <w:bCs/>
                <w:color w:val="000000"/>
                <w:sz w:val="24"/>
                <w:szCs w:val="24"/>
                <w:highlight w:val="none"/>
                <w:lang w:bidi="ar"/>
              </w:rPr>
              <w:t>，经</w:t>
            </w:r>
            <w:r>
              <w:rPr>
                <w:rFonts w:hint="eastAsia" w:ascii="仿宋" w:hAnsi="仿宋" w:eastAsia="仿宋" w:cs="仿宋"/>
                <w:bCs/>
                <w:color w:val="000000"/>
                <w:sz w:val="24"/>
                <w:szCs w:val="24"/>
                <w:highlight w:val="none"/>
                <w:lang w:eastAsia="zh-CN" w:bidi="ar"/>
              </w:rPr>
              <w:t>评委小组</w:t>
            </w:r>
            <w:r>
              <w:rPr>
                <w:rFonts w:hint="eastAsia" w:ascii="仿宋" w:hAnsi="仿宋" w:eastAsia="仿宋" w:cs="仿宋"/>
                <w:bCs/>
                <w:color w:val="000000"/>
                <w:sz w:val="24"/>
                <w:szCs w:val="24"/>
                <w:highlight w:val="none"/>
                <w:lang w:bidi="ar"/>
              </w:rPr>
              <w:t>评审后</w:t>
            </w:r>
            <w:r>
              <w:rPr>
                <w:rFonts w:hint="eastAsia" w:ascii="仿宋" w:hAnsi="仿宋" w:eastAsia="仿宋" w:cs="仿宋"/>
                <w:bCs/>
                <w:color w:val="000000"/>
                <w:sz w:val="24"/>
                <w:szCs w:val="24"/>
                <w:highlight w:val="none"/>
                <w:lang w:eastAsia="zh-CN" w:bidi="ar"/>
              </w:rPr>
              <w:t>综合打分，</w:t>
            </w:r>
            <w:r>
              <w:rPr>
                <w:rFonts w:hint="eastAsia" w:ascii="仿宋" w:hAnsi="仿宋" w:eastAsia="仿宋" w:cs="仿宋"/>
                <w:bCs/>
                <w:color w:val="000000"/>
                <w:sz w:val="24"/>
                <w:highlight w:val="none"/>
                <w:lang w:eastAsia="zh-CN" w:bidi="ar"/>
              </w:rPr>
              <w:t>内容全面且完善的得</w:t>
            </w:r>
            <w:r>
              <w:rPr>
                <w:rFonts w:hint="eastAsia" w:ascii="仿宋" w:hAnsi="仿宋" w:eastAsia="仿宋" w:cs="仿宋"/>
                <w:bCs/>
                <w:color w:val="000000"/>
                <w:sz w:val="24"/>
                <w:highlight w:val="none"/>
                <w:lang w:bidi="ar"/>
              </w:rPr>
              <w:t>（</w:t>
            </w:r>
            <w:r>
              <w:rPr>
                <w:rFonts w:hint="eastAsia" w:ascii="仿宋" w:hAnsi="仿宋" w:eastAsia="仿宋" w:cs="仿宋"/>
                <w:bCs/>
                <w:color w:val="000000"/>
                <w:sz w:val="24"/>
                <w:highlight w:val="none"/>
                <w:lang w:val="en-US" w:eastAsia="zh-CN" w:bidi="ar"/>
              </w:rPr>
              <w:t>6-5</w:t>
            </w:r>
            <w:r>
              <w:rPr>
                <w:rFonts w:hint="eastAsia" w:ascii="仿宋" w:hAnsi="仿宋" w:eastAsia="仿宋" w:cs="仿宋"/>
                <w:bCs/>
                <w:color w:val="000000"/>
                <w:sz w:val="24"/>
                <w:highlight w:val="none"/>
                <w:lang w:bidi="ar"/>
              </w:rPr>
              <w:t>分）</w:t>
            </w:r>
            <w:r>
              <w:rPr>
                <w:rFonts w:hint="eastAsia" w:ascii="仿宋" w:hAnsi="仿宋" w:eastAsia="仿宋" w:cs="仿宋"/>
                <w:bCs/>
                <w:color w:val="000000"/>
                <w:sz w:val="24"/>
                <w:highlight w:val="none"/>
                <w:lang w:eastAsia="zh-CN" w:bidi="ar"/>
              </w:rPr>
              <w:t>；内容较全面且相对完善的得</w:t>
            </w:r>
            <w:r>
              <w:rPr>
                <w:rFonts w:hint="eastAsia" w:ascii="仿宋" w:hAnsi="仿宋" w:eastAsia="仿宋" w:cs="仿宋"/>
                <w:bCs/>
                <w:color w:val="000000"/>
                <w:sz w:val="24"/>
                <w:highlight w:val="none"/>
                <w:lang w:bidi="ar"/>
              </w:rPr>
              <w:t>（</w:t>
            </w:r>
            <w:r>
              <w:rPr>
                <w:rFonts w:hint="eastAsia" w:ascii="仿宋" w:hAnsi="仿宋" w:eastAsia="仿宋" w:cs="仿宋"/>
                <w:bCs/>
                <w:color w:val="000000"/>
                <w:sz w:val="24"/>
                <w:highlight w:val="none"/>
                <w:lang w:val="en-US" w:eastAsia="zh-CN" w:bidi="ar"/>
              </w:rPr>
              <w:t>4-3</w:t>
            </w:r>
            <w:r>
              <w:rPr>
                <w:rFonts w:hint="eastAsia" w:ascii="仿宋" w:hAnsi="仿宋" w:eastAsia="仿宋" w:cs="仿宋"/>
                <w:bCs/>
                <w:color w:val="000000"/>
                <w:sz w:val="24"/>
                <w:highlight w:val="none"/>
                <w:lang w:bidi="ar"/>
              </w:rPr>
              <w:t>分）</w:t>
            </w:r>
            <w:r>
              <w:rPr>
                <w:rFonts w:hint="eastAsia" w:ascii="仿宋" w:hAnsi="仿宋" w:eastAsia="仿宋" w:cs="仿宋"/>
                <w:bCs/>
                <w:color w:val="000000"/>
                <w:sz w:val="24"/>
                <w:highlight w:val="none"/>
                <w:lang w:eastAsia="zh-CN" w:bidi="ar"/>
              </w:rPr>
              <w:t>；内容一般且完善性较差的得</w:t>
            </w:r>
            <w:r>
              <w:rPr>
                <w:rFonts w:hint="eastAsia" w:ascii="仿宋" w:hAnsi="仿宋" w:eastAsia="仿宋" w:cs="仿宋"/>
                <w:bCs/>
                <w:color w:val="000000"/>
                <w:sz w:val="24"/>
                <w:highlight w:val="none"/>
                <w:lang w:bidi="ar"/>
              </w:rPr>
              <w:t>（</w:t>
            </w:r>
            <w:r>
              <w:rPr>
                <w:rFonts w:hint="eastAsia" w:ascii="仿宋" w:hAnsi="仿宋" w:eastAsia="仿宋" w:cs="仿宋"/>
                <w:bCs/>
                <w:color w:val="000000"/>
                <w:sz w:val="24"/>
                <w:highlight w:val="none"/>
                <w:lang w:val="en-US" w:eastAsia="zh-CN" w:bidi="ar"/>
              </w:rPr>
              <w:t>2-1</w:t>
            </w:r>
            <w:r>
              <w:rPr>
                <w:rFonts w:hint="eastAsia" w:ascii="仿宋" w:hAnsi="仿宋" w:eastAsia="仿宋" w:cs="仿宋"/>
                <w:bCs/>
                <w:color w:val="000000"/>
                <w:sz w:val="24"/>
                <w:highlight w:val="none"/>
                <w:lang w:bidi="ar"/>
              </w:rPr>
              <w:t>分）</w:t>
            </w:r>
            <w:r>
              <w:rPr>
                <w:rFonts w:hint="eastAsia" w:ascii="仿宋" w:hAnsi="仿宋" w:eastAsia="仿宋" w:cs="仿宋"/>
                <w:bCs/>
                <w:color w:val="000000"/>
                <w:sz w:val="24"/>
                <w:szCs w:val="24"/>
                <w:highlight w:val="none"/>
                <w:lang w:bidi="ar"/>
              </w:rPr>
              <w:t>。</w:t>
            </w:r>
          </w:p>
        </w:tc>
        <w:tc>
          <w:tcPr>
            <w:tcW w:w="893" w:type="dxa"/>
            <w:noWrap w:val="0"/>
            <w:vAlign w:val="center"/>
          </w:tcPr>
          <w:p>
            <w:pPr>
              <w:spacing w:line="36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分</w:t>
            </w:r>
          </w:p>
        </w:tc>
      </w:tr>
    </w:tbl>
    <w:p>
      <w:pPr>
        <w:pStyle w:val="64"/>
        <w:ind w:firstLine="480"/>
        <w:rPr>
          <w:rFonts w:ascii="仿宋" w:hAnsi="仿宋" w:eastAsia="仿宋"/>
          <w:b/>
          <w:bCs/>
          <w:color w:val="auto"/>
          <w:highlight w:val="none"/>
        </w:rPr>
      </w:pPr>
    </w:p>
    <w:p>
      <w:pPr>
        <w:spacing w:line="500" w:lineRule="exact"/>
        <w:ind w:firstLine="480" w:firstLineChars="200"/>
        <w:jc w:val="left"/>
        <w:rPr>
          <w:rFonts w:ascii="仿宋" w:hAnsi="仿宋" w:eastAsia="仿宋"/>
          <w:bCs/>
          <w:sz w:val="24"/>
          <w:szCs w:val="24"/>
          <w:highlight w:val="none"/>
        </w:rPr>
      </w:pPr>
    </w:p>
    <w:p>
      <w:pPr>
        <w:spacing w:line="480" w:lineRule="auto"/>
        <w:jc w:val="both"/>
        <w:outlineLvl w:val="0"/>
        <w:rPr>
          <w:rFonts w:ascii="仿宋" w:hAnsi="仿宋" w:eastAsia="仿宋"/>
          <w:b/>
          <w:sz w:val="44"/>
          <w:szCs w:val="21"/>
          <w:highlight w:val="none"/>
        </w:rPr>
      </w:pPr>
      <w:bookmarkStart w:id="202" w:name="_Toc401414769"/>
      <w:bookmarkStart w:id="203" w:name="_Toc463253086"/>
    </w:p>
    <w:p>
      <w:pPr>
        <w:pStyle w:val="2"/>
        <w:rPr>
          <w:highlight w:val="none"/>
        </w:rPr>
      </w:pPr>
    </w:p>
    <w:p>
      <w:pPr>
        <w:spacing w:line="240" w:lineRule="auto"/>
        <w:jc w:val="left"/>
        <w:outlineLvl w:val="9"/>
        <w:rPr>
          <w:rFonts w:ascii="仿宋" w:hAnsi="仿宋" w:eastAsia="仿宋"/>
          <w:b/>
          <w:sz w:val="44"/>
          <w:szCs w:val="21"/>
          <w:highlight w:val="none"/>
        </w:rPr>
      </w:pPr>
      <w:r>
        <w:rPr>
          <w:rFonts w:ascii="仿宋" w:hAnsi="仿宋" w:eastAsia="仿宋"/>
          <w:b/>
          <w:sz w:val="44"/>
          <w:szCs w:val="21"/>
          <w:highlight w:val="none"/>
        </w:rPr>
        <w:br w:type="page"/>
      </w:r>
    </w:p>
    <w:p>
      <w:pPr>
        <w:spacing w:line="480" w:lineRule="auto"/>
        <w:jc w:val="center"/>
        <w:outlineLvl w:val="0"/>
        <w:rPr>
          <w:rFonts w:ascii="仿宋" w:hAnsi="仿宋" w:eastAsia="仿宋"/>
          <w:b/>
          <w:sz w:val="44"/>
          <w:szCs w:val="21"/>
          <w:highlight w:val="none"/>
        </w:rPr>
      </w:pPr>
      <w:r>
        <w:rPr>
          <w:rFonts w:ascii="仿宋" w:hAnsi="仿宋" w:eastAsia="仿宋"/>
          <w:b/>
          <w:sz w:val="44"/>
          <w:szCs w:val="21"/>
          <w:highlight w:val="none"/>
        </w:rPr>
        <w:t>第六章  投标</w:t>
      </w:r>
      <w:bookmarkEnd w:id="199"/>
      <w:bookmarkEnd w:id="200"/>
      <w:bookmarkEnd w:id="201"/>
      <w:r>
        <w:rPr>
          <w:rFonts w:ascii="仿宋" w:hAnsi="仿宋" w:eastAsia="仿宋"/>
          <w:b/>
          <w:sz w:val="44"/>
          <w:szCs w:val="21"/>
          <w:highlight w:val="none"/>
        </w:rPr>
        <w:t>文件格式</w:t>
      </w:r>
      <w:bookmarkEnd w:id="202"/>
      <w:bookmarkEnd w:id="203"/>
    </w:p>
    <w:p>
      <w:pPr>
        <w:jc w:val="center"/>
        <w:rPr>
          <w:rFonts w:ascii="仿宋" w:hAnsi="仿宋" w:eastAsia="仿宋"/>
          <w:b/>
          <w:sz w:val="72"/>
          <w:highlight w:val="none"/>
        </w:rPr>
      </w:pPr>
      <w:bookmarkStart w:id="204" w:name="_Hlt26671244"/>
      <w:bookmarkEnd w:id="204"/>
      <w:bookmarkStart w:id="205" w:name="_Hlt26955039"/>
      <w:bookmarkEnd w:id="205"/>
      <w:bookmarkStart w:id="206" w:name="_Toc49090576"/>
      <w:bookmarkStart w:id="207" w:name="_Toc120614282"/>
      <w:bookmarkStart w:id="208" w:name="_Toc26554094"/>
    </w:p>
    <w:p>
      <w:pPr>
        <w:jc w:val="center"/>
        <w:rPr>
          <w:rFonts w:ascii="仿宋" w:hAnsi="仿宋" w:eastAsia="仿宋"/>
          <w:b/>
          <w:sz w:val="72"/>
          <w:highlight w:val="none"/>
        </w:rPr>
      </w:pPr>
      <w:r>
        <w:rPr>
          <w:rFonts w:ascii="仿宋" w:hAnsi="仿宋" w:eastAsia="仿宋"/>
          <w:b/>
          <w:sz w:val="72"/>
          <w:highlight w:val="none"/>
        </w:rPr>
        <w:t>投  标  文  件</w:t>
      </w:r>
    </w:p>
    <w:p>
      <w:pPr>
        <w:jc w:val="center"/>
        <w:rPr>
          <w:rFonts w:ascii="仿宋" w:hAnsi="仿宋" w:eastAsia="仿宋"/>
          <w:b/>
          <w:sz w:val="72"/>
          <w:highlight w:val="none"/>
        </w:rPr>
      </w:pPr>
    </w:p>
    <w:p>
      <w:pPr>
        <w:jc w:val="center"/>
        <w:rPr>
          <w:rFonts w:ascii="仿宋" w:hAnsi="仿宋" w:eastAsia="仿宋"/>
          <w:b/>
          <w:sz w:val="72"/>
          <w:highlight w:val="none"/>
        </w:rPr>
      </w:pPr>
    </w:p>
    <w:p>
      <w:pPr>
        <w:jc w:val="center"/>
        <w:rPr>
          <w:rFonts w:ascii="仿宋" w:hAnsi="仿宋" w:eastAsia="仿宋"/>
          <w:b/>
          <w:sz w:val="36"/>
          <w:highlight w:val="none"/>
        </w:rPr>
      </w:pPr>
    </w:p>
    <w:p>
      <w:pPr>
        <w:jc w:val="center"/>
        <w:rPr>
          <w:rFonts w:ascii="仿宋" w:hAnsi="仿宋" w:eastAsia="仿宋"/>
          <w:b/>
          <w:sz w:val="36"/>
          <w:highlight w:val="none"/>
        </w:rPr>
      </w:pPr>
    </w:p>
    <w:p>
      <w:pPr>
        <w:jc w:val="center"/>
        <w:rPr>
          <w:rFonts w:ascii="仿宋" w:hAnsi="仿宋" w:eastAsia="仿宋"/>
          <w:b/>
          <w:sz w:val="36"/>
          <w:highlight w:val="none"/>
        </w:rPr>
      </w:pPr>
    </w:p>
    <w:p>
      <w:pPr>
        <w:ind w:firstLine="1084" w:firstLineChars="300"/>
        <w:rPr>
          <w:rFonts w:ascii="仿宋" w:hAnsi="仿宋" w:eastAsia="仿宋"/>
          <w:b/>
          <w:sz w:val="36"/>
          <w:highlight w:val="none"/>
        </w:rPr>
      </w:pPr>
      <w:r>
        <w:rPr>
          <w:rFonts w:ascii="仿宋" w:hAnsi="仿宋" w:eastAsia="仿宋"/>
          <w:b/>
          <w:sz w:val="36"/>
          <w:highlight w:val="none"/>
        </w:rPr>
        <w:t>项 目 名 称：</w:t>
      </w:r>
      <w:r>
        <w:rPr>
          <w:rFonts w:ascii="仿宋" w:hAnsi="仿宋" w:eastAsia="仿宋"/>
          <w:b/>
          <w:sz w:val="36"/>
          <w:highlight w:val="none"/>
          <w:u w:val="single"/>
        </w:rPr>
        <w:t xml:space="preserve">               </w:t>
      </w:r>
    </w:p>
    <w:p>
      <w:pPr>
        <w:ind w:firstLine="1084" w:firstLineChars="300"/>
        <w:rPr>
          <w:rFonts w:ascii="仿宋" w:hAnsi="仿宋" w:eastAsia="仿宋"/>
          <w:b/>
          <w:sz w:val="36"/>
          <w:highlight w:val="none"/>
          <w:u w:val="single"/>
        </w:rPr>
      </w:pPr>
      <w:r>
        <w:rPr>
          <w:rFonts w:ascii="仿宋" w:hAnsi="仿宋" w:eastAsia="仿宋"/>
          <w:b/>
          <w:sz w:val="36"/>
          <w:highlight w:val="none"/>
        </w:rPr>
        <w:t>项 目 编 号：</w:t>
      </w:r>
      <w:r>
        <w:rPr>
          <w:rFonts w:ascii="仿宋" w:hAnsi="仿宋" w:eastAsia="仿宋"/>
          <w:b/>
          <w:sz w:val="36"/>
          <w:highlight w:val="none"/>
          <w:u w:val="single"/>
        </w:rPr>
        <w:t xml:space="preserve">               </w:t>
      </w:r>
    </w:p>
    <w:p>
      <w:pPr>
        <w:rPr>
          <w:rFonts w:ascii="仿宋" w:hAnsi="仿宋" w:eastAsia="仿宋"/>
          <w:b/>
          <w:sz w:val="36"/>
          <w:highlight w:val="none"/>
        </w:rPr>
      </w:pPr>
    </w:p>
    <w:p>
      <w:pPr>
        <w:rPr>
          <w:rFonts w:ascii="仿宋" w:hAnsi="仿宋" w:eastAsia="仿宋"/>
          <w:b/>
          <w:sz w:val="36"/>
          <w:highlight w:val="none"/>
        </w:rPr>
      </w:pPr>
    </w:p>
    <w:p>
      <w:pPr>
        <w:rPr>
          <w:rFonts w:ascii="仿宋" w:hAnsi="仿宋" w:eastAsia="仿宋"/>
          <w:b/>
          <w:sz w:val="36"/>
          <w:highlight w:val="none"/>
        </w:rPr>
      </w:pPr>
    </w:p>
    <w:p>
      <w:pPr>
        <w:rPr>
          <w:rFonts w:ascii="仿宋" w:hAnsi="仿宋" w:eastAsia="仿宋"/>
          <w:b/>
          <w:sz w:val="36"/>
          <w:highlight w:val="none"/>
        </w:rPr>
      </w:pPr>
    </w:p>
    <w:p>
      <w:pPr>
        <w:rPr>
          <w:rFonts w:ascii="仿宋" w:hAnsi="仿宋" w:eastAsia="仿宋"/>
          <w:b/>
          <w:sz w:val="36"/>
          <w:highlight w:val="none"/>
        </w:rPr>
      </w:pPr>
    </w:p>
    <w:p>
      <w:pPr>
        <w:rPr>
          <w:rFonts w:ascii="仿宋" w:hAnsi="仿宋" w:eastAsia="仿宋"/>
          <w:b/>
          <w:sz w:val="36"/>
          <w:highlight w:val="none"/>
          <w:u w:val="single"/>
        </w:rPr>
      </w:pPr>
      <w:r>
        <w:rPr>
          <w:rFonts w:ascii="仿宋" w:hAnsi="仿宋" w:eastAsia="仿宋"/>
          <w:b/>
          <w:sz w:val="36"/>
          <w:highlight w:val="none"/>
        </w:rPr>
        <w:t xml:space="preserve">       投标人名称</w:t>
      </w:r>
      <w:r>
        <w:rPr>
          <w:rFonts w:hint="eastAsia" w:ascii="仿宋" w:hAnsi="仿宋" w:eastAsia="仿宋"/>
          <w:b/>
          <w:sz w:val="36"/>
          <w:highlight w:val="none"/>
        </w:rPr>
        <w:t>（公章）</w:t>
      </w:r>
      <w:r>
        <w:rPr>
          <w:rFonts w:ascii="仿宋" w:hAnsi="仿宋" w:eastAsia="仿宋"/>
          <w:b/>
          <w:sz w:val="36"/>
          <w:highlight w:val="none"/>
        </w:rPr>
        <w:t xml:space="preserve"> ：</w:t>
      </w:r>
      <w:r>
        <w:rPr>
          <w:rFonts w:ascii="仿宋" w:hAnsi="仿宋" w:eastAsia="仿宋"/>
          <w:b/>
          <w:sz w:val="36"/>
          <w:highlight w:val="none"/>
          <w:u w:val="single"/>
        </w:rPr>
        <w:t xml:space="preserve">               </w:t>
      </w:r>
    </w:p>
    <w:p>
      <w:pPr>
        <w:rPr>
          <w:rFonts w:ascii="仿宋" w:hAnsi="仿宋" w:eastAsia="仿宋"/>
          <w:b/>
          <w:sz w:val="36"/>
          <w:highlight w:val="none"/>
        </w:rPr>
      </w:pPr>
      <w:r>
        <w:rPr>
          <w:rFonts w:ascii="仿宋" w:hAnsi="仿宋" w:eastAsia="仿宋"/>
          <w:b/>
          <w:sz w:val="36"/>
          <w:highlight w:val="none"/>
        </w:rPr>
        <w:t xml:space="preserve">       日      期 ：</w:t>
      </w:r>
      <w:r>
        <w:rPr>
          <w:rFonts w:ascii="仿宋" w:hAnsi="仿宋" w:eastAsia="仿宋"/>
          <w:b/>
          <w:sz w:val="36"/>
          <w:highlight w:val="none"/>
          <w:u w:val="single"/>
        </w:rPr>
        <w:t xml:space="preserve">               </w:t>
      </w:r>
    </w:p>
    <w:p>
      <w:pPr>
        <w:spacing w:line="440" w:lineRule="exact"/>
        <w:ind w:firstLine="643"/>
        <w:jc w:val="center"/>
        <w:rPr>
          <w:rFonts w:ascii="仿宋" w:hAnsi="仿宋" w:eastAsia="仿宋"/>
          <w:b/>
          <w:bCs/>
          <w:sz w:val="32"/>
          <w:szCs w:val="32"/>
          <w:highlight w:val="none"/>
        </w:rPr>
      </w:pPr>
    </w:p>
    <w:p>
      <w:pPr>
        <w:spacing w:line="480" w:lineRule="auto"/>
        <w:jc w:val="center"/>
        <w:outlineLvl w:val="0"/>
        <w:rPr>
          <w:rFonts w:ascii="仿宋" w:hAnsi="仿宋" w:eastAsia="仿宋"/>
          <w:sz w:val="24"/>
          <w:szCs w:val="21"/>
          <w:highlight w:val="none"/>
        </w:rPr>
      </w:pPr>
      <w:r>
        <w:rPr>
          <w:rFonts w:ascii="仿宋" w:hAnsi="仿宋" w:eastAsia="仿宋"/>
          <w:b/>
          <w:bCs/>
          <w:highlight w:val="none"/>
        </w:rPr>
        <w:br w:type="page"/>
      </w:r>
      <w:r>
        <w:rPr>
          <w:rFonts w:hint="eastAsia" w:ascii="仿宋" w:hAnsi="仿宋" w:eastAsia="仿宋"/>
          <w:b/>
          <w:sz w:val="44"/>
          <w:szCs w:val="21"/>
          <w:highlight w:val="none"/>
        </w:rPr>
        <w:t xml:space="preserve">投 标 文 件 目 录 </w:t>
      </w:r>
    </w:p>
    <w:p>
      <w:pPr>
        <w:snapToGrid w:val="0"/>
        <w:spacing w:before="50" w:after="50" w:line="360" w:lineRule="auto"/>
        <w:ind w:firstLine="506" w:firstLineChars="180"/>
        <w:rPr>
          <w:rFonts w:ascii="仿宋" w:hAnsi="仿宋" w:eastAsia="仿宋"/>
          <w:b/>
          <w:bCs/>
          <w:sz w:val="28"/>
          <w:szCs w:val="28"/>
          <w:highlight w:val="none"/>
        </w:rPr>
      </w:pPr>
      <w:bookmarkStart w:id="209" w:name="_Toc23828483"/>
      <w:bookmarkStart w:id="210" w:name="_Toc120614291"/>
      <w:bookmarkStart w:id="211" w:name="_Toc24878535"/>
      <w:bookmarkStart w:id="212" w:name="_Toc22356583"/>
      <w:bookmarkStart w:id="213" w:name="_Toc120614284"/>
      <w:bookmarkStart w:id="214" w:name="_Toc513029281"/>
      <w:bookmarkStart w:id="215" w:name="_Toc26554103"/>
      <w:bookmarkStart w:id="216" w:name="_Toc49090582"/>
    </w:p>
    <w:p>
      <w:pPr>
        <w:snapToGrid w:val="0"/>
        <w:spacing w:before="50" w:after="50" w:line="360" w:lineRule="auto"/>
        <w:ind w:firstLine="506" w:firstLineChars="180"/>
        <w:rPr>
          <w:rFonts w:ascii="仿宋" w:hAnsi="仿宋" w:eastAsia="仿宋" w:cs="仿宋"/>
          <w:b/>
          <w:bCs/>
          <w:sz w:val="28"/>
          <w:szCs w:val="24"/>
          <w:highlight w:val="none"/>
        </w:rPr>
      </w:pPr>
      <w:r>
        <w:rPr>
          <w:rFonts w:hint="eastAsia" w:ascii="仿宋" w:hAnsi="仿宋" w:eastAsia="仿宋" w:cs="仿宋"/>
          <w:b/>
          <w:bCs/>
          <w:sz w:val="28"/>
          <w:szCs w:val="24"/>
          <w:highlight w:val="none"/>
        </w:rPr>
        <w:t>（一）实质性资格证明文件</w:t>
      </w:r>
    </w:p>
    <w:p>
      <w:pPr>
        <w:snapToGrid w:val="0"/>
        <w:spacing w:line="360" w:lineRule="auto"/>
        <w:ind w:firstLine="560" w:firstLineChars="200"/>
        <w:rPr>
          <w:rFonts w:ascii="仿宋" w:hAnsi="仿宋" w:eastAsia="仿宋" w:cs="仿宋"/>
          <w:color w:val="000000"/>
          <w:sz w:val="28"/>
          <w:szCs w:val="24"/>
          <w:highlight w:val="none"/>
        </w:rPr>
      </w:pPr>
      <w:r>
        <w:rPr>
          <w:rFonts w:hint="eastAsia" w:ascii="仿宋" w:hAnsi="仿宋" w:eastAsia="仿宋" w:cs="仿宋"/>
          <w:sz w:val="28"/>
          <w:szCs w:val="24"/>
          <w:highlight w:val="none"/>
        </w:rPr>
        <w:t>★1、法定代表人资格证明书（格式参见附件1）</w:t>
      </w:r>
    </w:p>
    <w:p>
      <w:pPr>
        <w:snapToGrid w:val="0"/>
        <w:spacing w:line="360" w:lineRule="auto"/>
        <w:ind w:firstLine="560" w:firstLineChars="200"/>
        <w:rPr>
          <w:rFonts w:ascii="仿宋" w:hAnsi="仿宋" w:eastAsia="仿宋" w:cs="仿宋"/>
          <w:color w:val="000000"/>
          <w:sz w:val="28"/>
          <w:szCs w:val="24"/>
          <w:highlight w:val="none"/>
        </w:rPr>
      </w:pPr>
      <w:r>
        <w:rPr>
          <w:rFonts w:hint="eastAsia" w:ascii="仿宋" w:hAnsi="仿宋" w:eastAsia="仿宋" w:cs="仿宋"/>
          <w:color w:val="000000"/>
          <w:sz w:val="28"/>
          <w:szCs w:val="24"/>
          <w:highlight w:val="none"/>
        </w:rPr>
        <w:t>★2、授权委托书（如有授权必须提供，格式参见附件2）</w:t>
      </w:r>
    </w:p>
    <w:p>
      <w:pPr>
        <w:snapToGrid w:val="0"/>
        <w:spacing w:line="360" w:lineRule="auto"/>
        <w:ind w:firstLine="560" w:firstLineChars="200"/>
        <w:rPr>
          <w:rFonts w:ascii="仿宋" w:hAnsi="仿宋" w:eastAsia="仿宋" w:cs="仿宋"/>
          <w:color w:val="000000"/>
          <w:sz w:val="28"/>
          <w:szCs w:val="24"/>
          <w:highlight w:val="none"/>
        </w:rPr>
      </w:pPr>
      <w:r>
        <w:rPr>
          <w:rFonts w:hint="eastAsia" w:ascii="仿宋" w:hAnsi="仿宋" w:eastAsia="仿宋" w:cs="仿宋"/>
          <w:color w:val="000000"/>
          <w:sz w:val="28"/>
          <w:szCs w:val="24"/>
          <w:highlight w:val="none"/>
        </w:rPr>
        <w:t>★3、代理人身份证复印件（如有授权必须提供）</w:t>
      </w:r>
    </w:p>
    <w:p>
      <w:pPr>
        <w:snapToGrid w:val="0"/>
        <w:spacing w:line="360" w:lineRule="auto"/>
        <w:ind w:firstLine="560" w:firstLineChars="200"/>
        <w:rPr>
          <w:rFonts w:ascii="仿宋" w:hAnsi="仿宋" w:eastAsia="仿宋" w:cs="仿宋"/>
          <w:color w:val="000000"/>
          <w:sz w:val="28"/>
          <w:szCs w:val="24"/>
          <w:highlight w:val="none"/>
        </w:rPr>
      </w:pPr>
      <w:r>
        <w:rPr>
          <w:rFonts w:hint="eastAsia" w:ascii="仿宋" w:hAnsi="仿宋" w:eastAsia="仿宋" w:cs="仿宋"/>
          <w:color w:val="000000"/>
          <w:sz w:val="28"/>
          <w:szCs w:val="24"/>
          <w:highlight w:val="none"/>
        </w:rPr>
        <w:t>★4、声明及承诺函（格式参见附件3）</w:t>
      </w:r>
    </w:p>
    <w:p>
      <w:pPr>
        <w:snapToGrid w:val="0"/>
        <w:spacing w:line="360" w:lineRule="auto"/>
        <w:ind w:firstLine="560" w:firstLineChars="200"/>
        <w:rPr>
          <w:rFonts w:ascii="仿宋" w:hAnsi="仿宋" w:eastAsia="仿宋" w:cs="仿宋"/>
          <w:color w:val="000000"/>
          <w:sz w:val="28"/>
          <w:szCs w:val="24"/>
          <w:highlight w:val="none"/>
        </w:rPr>
      </w:pPr>
      <w:r>
        <w:rPr>
          <w:rFonts w:hint="eastAsia" w:ascii="仿宋" w:hAnsi="仿宋" w:eastAsia="仿宋" w:cs="仿宋"/>
          <w:color w:val="000000"/>
          <w:sz w:val="28"/>
          <w:szCs w:val="24"/>
          <w:highlight w:val="none"/>
        </w:rPr>
        <w:t>★5、工商营业执照副本复印件（三证合一）</w:t>
      </w:r>
    </w:p>
    <w:p>
      <w:pPr>
        <w:snapToGrid w:val="0"/>
        <w:spacing w:line="360" w:lineRule="auto"/>
        <w:ind w:firstLine="560" w:firstLineChars="200"/>
        <w:rPr>
          <w:rFonts w:ascii="仿宋" w:hAnsi="仿宋" w:eastAsia="仿宋" w:cs="仿宋"/>
          <w:color w:val="000000"/>
          <w:sz w:val="28"/>
          <w:szCs w:val="24"/>
          <w:highlight w:val="none"/>
        </w:rPr>
      </w:pPr>
      <w:r>
        <w:rPr>
          <w:rFonts w:hint="eastAsia" w:ascii="仿宋" w:hAnsi="仿宋" w:eastAsia="仿宋" w:cs="仿宋"/>
          <w:color w:val="000000"/>
          <w:sz w:val="28"/>
          <w:szCs w:val="24"/>
          <w:highlight w:val="none"/>
        </w:rPr>
        <w:t>★6、基本情况表（格式参见附件4）</w:t>
      </w:r>
    </w:p>
    <w:p>
      <w:pPr>
        <w:snapToGrid w:val="0"/>
        <w:spacing w:line="360" w:lineRule="auto"/>
        <w:ind w:left="559" w:leftChars="266" w:firstLine="0" w:firstLineChars="0"/>
        <w:rPr>
          <w:rFonts w:ascii="仿宋" w:hAnsi="仿宋" w:eastAsia="仿宋" w:cs="仿宋"/>
          <w:b/>
          <w:sz w:val="28"/>
          <w:szCs w:val="24"/>
          <w:highlight w:val="none"/>
        </w:rPr>
      </w:pPr>
      <w:r>
        <w:rPr>
          <w:rFonts w:hint="eastAsia" w:ascii="仿宋" w:hAnsi="仿宋" w:eastAsia="仿宋" w:cs="仿宋"/>
          <w:b/>
          <w:sz w:val="28"/>
          <w:szCs w:val="24"/>
          <w:highlight w:val="none"/>
        </w:rPr>
        <w:t>（二）报价及商务部分文件</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★1、投标函及附录（格式参见附件</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p>
    <w:p>
      <w:pPr>
        <w:snapToGrid w:val="0"/>
        <w:spacing w:line="240" w:lineRule="auto"/>
        <w:ind w:firstLine="840" w:firstLineChars="300"/>
        <w:rPr>
          <w:rFonts w:hint="eastAsia" w:ascii="仿宋" w:hAnsi="仿宋" w:eastAsia="仿宋" w:cs="仿宋"/>
          <w:b w:val="0"/>
          <w:bCs/>
          <w:color w:val="000000"/>
          <w:sz w:val="28"/>
          <w:szCs w:val="24"/>
          <w:highlight w:val="none"/>
          <w:lang w:eastAsia="zh-CN"/>
        </w:rPr>
      </w:pPr>
      <w:r>
        <w:rPr>
          <w:rFonts w:hint="eastAsia" w:ascii="仿宋" w:hAnsi="仿宋" w:eastAsia="仿宋" w:cs="仿宋"/>
          <w:b w:val="0"/>
          <w:bCs/>
          <w:color w:val="000000"/>
          <w:sz w:val="28"/>
          <w:szCs w:val="24"/>
          <w:highlight w:val="none"/>
          <w:lang w:val="en-US" w:eastAsia="zh-CN"/>
        </w:rPr>
        <w:t>2</w:t>
      </w:r>
      <w:r>
        <w:rPr>
          <w:rFonts w:hint="eastAsia" w:ascii="仿宋" w:hAnsi="仿宋" w:eastAsia="仿宋" w:cs="仿宋"/>
          <w:b w:val="0"/>
          <w:bCs/>
          <w:color w:val="000000"/>
          <w:sz w:val="28"/>
          <w:szCs w:val="24"/>
          <w:highlight w:val="none"/>
        </w:rPr>
        <w:t>、</w:t>
      </w:r>
      <w:r>
        <w:rPr>
          <w:rFonts w:hint="eastAsia" w:ascii="仿宋" w:hAnsi="仿宋" w:eastAsia="仿宋" w:cs="仿宋"/>
          <w:b w:val="0"/>
          <w:bCs/>
          <w:color w:val="000000"/>
          <w:sz w:val="28"/>
          <w:szCs w:val="24"/>
          <w:highlight w:val="none"/>
          <w:lang w:eastAsia="zh-CN"/>
        </w:rPr>
        <w:t>针对本项目的施工组织设计（自行</w:t>
      </w:r>
      <w:r>
        <w:rPr>
          <w:rFonts w:hint="eastAsia" w:ascii="仿宋" w:hAnsi="仿宋" w:eastAsia="仿宋" w:cs="仿宋"/>
          <w:b w:val="0"/>
          <w:bCs/>
          <w:color w:val="000000"/>
          <w:sz w:val="28"/>
          <w:szCs w:val="24"/>
          <w:highlight w:val="none"/>
          <w:lang w:val="en-US" w:eastAsia="zh-CN"/>
        </w:rPr>
        <w:t>提供</w:t>
      </w:r>
      <w:r>
        <w:rPr>
          <w:rFonts w:hint="eastAsia" w:ascii="仿宋" w:hAnsi="仿宋" w:eastAsia="仿宋" w:cs="仿宋"/>
          <w:b w:val="0"/>
          <w:bCs/>
          <w:color w:val="000000"/>
          <w:sz w:val="28"/>
          <w:szCs w:val="24"/>
          <w:highlight w:val="none"/>
          <w:lang w:eastAsia="zh-CN"/>
        </w:rPr>
        <w:t>）</w:t>
      </w:r>
    </w:p>
    <w:p>
      <w:pPr>
        <w:snapToGrid/>
        <w:spacing w:line="240" w:lineRule="auto"/>
        <w:ind w:firstLine="840" w:firstLineChars="300"/>
        <w:rPr>
          <w:rFonts w:hint="eastAsia" w:ascii="仿宋" w:hAnsi="仿宋" w:eastAsia="仿宋" w:cs="仿宋"/>
          <w:b w:val="0"/>
          <w:bCs/>
          <w:color w:val="000000"/>
          <w:sz w:val="28"/>
          <w:szCs w:val="24"/>
          <w:highlight w:val="none"/>
          <w:lang w:eastAsia="zh-CN"/>
        </w:rPr>
      </w:pPr>
      <w:r>
        <w:rPr>
          <w:rFonts w:hint="eastAsia" w:ascii="仿宋" w:hAnsi="仿宋" w:eastAsia="仿宋" w:cs="仿宋"/>
          <w:b w:val="0"/>
          <w:bCs/>
          <w:color w:val="000000"/>
          <w:sz w:val="28"/>
          <w:szCs w:val="24"/>
          <w:highlight w:val="none"/>
          <w:lang w:val="en-US" w:eastAsia="zh-CN"/>
        </w:rPr>
        <w:t>3</w:t>
      </w:r>
      <w:r>
        <w:rPr>
          <w:rFonts w:hint="eastAsia" w:ascii="仿宋" w:hAnsi="仿宋" w:eastAsia="仿宋" w:cs="仿宋"/>
          <w:b w:val="0"/>
          <w:bCs/>
          <w:color w:val="000000"/>
          <w:sz w:val="28"/>
          <w:szCs w:val="24"/>
          <w:highlight w:val="none"/>
        </w:rPr>
        <w:t>、</w:t>
      </w:r>
      <w:r>
        <w:rPr>
          <w:rFonts w:hint="eastAsia" w:ascii="仿宋" w:hAnsi="仿宋" w:eastAsia="仿宋" w:cs="仿宋"/>
          <w:b w:val="0"/>
          <w:bCs/>
          <w:color w:val="000000"/>
          <w:sz w:val="28"/>
          <w:szCs w:val="24"/>
          <w:highlight w:val="none"/>
          <w:lang w:eastAsia="zh-CN"/>
        </w:rPr>
        <w:t>售后服务（自行</w:t>
      </w:r>
      <w:r>
        <w:rPr>
          <w:rFonts w:hint="eastAsia" w:ascii="仿宋" w:hAnsi="仿宋" w:eastAsia="仿宋" w:cs="仿宋"/>
          <w:b w:val="0"/>
          <w:bCs/>
          <w:color w:val="000000"/>
          <w:sz w:val="28"/>
          <w:szCs w:val="24"/>
          <w:highlight w:val="none"/>
          <w:lang w:val="en-US" w:eastAsia="zh-CN"/>
        </w:rPr>
        <w:t>提供</w:t>
      </w:r>
      <w:r>
        <w:rPr>
          <w:rFonts w:hint="eastAsia" w:ascii="仿宋" w:hAnsi="仿宋" w:eastAsia="仿宋" w:cs="仿宋"/>
          <w:b w:val="0"/>
          <w:bCs/>
          <w:color w:val="000000"/>
          <w:sz w:val="28"/>
          <w:szCs w:val="24"/>
          <w:highlight w:val="none"/>
          <w:lang w:eastAsia="zh-CN"/>
        </w:rPr>
        <w:t>）</w:t>
      </w:r>
    </w:p>
    <w:p>
      <w:pPr>
        <w:snapToGrid w:val="0"/>
        <w:spacing w:line="360" w:lineRule="auto"/>
        <w:ind w:firstLine="562" w:firstLineChars="200"/>
        <w:rPr>
          <w:rFonts w:ascii="仿宋" w:hAnsi="仿宋" w:eastAsia="仿宋" w:cs="仿宋"/>
          <w:b/>
          <w:sz w:val="28"/>
          <w:szCs w:val="24"/>
          <w:highlight w:val="none"/>
        </w:rPr>
      </w:pPr>
      <w:r>
        <w:rPr>
          <w:rFonts w:hint="eastAsia" w:ascii="仿宋" w:hAnsi="仿宋" w:eastAsia="仿宋" w:cs="仿宋"/>
          <w:b/>
          <w:sz w:val="28"/>
          <w:szCs w:val="24"/>
          <w:highlight w:val="none"/>
        </w:rPr>
        <w:t>（三）投标文件要求投标人提供的和投标人认为与本项目有关的并可以提供的其它相关的证明材料（如果有的话请提供）。</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1.上述带★材料必须在投标文件中提供，否则将作为无效投标文件处理；</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2.提供复印件的须加盖投标人公章，且复印件内容应清晰可辨，必要时评审小组有权要求提供原件或公证件进行核对；</w:t>
      </w:r>
    </w:p>
    <w:p>
      <w:pPr>
        <w:snapToGrid w:val="0"/>
        <w:spacing w:line="360" w:lineRule="auto"/>
        <w:ind w:firstLine="560" w:firstLineChars="200"/>
        <w:rPr>
          <w:rFonts w:ascii="仿宋" w:hAnsi="仿宋" w:eastAsia="仿宋"/>
          <w:sz w:val="22"/>
          <w:szCs w:val="22"/>
          <w:highlight w:val="none"/>
        </w:rPr>
      </w:pPr>
      <w:r>
        <w:rPr>
          <w:rFonts w:hint="eastAsia" w:ascii="仿宋" w:hAnsi="仿宋" w:eastAsia="仿宋" w:cs="仿宋"/>
          <w:sz w:val="28"/>
          <w:szCs w:val="28"/>
          <w:highlight w:val="none"/>
        </w:rPr>
        <w:t>3.本章中的所有的附件格式供参考，投标人可根据自身情况进行补充和修改，但补充和修改不得与本章附件格式内容有实质性的违背。</w:t>
      </w:r>
    </w:p>
    <w:p>
      <w:pPr>
        <w:rPr>
          <w:rFonts w:ascii="仿宋" w:hAnsi="仿宋" w:eastAsia="仿宋"/>
          <w:bCs/>
          <w:sz w:val="24"/>
          <w:szCs w:val="21"/>
          <w:highlight w:val="none"/>
        </w:rPr>
      </w:pPr>
    </w:p>
    <w:p>
      <w:pPr>
        <w:snapToGrid w:val="0"/>
        <w:spacing w:line="360" w:lineRule="auto"/>
        <w:rPr>
          <w:rFonts w:ascii="仿宋" w:hAnsi="仿宋" w:eastAsia="仿宋" w:cs="仿宋"/>
          <w:b/>
          <w:bCs/>
          <w:sz w:val="24"/>
          <w:szCs w:val="21"/>
          <w:highlight w:val="none"/>
        </w:rPr>
      </w:pPr>
    </w:p>
    <w:p>
      <w:pPr>
        <w:snapToGrid w:val="0"/>
        <w:spacing w:line="360" w:lineRule="auto"/>
        <w:rPr>
          <w:rFonts w:hint="eastAsia" w:ascii="仿宋" w:hAnsi="仿宋" w:eastAsia="仿宋" w:cs="仿宋"/>
          <w:b/>
          <w:bCs/>
          <w:sz w:val="24"/>
          <w:szCs w:val="21"/>
          <w:highlight w:val="none"/>
        </w:rPr>
      </w:pPr>
    </w:p>
    <w:p>
      <w:pPr>
        <w:pStyle w:val="2"/>
        <w:rPr>
          <w:rFonts w:hint="eastAsia"/>
          <w:highlight w:val="none"/>
        </w:rPr>
      </w:pPr>
    </w:p>
    <w:p>
      <w:pPr>
        <w:rPr>
          <w:rFonts w:hint="eastAsia"/>
          <w:highlight w:val="none"/>
        </w:rPr>
      </w:pPr>
    </w:p>
    <w:p>
      <w:pPr>
        <w:snapToGrid w:val="0"/>
        <w:spacing w:line="360" w:lineRule="auto"/>
        <w:rPr>
          <w:rFonts w:hint="eastAsia" w:ascii="仿宋" w:hAnsi="仿宋" w:eastAsia="仿宋" w:cs="仿宋"/>
          <w:b/>
          <w:bCs/>
          <w:sz w:val="24"/>
          <w:szCs w:val="21"/>
          <w:highlight w:val="none"/>
        </w:rPr>
      </w:pPr>
    </w:p>
    <w:p>
      <w:pPr>
        <w:snapToGrid w:val="0"/>
        <w:spacing w:line="360" w:lineRule="auto"/>
        <w:rPr>
          <w:rFonts w:hint="eastAsia" w:ascii="仿宋" w:hAnsi="仿宋" w:eastAsia="仿宋" w:cs="仿宋"/>
          <w:b/>
          <w:bCs/>
          <w:sz w:val="24"/>
          <w:szCs w:val="21"/>
          <w:highlight w:val="none"/>
        </w:rPr>
      </w:pPr>
    </w:p>
    <w:p>
      <w:pPr>
        <w:snapToGrid w:val="0"/>
        <w:spacing w:line="360" w:lineRule="auto"/>
        <w:rPr>
          <w:rFonts w:ascii="仿宋" w:hAnsi="仿宋" w:eastAsia="仿宋" w:cs="仿宋"/>
          <w:bCs/>
          <w:sz w:val="24"/>
          <w:highlight w:val="none"/>
        </w:rPr>
      </w:pPr>
      <w:r>
        <w:rPr>
          <w:rFonts w:hint="eastAsia" w:ascii="仿宋" w:hAnsi="仿宋" w:eastAsia="仿宋" w:cs="仿宋"/>
          <w:b/>
          <w:bCs/>
          <w:sz w:val="24"/>
          <w:szCs w:val="21"/>
          <w:highlight w:val="none"/>
        </w:rPr>
        <w:t>附件1：</w:t>
      </w:r>
    </w:p>
    <w:p>
      <w:pPr>
        <w:pStyle w:val="5"/>
        <w:ind w:firstLine="723"/>
        <w:jc w:val="center"/>
        <w:rPr>
          <w:rFonts w:ascii="仿宋" w:hAnsi="仿宋" w:eastAsia="仿宋"/>
          <w:color w:val="000000"/>
          <w:kern w:val="2"/>
          <w:sz w:val="36"/>
          <w:szCs w:val="22"/>
          <w:highlight w:val="none"/>
        </w:rPr>
      </w:pPr>
      <w:r>
        <w:rPr>
          <w:rFonts w:hint="eastAsia" w:ascii="仿宋" w:hAnsi="仿宋" w:eastAsia="仿宋"/>
          <w:color w:val="000000"/>
          <w:kern w:val="2"/>
          <w:sz w:val="36"/>
          <w:szCs w:val="22"/>
          <w:highlight w:val="none"/>
        </w:rPr>
        <w:t>法定代表人资格证明书</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单位名称：</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地址：</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 xml:space="preserve">姓名：             性别：          年龄：          职务：             </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系</w:t>
      </w:r>
      <w:r>
        <w:rPr>
          <w:rFonts w:hint="eastAsia" w:ascii="仿宋" w:hAnsi="仿宋" w:eastAsia="仿宋"/>
          <w:color w:val="000000"/>
          <w:szCs w:val="24"/>
          <w:highlight w:val="none"/>
          <w:u w:val="single"/>
        </w:rPr>
        <w:t xml:space="preserve">                      </w:t>
      </w:r>
      <w:r>
        <w:rPr>
          <w:rFonts w:hint="eastAsia" w:ascii="仿宋" w:hAnsi="仿宋" w:eastAsia="仿宋"/>
          <w:color w:val="000000"/>
          <w:szCs w:val="24"/>
          <w:highlight w:val="none"/>
        </w:rPr>
        <w:t>的法定代表人。关于</w:t>
      </w:r>
      <w:r>
        <w:rPr>
          <w:rFonts w:hint="eastAsia" w:ascii="仿宋" w:hAnsi="仿宋" w:eastAsia="仿宋"/>
          <w:color w:val="000000"/>
          <w:szCs w:val="24"/>
          <w:highlight w:val="none"/>
          <w:u w:val="single"/>
          <w:lang w:eastAsia="zh-CN"/>
        </w:rPr>
        <w:t>常州市西横街小学学校零星维修项目</w:t>
      </w:r>
      <w:r>
        <w:rPr>
          <w:rFonts w:hint="eastAsia" w:ascii="仿宋" w:hAnsi="仿宋" w:eastAsia="仿宋"/>
          <w:color w:val="000000"/>
          <w:szCs w:val="24"/>
          <w:highlight w:val="none"/>
        </w:rPr>
        <w:t>，签署上述</w:t>
      </w:r>
      <w:r>
        <w:rPr>
          <w:rFonts w:hint="eastAsia" w:ascii="仿宋" w:hAnsi="仿宋" w:eastAsia="仿宋"/>
          <w:szCs w:val="24"/>
          <w:highlight w:val="none"/>
          <w:lang w:eastAsia="zh-CN"/>
        </w:rPr>
        <w:t>常州市西横街小学学校零星维修项目</w:t>
      </w:r>
      <w:r>
        <w:rPr>
          <w:rFonts w:hint="eastAsia" w:ascii="仿宋" w:hAnsi="仿宋" w:eastAsia="仿宋"/>
          <w:color w:val="000000"/>
          <w:szCs w:val="24"/>
          <w:highlight w:val="none"/>
        </w:rPr>
        <w:t>的投标文件、进行合同谈判、签署合同和处理与之有关的一切事务。</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身份证复印件粘贴处：</w:t>
      </w:r>
    </w:p>
    <w:p>
      <w:pPr>
        <w:pStyle w:val="404"/>
        <w:spacing w:line="480" w:lineRule="auto"/>
        <w:ind w:firstLine="480"/>
        <w:rPr>
          <w:rFonts w:ascii="仿宋" w:hAnsi="仿宋" w:eastAsia="仿宋"/>
          <w:color w:val="000000"/>
          <w:szCs w:val="24"/>
          <w:highlight w:val="none"/>
        </w:rPr>
      </w:pPr>
    </w:p>
    <w:p>
      <w:pPr>
        <w:pStyle w:val="404"/>
        <w:spacing w:line="480" w:lineRule="auto"/>
        <w:ind w:firstLine="480"/>
        <w:rPr>
          <w:rFonts w:ascii="仿宋" w:hAnsi="仿宋" w:eastAsia="仿宋"/>
          <w:color w:val="000000"/>
          <w:szCs w:val="24"/>
          <w:highlight w:val="none"/>
        </w:rPr>
      </w:pPr>
    </w:p>
    <w:p>
      <w:pPr>
        <w:pStyle w:val="404"/>
        <w:spacing w:line="480" w:lineRule="auto"/>
        <w:ind w:firstLine="480"/>
        <w:rPr>
          <w:rFonts w:ascii="仿宋" w:hAnsi="仿宋" w:eastAsia="仿宋"/>
          <w:color w:val="000000"/>
          <w:szCs w:val="24"/>
          <w:highlight w:val="none"/>
        </w:rPr>
      </w:pPr>
    </w:p>
    <w:p>
      <w:pPr>
        <w:pStyle w:val="404"/>
        <w:spacing w:line="480" w:lineRule="auto"/>
        <w:ind w:firstLine="480"/>
        <w:rPr>
          <w:rFonts w:ascii="仿宋" w:hAnsi="仿宋" w:eastAsia="仿宋"/>
          <w:color w:val="000000"/>
          <w:szCs w:val="24"/>
          <w:highlight w:val="none"/>
        </w:rPr>
      </w:pPr>
    </w:p>
    <w:p>
      <w:pPr>
        <w:pStyle w:val="404"/>
        <w:spacing w:line="480" w:lineRule="auto"/>
        <w:ind w:firstLine="480"/>
        <w:rPr>
          <w:rFonts w:ascii="仿宋" w:hAnsi="仿宋" w:eastAsia="仿宋"/>
          <w:color w:val="000000"/>
          <w:szCs w:val="24"/>
          <w:highlight w:val="none"/>
        </w:rPr>
      </w:pPr>
    </w:p>
    <w:p>
      <w:pPr>
        <w:pStyle w:val="404"/>
        <w:spacing w:line="480" w:lineRule="auto"/>
        <w:ind w:firstLine="480"/>
        <w:rPr>
          <w:rFonts w:ascii="仿宋" w:hAnsi="仿宋" w:eastAsia="仿宋"/>
          <w:color w:val="000000"/>
          <w:szCs w:val="24"/>
          <w:highlight w:val="none"/>
        </w:rPr>
      </w:pP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特此证明。</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投标人：(盖章)</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法定代表人签字或盖章：</w:t>
      </w:r>
    </w:p>
    <w:p>
      <w:pPr>
        <w:pStyle w:val="404"/>
        <w:spacing w:line="480" w:lineRule="auto"/>
        <w:ind w:firstLine="480"/>
        <w:rPr>
          <w:rFonts w:ascii="仿宋" w:hAnsi="仿宋" w:eastAsia="仿宋"/>
          <w:color w:val="000000"/>
          <w:szCs w:val="24"/>
          <w:highlight w:val="none"/>
        </w:rPr>
      </w:pPr>
      <w:r>
        <w:rPr>
          <w:rFonts w:hint="eastAsia" w:ascii="仿宋" w:hAnsi="仿宋" w:eastAsia="仿宋"/>
          <w:color w:val="000000"/>
          <w:szCs w:val="24"/>
          <w:highlight w:val="none"/>
        </w:rPr>
        <w:t>日期：       年      月      日</w:t>
      </w:r>
    </w:p>
    <w:p>
      <w:pPr>
        <w:rPr>
          <w:highlight w:val="none"/>
        </w:rPr>
      </w:pPr>
    </w:p>
    <w:p>
      <w:pPr>
        <w:pStyle w:val="5"/>
        <w:ind w:firstLine="0" w:firstLineChars="0"/>
        <w:rPr>
          <w:rFonts w:ascii="仿宋" w:hAnsi="仿宋" w:eastAsia="仿宋"/>
          <w:bCs w:val="0"/>
          <w:kern w:val="2"/>
          <w:sz w:val="24"/>
          <w:szCs w:val="21"/>
          <w:highlight w:val="none"/>
        </w:rPr>
      </w:pPr>
      <w:r>
        <w:rPr>
          <w:rFonts w:hint="eastAsia" w:ascii="仿宋" w:hAnsi="仿宋" w:eastAsia="仿宋"/>
          <w:bCs w:val="0"/>
          <w:kern w:val="2"/>
          <w:sz w:val="24"/>
          <w:szCs w:val="21"/>
          <w:highlight w:val="none"/>
        </w:rPr>
        <w:t>附件2：</w:t>
      </w:r>
    </w:p>
    <w:p>
      <w:pPr>
        <w:pStyle w:val="5"/>
        <w:ind w:firstLine="0" w:firstLineChars="0"/>
        <w:jc w:val="center"/>
        <w:rPr>
          <w:rFonts w:ascii="仿宋" w:hAnsi="仿宋" w:eastAsia="仿宋" w:cs="仿宋"/>
          <w:kern w:val="2"/>
          <w:sz w:val="36"/>
          <w:szCs w:val="22"/>
          <w:highlight w:val="none"/>
        </w:rPr>
      </w:pPr>
      <w:r>
        <w:rPr>
          <w:rFonts w:hint="eastAsia" w:ascii="仿宋" w:hAnsi="仿宋" w:eastAsia="仿宋" w:cs="仿宋"/>
          <w:kern w:val="2"/>
          <w:sz w:val="36"/>
          <w:szCs w:val="22"/>
          <w:highlight w:val="none"/>
        </w:rPr>
        <w:t>授权委托书</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 xml:space="preserve">本授权委托书声明：____________（投标人名称）授权________________（被授权人的姓名）为我方就 </w:t>
      </w:r>
      <w:r>
        <w:rPr>
          <w:rFonts w:hint="eastAsia" w:ascii="仿宋" w:hAnsi="仿宋" w:eastAsia="仿宋" w:cs="仿宋"/>
          <w:highlight w:val="none"/>
          <w:u w:val="single"/>
          <w:lang w:eastAsia="zh-CN"/>
        </w:rPr>
        <w:t>ZYJS-SG2023210</w:t>
      </w:r>
      <w:r>
        <w:rPr>
          <w:rFonts w:hint="eastAsia" w:ascii="仿宋" w:hAnsi="仿宋" w:eastAsia="仿宋" w:cs="仿宋"/>
          <w:highlight w:val="none"/>
        </w:rPr>
        <w:t>号</w:t>
      </w:r>
      <w:r>
        <w:rPr>
          <w:rFonts w:hint="eastAsia" w:ascii="仿宋" w:hAnsi="仿宋" w:eastAsia="仿宋"/>
          <w:szCs w:val="24"/>
          <w:highlight w:val="none"/>
          <w:u w:val="single"/>
          <w:lang w:eastAsia="zh-CN"/>
        </w:rPr>
        <w:t>常州市西横街小学学校零星维修项目</w:t>
      </w:r>
      <w:r>
        <w:rPr>
          <w:rFonts w:hint="eastAsia" w:ascii="仿宋" w:hAnsi="仿宋" w:eastAsia="仿宋" w:cs="仿宋"/>
          <w:highlight w:val="none"/>
        </w:rPr>
        <w:t>公开招投标活动的合法代理人，以本公司名义全权处理一切与该项目公开招标有关的事务，我单位均予以承认。</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代理人无转委托权。</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代理人的代理期限为自本授权委托书签署之日起至项目合同履行完毕止。</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代理人在授权委托书有效期内签署的所有文件不因授权委托的撤销而失效，本授权委托书的有效期与代理人的代理期限一致。</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特此声明。</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 xml:space="preserve">  </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投标人（盖章）：</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法定代表人（签字或盖章）：</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身份证号码：</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代理人：（签字或盖章）</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 xml:space="preserve">通讯地址：                   </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通讯电话：</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邮箱：</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身份证号码：</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 xml:space="preserve">                                                       年    月     日</w:t>
      </w:r>
    </w:p>
    <w:p>
      <w:pPr>
        <w:pStyle w:val="404"/>
        <w:tabs>
          <w:tab w:val="left" w:pos="360"/>
        </w:tabs>
        <w:spacing w:line="480" w:lineRule="auto"/>
        <w:ind w:firstLine="480"/>
        <w:rPr>
          <w:rFonts w:ascii="仿宋" w:hAnsi="仿宋" w:eastAsia="仿宋" w:cs="仿宋"/>
          <w:highlight w:val="none"/>
        </w:rPr>
      </w:pPr>
      <w:r>
        <w:rPr>
          <w:rFonts w:hint="eastAsia" w:ascii="仿宋" w:hAnsi="仿宋" w:eastAsia="仿宋" w:cs="仿宋"/>
          <w:highlight w:val="none"/>
        </w:rPr>
        <w:t>注：</w:t>
      </w:r>
      <w:r>
        <w:rPr>
          <w:rFonts w:hint="eastAsia" w:ascii="仿宋" w:hAnsi="仿宋" w:eastAsia="仿宋" w:cs="仿宋"/>
          <w:szCs w:val="24"/>
          <w:highlight w:val="none"/>
        </w:rPr>
        <w:t>如有授权必须另附代理人身份证复印件加盖公章</w:t>
      </w:r>
    </w:p>
    <w:p>
      <w:pPr>
        <w:pStyle w:val="404"/>
        <w:tabs>
          <w:tab w:val="left" w:pos="360"/>
        </w:tabs>
        <w:spacing w:line="480" w:lineRule="auto"/>
        <w:rPr>
          <w:rFonts w:ascii="仿宋" w:hAnsi="仿宋" w:eastAsia="仿宋" w:cs="仿宋"/>
          <w:b/>
          <w:bCs/>
          <w:sz w:val="36"/>
          <w:highlight w:val="none"/>
        </w:rPr>
      </w:pPr>
      <w:r>
        <w:rPr>
          <w:rFonts w:hint="eastAsia" w:ascii="仿宋" w:hAnsi="仿宋" w:eastAsia="仿宋" w:cs="仿宋"/>
          <w:b/>
          <w:bCs/>
          <w:szCs w:val="24"/>
          <w:highlight w:val="none"/>
        </w:rPr>
        <w:t>附件3：</w:t>
      </w:r>
    </w:p>
    <w:p>
      <w:pPr>
        <w:spacing w:line="460" w:lineRule="exact"/>
        <w:jc w:val="center"/>
        <w:rPr>
          <w:rFonts w:ascii="仿宋" w:hAnsi="仿宋" w:eastAsia="仿宋" w:cs="仿宋"/>
          <w:b/>
          <w:bCs/>
          <w:sz w:val="36"/>
          <w:highlight w:val="none"/>
        </w:rPr>
      </w:pPr>
      <w:r>
        <w:rPr>
          <w:rFonts w:hint="eastAsia" w:ascii="仿宋" w:hAnsi="仿宋" w:eastAsia="仿宋" w:cs="仿宋"/>
          <w:b/>
          <w:bCs/>
          <w:sz w:val="36"/>
          <w:highlight w:val="none"/>
        </w:rPr>
        <w:t>声 明 及 承 诺 函</w:t>
      </w:r>
    </w:p>
    <w:p>
      <w:pPr>
        <w:spacing w:line="460" w:lineRule="exact"/>
        <w:rPr>
          <w:rFonts w:ascii="仿宋" w:hAnsi="仿宋" w:eastAsia="仿宋" w:cs="仿宋"/>
          <w:bCs/>
          <w:sz w:val="24"/>
          <w:szCs w:val="24"/>
          <w:highlight w:val="none"/>
        </w:rPr>
      </w:pPr>
      <w:r>
        <w:rPr>
          <w:rFonts w:hint="eastAsia" w:ascii="仿宋" w:hAnsi="仿宋" w:eastAsia="仿宋" w:cs="仿宋"/>
          <w:bCs/>
          <w:sz w:val="24"/>
          <w:szCs w:val="24"/>
          <w:highlight w:val="none"/>
        </w:rPr>
        <w:t>一、本公司在此郑重声明：</w:t>
      </w:r>
    </w:p>
    <w:p>
      <w:pPr>
        <w:spacing w:line="460" w:lineRule="exact"/>
        <w:rPr>
          <w:rFonts w:hint="eastAsia" w:ascii="仿宋" w:hAnsi="仿宋" w:eastAsia="仿宋" w:cs="仿宋"/>
          <w:b/>
          <w:bCs/>
          <w:color w:val="000000"/>
          <w:sz w:val="24"/>
          <w:highlight w:val="none"/>
        </w:rPr>
      </w:pPr>
    </w:p>
    <w:p>
      <w:pPr>
        <w:spacing w:line="460" w:lineRule="exact"/>
        <w:ind w:firstLine="482" w:firstLineChars="200"/>
        <w:rPr>
          <w:rFonts w:hint="eastAsia" w:ascii="仿宋" w:hAnsi="仿宋" w:eastAsia="仿宋" w:cs="仿宋"/>
          <w:bCs/>
          <w:color w:val="000000"/>
          <w:sz w:val="24"/>
          <w:highlight w:val="none"/>
        </w:rPr>
      </w:pPr>
      <w:r>
        <w:rPr>
          <w:rFonts w:hint="eastAsia" w:ascii="仿宋" w:hAnsi="仿宋" w:eastAsia="仿宋" w:cs="仿宋"/>
          <w:b/>
          <w:bCs/>
          <w:color w:val="000000"/>
          <w:sz w:val="24"/>
          <w:highlight w:val="none"/>
        </w:rPr>
        <w:t xml:space="preserve"> </w:t>
      </w:r>
      <w:r>
        <w:rPr>
          <w:rFonts w:hint="eastAsia" w:ascii="仿宋" w:hAnsi="仿宋" w:eastAsia="仿宋" w:cs="仿宋"/>
          <w:bCs/>
          <w:color w:val="000000"/>
          <w:sz w:val="24"/>
          <w:highlight w:val="none"/>
        </w:rPr>
        <w:t>1.本公司是依法缴纳税收和社会保障资金的，具有独立订立合同的能力；未处于被责令停业，投标资格被取消的状态；本公司没有因骗取中标或者严重违约以及发生重大工程质量、安全事故等暂停投标资格并处在暂停期内。</w:t>
      </w:r>
    </w:p>
    <w:p>
      <w:pPr>
        <w:spacing w:line="4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2.本公司参加招标活动前</w:t>
      </w:r>
      <w:r>
        <w:rPr>
          <w:rFonts w:hint="eastAsia" w:ascii="仿宋" w:hAnsi="仿宋" w:eastAsia="仿宋" w:cs="仿宋"/>
          <w:bCs/>
          <w:color w:val="000000"/>
          <w:sz w:val="24"/>
          <w:highlight w:val="none"/>
          <w:lang w:eastAsia="zh-CN"/>
        </w:rPr>
        <w:t>二</w:t>
      </w:r>
      <w:r>
        <w:rPr>
          <w:rFonts w:hint="eastAsia" w:ascii="仿宋" w:hAnsi="仿宋" w:eastAsia="仿宋" w:cs="仿宋"/>
          <w:bCs/>
          <w:color w:val="000000"/>
          <w:sz w:val="24"/>
          <w:highlight w:val="none"/>
        </w:rPr>
        <w:t>年内，在经营活动中无重大违法记录，无不良行为记录，无其他法律、行政法规规定的禁止参与招投标活动的行为；</w:t>
      </w:r>
    </w:p>
    <w:p>
      <w:pPr>
        <w:spacing w:line="460" w:lineRule="exact"/>
        <w:ind w:firstLine="480" w:firstLineChars="200"/>
        <w:rPr>
          <w:rFonts w:hint="eastAsia" w:ascii="仿宋" w:hAnsi="仿宋" w:eastAsia="仿宋"/>
          <w:bCs/>
          <w:sz w:val="24"/>
          <w:highlight w:val="none"/>
        </w:rPr>
      </w:pPr>
      <w:r>
        <w:rPr>
          <w:rFonts w:hint="eastAsia" w:ascii="仿宋" w:hAnsi="仿宋" w:eastAsia="仿宋" w:cs="仿宋"/>
          <w:bCs/>
          <w:color w:val="000000"/>
          <w:sz w:val="24"/>
          <w:highlight w:val="none"/>
        </w:rPr>
        <w:t>3.</w:t>
      </w:r>
      <w:r>
        <w:rPr>
          <w:rFonts w:hint="eastAsia" w:ascii="仿宋" w:hAnsi="仿宋" w:eastAsia="仿宋"/>
          <w:bCs/>
          <w:sz w:val="24"/>
          <w:highlight w:val="none"/>
        </w:rPr>
        <w:t>本公司知晓并遵守：单位负责人为同一人或者存在直接控股、管理关系的不同</w:t>
      </w:r>
      <w:r>
        <w:rPr>
          <w:rFonts w:hint="eastAsia" w:ascii="仿宋" w:hAnsi="仿宋" w:eastAsia="仿宋"/>
          <w:bCs/>
          <w:sz w:val="24"/>
          <w:highlight w:val="none"/>
          <w:lang w:val="en-US" w:eastAsia="zh-CN"/>
        </w:rPr>
        <w:t>投标人</w:t>
      </w:r>
      <w:r>
        <w:rPr>
          <w:rFonts w:hint="eastAsia" w:ascii="仿宋" w:hAnsi="仿宋" w:eastAsia="仿宋"/>
          <w:bCs/>
          <w:sz w:val="24"/>
          <w:highlight w:val="none"/>
        </w:rPr>
        <w:t>，不得参加同一合同项下的采购活动；</w:t>
      </w:r>
    </w:p>
    <w:p>
      <w:pPr>
        <w:spacing w:line="4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本公司提交的</w:t>
      </w:r>
      <w:r>
        <w:rPr>
          <w:rFonts w:hint="eastAsia" w:ascii="仿宋" w:hAnsi="仿宋" w:eastAsia="仿宋" w:cs="仿宋"/>
          <w:bCs/>
          <w:color w:val="000000"/>
          <w:sz w:val="24"/>
          <w:highlight w:val="none"/>
          <w:lang w:val="en-US" w:eastAsia="zh-CN"/>
        </w:rPr>
        <w:t>投标</w:t>
      </w:r>
      <w:r>
        <w:rPr>
          <w:rFonts w:hint="eastAsia" w:ascii="仿宋" w:hAnsi="仿宋" w:eastAsia="仿宋" w:cs="仿宋"/>
          <w:bCs/>
          <w:color w:val="000000"/>
          <w:sz w:val="24"/>
          <w:highlight w:val="none"/>
        </w:rPr>
        <w:t>文件中所有关于</w:t>
      </w:r>
      <w:r>
        <w:rPr>
          <w:rFonts w:hint="eastAsia" w:ascii="仿宋" w:hAnsi="仿宋" w:eastAsia="仿宋" w:cs="仿宋"/>
          <w:bCs/>
          <w:color w:val="000000"/>
          <w:sz w:val="24"/>
          <w:highlight w:val="none"/>
          <w:lang w:val="en-US" w:eastAsia="zh-CN"/>
        </w:rPr>
        <w:t>投标人</w:t>
      </w:r>
      <w:r>
        <w:rPr>
          <w:rFonts w:hint="eastAsia" w:ascii="仿宋" w:hAnsi="仿宋" w:eastAsia="仿宋" w:cs="仿宋"/>
          <w:bCs/>
          <w:color w:val="000000"/>
          <w:sz w:val="24"/>
          <w:highlight w:val="none"/>
        </w:rPr>
        <w:t>资格的文件、证明和陈述均是真实的、准确的。</w:t>
      </w:r>
    </w:p>
    <w:p>
      <w:pPr>
        <w:spacing w:line="460" w:lineRule="exact"/>
        <w:ind w:firstLine="480" w:firstLineChars="200"/>
        <w:rPr>
          <w:rFonts w:hint="eastAsia" w:ascii="仿宋" w:hAnsi="仿宋" w:eastAsia="仿宋" w:cs="仿宋"/>
          <w:color w:val="000000"/>
          <w:szCs w:val="21"/>
          <w:highlight w:val="none"/>
        </w:rPr>
      </w:pPr>
      <w:r>
        <w:rPr>
          <w:rFonts w:hint="eastAsia" w:ascii="仿宋" w:hAnsi="仿宋" w:eastAsia="仿宋" w:cs="仿宋"/>
          <w:bCs/>
          <w:color w:val="000000"/>
          <w:sz w:val="24"/>
          <w:highlight w:val="none"/>
        </w:rPr>
        <w:t xml:space="preserve">若与真实情况不符，本公司愿意接受政府采购、建设行政主管部门、采购单位、招标代理机构及其他有关部门做出的处理，并承担由此而产生的一切后果。    </w:t>
      </w:r>
    </w:p>
    <w:p>
      <w:pPr>
        <w:spacing w:line="460" w:lineRule="exact"/>
        <w:ind w:firstLine="480" w:firstLineChars="200"/>
        <w:rPr>
          <w:rFonts w:hint="eastAsia" w:ascii="仿宋" w:hAnsi="仿宋" w:eastAsia="仿宋" w:cs="仿宋"/>
          <w:bCs/>
          <w:color w:val="000000"/>
          <w:sz w:val="24"/>
          <w:highlight w:val="none"/>
        </w:rPr>
      </w:pPr>
    </w:p>
    <w:p>
      <w:pPr>
        <w:spacing w:line="4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法定代表人（签字或盖章）：</w:t>
      </w:r>
    </w:p>
    <w:p>
      <w:pPr>
        <w:spacing w:line="4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 </w:t>
      </w:r>
    </w:p>
    <w:p>
      <w:pPr>
        <w:spacing w:line="4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投标人</w:t>
      </w:r>
      <w:r>
        <w:rPr>
          <w:rFonts w:hint="eastAsia" w:ascii="仿宋" w:hAnsi="仿宋" w:eastAsia="仿宋" w:cs="仿宋"/>
          <w:bCs/>
          <w:color w:val="000000"/>
          <w:sz w:val="24"/>
          <w:highlight w:val="none"/>
        </w:rPr>
        <w:t>名称（盖章）：</w:t>
      </w:r>
    </w:p>
    <w:p>
      <w:pPr>
        <w:spacing w:line="4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               </w:t>
      </w:r>
    </w:p>
    <w:p>
      <w:pPr>
        <w:spacing w:line="460" w:lineRule="exact"/>
        <w:ind w:firstLine="7680" w:firstLineChars="3200"/>
        <w:rPr>
          <w:rFonts w:hint="eastAsia" w:ascii="仿宋" w:hAnsi="仿宋" w:eastAsia="仿宋" w:cs="仿宋"/>
          <w:bCs/>
          <w:color w:val="000000"/>
          <w:sz w:val="24"/>
          <w:highlight w:val="none"/>
        </w:rPr>
      </w:pPr>
      <w:r>
        <w:rPr>
          <w:rFonts w:hint="eastAsia" w:ascii="仿宋" w:hAnsi="仿宋" w:eastAsia="仿宋" w:cs="仿宋"/>
          <w:b w:val="0"/>
          <w:bCs w:val="0"/>
          <w:color w:val="000000"/>
          <w:sz w:val="24"/>
          <w:highlight w:val="none"/>
        </w:rPr>
        <w:t>年</w:t>
      </w:r>
      <w:r>
        <w:rPr>
          <w:rFonts w:hint="eastAsia" w:ascii="仿宋" w:hAnsi="仿宋" w:eastAsia="仿宋" w:cs="仿宋"/>
          <w:b w:val="0"/>
          <w:bCs w:val="0"/>
          <w:color w:val="000000"/>
          <w:sz w:val="24"/>
          <w:highlight w:val="none"/>
        </w:rPr>
        <w:tab/>
      </w:r>
      <w:r>
        <w:rPr>
          <w:rFonts w:hint="eastAsia" w:ascii="仿宋" w:hAnsi="仿宋" w:eastAsia="仿宋" w:cs="仿宋"/>
          <w:b w:val="0"/>
          <w:bCs w:val="0"/>
          <w:color w:val="000000"/>
          <w:sz w:val="24"/>
          <w:highlight w:val="none"/>
        </w:rPr>
        <w:t xml:space="preserve"> </w:t>
      </w:r>
      <w:r>
        <w:rPr>
          <w:rFonts w:hint="eastAsia" w:ascii="仿宋" w:hAnsi="仿宋" w:eastAsia="仿宋" w:cs="仿宋"/>
          <w:b w:val="0"/>
          <w:bCs w:val="0"/>
          <w:color w:val="000000"/>
          <w:sz w:val="24"/>
          <w:highlight w:val="none"/>
          <w:lang w:val="en-US" w:eastAsia="zh-CN"/>
        </w:rPr>
        <w:t xml:space="preserve">  </w:t>
      </w:r>
      <w:r>
        <w:rPr>
          <w:rFonts w:hint="eastAsia" w:ascii="仿宋" w:hAnsi="仿宋" w:eastAsia="仿宋" w:cs="仿宋"/>
          <w:b w:val="0"/>
          <w:bCs w:val="0"/>
          <w:color w:val="000000"/>
          <w:sz w:val="24"/>
          <w:highlight w:val="none"/>
        </w:rPr>
        <w:t xml:space="preserve">月 </w:t>
      </w:r>
      <w:r>
        <w:rPr>
          <w:rFonts w:hint="eastAsia" w:ascii="仿宋" w:hAnsi="仿宋" w:eastAsia="仿宋" w:cs="仿宋"/>
          <w:b w:val="0"/>
          <w:bCs w:val="0"/>
          <w:color w:val="000000"/>
          <w:sz w:val="24"/>
          <w:highlight w:val="none"/>
        </w:rPr>
        <w:tab/>
      </w:r>
      <w:r>
        <w:rPr>
          <w:rFonts w:hint="eastAsia" w:ascii="仿宋" w:hAnsi="仿宋" w:eastAsia="仿宋" w:cs="仿宋"/>
          <w:b w:val="0"/>
          <w:bCs w:val="0"/>
          <w:color w:val="000000"/>
          <w:sz w:val="24"/>
          <w:highlight w:val="none"/>
          <w:lang w:val="en-US" w:eastAsia="zh-CN"/>
        </w:rPr>
        <w:t xml:space="preserve"> </w:t>
      </w:r>
      <w:r>
        <w:rPr>
          <w:rFonts w:hint="eastAsia" w:ascii="仿宋" w:hAnsi="仿宋" w:eastAsia="仿宋" w:cs="仿宋"/>
          <w:b w:val="0"/>
          <w:bCs w:val="0"/>
          <w:color w:val="000000"/>
          <w:sz w:val="24"/>
          <w:highlight w:val="none"/>
        </w:rPr>
        <w:t>日</w:t>
      </w:r>
    </w:p>
    <w:p>
      <w:pPr>
        <w:spacing w:line="460" w:lineRule="exact"/>
        <w:rPr>
          <w:rFonts w:hint="eastAsia" w:ascii="仿宋" w:hAnsi="仿宋" w:eastAsia="仿宋" w:cs="仿宋"/>
          <w:color w:val="000000"/>
          <w:kern w:val="2"/>
          <w:szCs w:val="21"/>
          <w:highlight w:val="none"/>
          <w:u w:val="none"/>
        </w:rPr>
      </w:pPr>
    </w:p>
    <w:p>
      <w:pPr>
        <w:rPr>
          <w:rFonts w:ascii="仿宋" w:hAnsi="仿宋" w:eastAsia="仿宋"/>
          <w:bCs/>
          <w:sz w:val="24"/>
          <w:highlight w:val="none"/>
        </w:rPr>
      </w:pPr>
    </w:p>
    <w:p>
      <w:pPr>
        <w:pStyle w:val="2"/>
        <w:rPr>
          <w:rFonts w:ascii="仿宋" w:hAnsi="仿宋" w:eastAsia="仿宋"/>
          <w:bCs/>
          <w:sz w:val="24"/>
          <w:highlight w:val="none"/>
        </w:rPr>
      </w:pPr>
    </w:p>
    <w:p>
      <w:pPr>
        <w:rPr>
          <w:rFonts w:ascii="仿宋" w:hAnsi="仿宋" w:eastAsia="仿宋"/>
          <w:bCs/>
          <w:sz w:val="24"/>
          <w:highlight w:val="none"/>
        </w:rPr>
      </w:pPr>
    </w:p>
    <w:p>
      <w:pPr>
        <w:pStyle w:val="2"/>
        <w:rPr>
          <w:rFonts w:ascii="仿宋" w:hAnsi="仿宋" w:eastAsia="仿宋"/>
          <w:bCs/>
          <w:sz w:val="24"/>
          <w:highlight w:val="none"/>
        </w:rPr>
      </w:pPr>
    </w:p>
    <w:p>
      <w:pPr>
        <w:rPr>
          <w:rFonts w:ascii="仿宋" w:hAnsi="仿宋" w:eastAsia="仿宋"/>
          <w:bCs/>
          <w:sz w:val="24"/>
          <w:highlight w:val="none"/>
        </w:rPr>
      </w:pPr>
    </w:p>
    <w:p>
      <w:pPr>
        <w:pStyle w:val="2"/>
        <w:rPr>
          <w:rFonts w:ascii="仿宋" w:hAnsi="仿宋" w:eastAsia="仿宋"/>
          <w:bCs/>
          <w:sz w:val="24"/>
          <w:highlight w:val="none"/>
        </w:rPr>
      </w:pPr>
    </w:p>
    <w:p>
      <w:pPr>
        <w:rPr>
          <w:highlight w:val="none"/>
        </w:rPr>
      </w:pPr>
    </w:p>
    <w:p>
      <w:pPr>
        <w:pStyle w:val="5"/>
        <w:ind w:firstLine="0" w:firstLineChars="0"/>
        <w:rPr>
          <w:rFonts w:ascii="仿宋" w:hAnsi="仿宋" w:eastAsia="仿宋" w:cs="仿宋"/>
          <w:sz w:val="24"/>
          <w:szCs w:val="24"/>
          <w:highlight w:val="none"/>
        </w:rPr>
      </w:pPr>
      <w:r>
        <w:rPr>
          <w:rFonts w:hint="eastAsia" w:ascii="仿宋" w:hAnsi="仿宋" w:eastAsia="仿宋" w:cs="仿宋"/>
          <w:kern w:val="2"/>
          <w:sz w:val="24"/>
          <w:szCs w:val="24"/>
          <w:highlight w:val="none"/>
        </w:rPr>
        <w:t>附件4：</w:t>
      </w:r>
    </w:p>
    <w:p>
      <w:pPr>
        <w:pStyle w:val="5"/>
        <w:numPr>
          <w:ilvl w:val="-1"/>
          <w:numId w:val="0"/>
        </w:numPr>
        <w:spacing w:before="0" w:after="0" w:line="240" w:lineRule="auto"/>
        <w:ind w:left="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投标人基本情况表</w:t>
      </w:r>
    </w:p>
    <w:p>
      <w:pPr>
        <w:pStyle w:val="5"/>
        <w:spacing w:before="0" w:after="0" w:line="240" w:lineRule="auto"/>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 xml:space="preserve">         投标人（盖章）：</w:t>
      </w:r>
    </w:p>
    <w:tbl>
      <w:tblPr>
        <w:tblStyle w:val="53"/>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64"/>
        <w:gridCol w:w="851"/>
        <w:gridCol w:w="1212"/>
        <w:gridCol w:w="1232"/>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127" w:type="dxa"/>
            <w:gridSpan w:val="3"/>
            <w:vAlign w:val="center"/>
          </w:tcPr>
          <w:p>
            <w:pPr>
              <w:jc w:val="center"/>
              <w:rPr>
                <w:rFonts w:ascii="仿宋" w:hAnsi="仿宋" w:eastAsia="仿宋" w:cs="仿宋"/>
                <w:sz w:val="24"/>
                <w:szCs w:val="24"/>
                <w:highlight w:val="none"/>
              </w:rPr>
            </w:pPr>
          </w:p>
        </w:tc>
        <w:tc>
          <w:tcPr>
            <w:tcW w:w="1232"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445"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45" w:type="dxa"/>
            <w:vMerge w:val="restart"/>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6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063" w:type="dxa"/>
            <w:gridSpan w:val="2"/>
            <w:vAlign w:val="center"/>
          </w:tcPr>
          <w:p>
            <w:pPr>
              <w:jc w:val="center"/>
              <w:rPr>
                <w:rFonts w:ascii="仿宋" w:hAnsi="仿宋" w:eastAsia="仿宋" w:cs="仿宋"/>
                <w:sz w:val="24"/>
                <w:szCs w:val="24"/>
                <w:highlight w:val="none"/>
              </w:rPr>
            </w:pPr>
          </w:p>
        </w:tc>
        <w:tc>
          <w:tcPr>
            <w:tcW w:w="1232"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电话</w:t>
            </w:r>
          </w:p>
        </w:tc>
        <w:tc>
          <w:tcPr>
            <w:tcW w:w="2445"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Merge w:val="continue"/>
            <w:vAlign w:val="center"/>
          </w:tcPr>
          <w:p>
            <w:pPr>
              <w:jc w:val="center"/>
              <w:rPr>
                <w:rFonts w:ascii="仿宋" w:hAnsi="仿宋" w:eastAsia="仿宋" w:cs="仿宋"/>
                <w:sz w:val="24"/>
                <w:szCs w:val="24"/>
                <w:highlight w:val="none"/>
              </w:rPr>
            </w:pPr>
          </w:p>
        </w:tc>
        <w:tc>
          <w:tcPr>
            <w:tcW w:w="106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传真</w:t>
            </w:r>
          </w:p>
        </w:tc>
        <w:tc>
          <w:tcPr>
            <w:tcW w:w="2063" w:type="dxa"/>
            <w:gridSpan w:val="2"/>
            <w:vAlign w:val="center"/>
          </w:tcPr>
          <w:p>
            <w:pPr>
              <w:jc w:val="center"/>
              <w:rPr>
                <w:rFonts w:ascii="仿宋" w:hAnsi="仿宋" w:eastAsia="仿宋" w:cs="仿宋"/>
                <w:sz w:val="24"/>
                <w:szCs w:val="24"/>
                <w:highlight w:val="none"/>
              </w:rPr>
            </w:pPr>
          </w:p>
        </w:tc>
        <w:tc>
          <w:tcPr>
            <w:tcW w:w="1232"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网址</w:t>
            </w:r>
          </w:p>
        </w:tc>
        <w:tc>
          <w:tcPr>
            <w:tcW w:w="2445" w:type="dxa"/>
            <w:gridSpan w:val="2"/>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组织机构代码</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6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姓名</w:t>
            </w:r>
          </w:p>
        </w:tc>
        <w:tc>
          <w:tcPr>
            <w:tcW w:w="851" w:type="dxa"/>
            <w:vAlign w:val="center"/>
          </w:tcPr>
          <w:p>
            <w:pPr>
              <w:jc w:val="center"/>
              <w:rPr>
                <w:rFonts w:ascii="仿宋" w:hAnsi="仿宋" w:eastAsia="仿宋" w:cs="仿宋"/>
                <w:sz w:val="24"/>
                <w:szCs w:val="24"/>
                <w:highlight w:val="none"/>
              </w:rPr>
            </w:pPr>
          </w:p>
        </w:tc>
        <w:tc>
          <w:tcPr>
            <w:tcW w:w="1212"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232" w:type="dxa"/>
            <w:vAlign w:val="center"/>
          </w:tcPr>
          <w:p>
            <w:pPr>
              <w:jc w:val="center"/>
              <w:rPr>
                <w:rFonts w:ascii="仿宋" w:hAnsi="仿宋" w:eastAsia="仿宋" w:cs="仿宋"/>
                <w:sz w:val="24"/>
                <w:szCs w:val="24"/>
                <w:highlight w:val="none"/>
              </w:rPr>
            </w:pPr>
          </w:p>
        </w:tc>
        <w:tc>
          <w:tcPr>
            <w:tcW w:w="88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电话</w:t>
            </w:r>
          </w:p>
        </w:tc>
        <w:tc>
          <w:tcPr>
            <w:tcW w:w="1560" w:type="dxa"/>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技术负责人</w:t>
            </w:r>
          </w:p>
        </w:tc>
        <w:tc>
          <w:tcPr>
            <w:tcW w:w="106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姓名</w:t>
            </w:r>
          </w:p>
        </w:tc>
        <w:tc>
          <w:tcPr>
            <w:tcW w:w="851" w:type="dxa"/>
            <w:vAlign w:val="center"/>
          </w:tcPr>
          <w:p>
            <w:pPr>
              <w:jc w:val="center"/>
              <w:rPr>
                <w:rFonts w:ascii="仿宋" w:hAnsi="仿宋" w:eastAsia="仿宋" w:cs="仿宋"/>
                <w:sz w:val="24"/>
                <w:szCs w:val="24"/>
                <w:highlight w:val="none"/>
              </w:rPr>
            </w:pPr>
          </w:p>
        </w:tc>
        <w:tc>
          <w:tcPr>
            <w:tcW w:w="1212"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232" w:type="dxa"/>
            <w:vAlign w:val="center"/>
          </w:tcPr>
          <w:p>
            <w:pPr>
              <w:jc w:val="center"/>
              <w:rPr>
                <w:rFonts w:ascii="仿宋" w:hAnsi="仿宋" w:eastAsia="仿宋" w:cs="仿宋"/>
                <w:sz w:val="24"/>
                <w:szCs w:val="24"/>
                <w:highlight w:val="none"/>
              </w:rPr>
            </w:pPr>
          </w:p>
        </w:tc>
        <w:tc>
          <w:tcPr>
            <w:tcW w:w="88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电话</w:t>
            </w:r>
          </w:p>
        </w:tc>
        <w:tc>
          <w:tcPr>
            <w:tcW w:w="1560" w:type="dxa"/>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45"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增项资质</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营业执照注册号</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注册资本</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账户账号</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6804" w:type="dxa"/>
            <w:gridSpan w:val="6"/>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c>
          <w:tcPr>
            <w:tcW w:w="6804" w:type="dxa"/>
            <w:gridSpan w:val="6"/>
            <w:vAlign w:val="center"/>
          </w:tcPr>
          <w:p>
            <w:pPr>
              <w:jc w:val="center"/>
              <w:rPr>
                <w:rFonts w:ascii="仿宋" w:hAnsi="仿宋" w:eastAsia="仿宋" w:cs="仿宋"/>
                <w:sz w:val="24"/>
                <w:szCs w:val="24"/>
                <w:highlight w:val="none"/>
              </w:rPr>
            </w:pPr>
          </w:p>
        </w:tc>
      </w:tr>
    </w:tbl>
    <w:p>
      <w:pPr>
        <w:rPr>
          <w:rFonts w:ascii="仿宋" w:hAnsi="仿宋" w:eastAsia="仿宋" w:cs="仿宋"/>
          <w:sz w:val="24"/>
          <w:szCs w:val="24"/>
          <w:highlight w:val="none"/>
        </w:rPr>
      </w:pPr>
    </w:p>
    <w:p>
      <w:pPr>
        <w:pStyle w:val="5"/>
        <w:spacing w:before="0" w:after="0" w:line="240" w:lineRule="auto"/>
        <w:ind w:firstLine="482"/>
        <w:rPr>
          <w:rFonts w:ascii="仿宋" w:hAnsi="仿宋" w:eastAsia="仿宋" w:cs="仿宋"/>
          <w:sz w:val="24"/>
          <w:szCs w:val="24"/>
          <w:highlight w:val="none"/>
        </w:rPr>
      </w:pPr>
    </w:p>
    <w:p>
      <w:pPr>
        <w:rPr>
          <w:rFonts w:ascii="仿宋" w:hAnsi="仿宋" w:eastAsia="仿宋" w:cs="仿宋"/>
          <w:sz w:val="24"/>
          <w:szCs w:val="24"/>
          <w:highlight w:val="none"/>
        </w:rPr>
      </w:pPr>
    </w:p>
    <w:p>
      <w:pPr>
        <w:rPr>
          <w:rFonts w:ascii="仿宋" w:hAnsi="仿宋" w:eastAsia="仿宋" w:cs="仿宋"/>
          <w:sz w:val="24"/>
          <w:szCs w:val="24"/>
          <w:highlight w:val="none"/>
        </w:rPr>
      </w:pPr>
    </w:p>
    <w:p>
      <w:pPr>
        <w:rPr>
          <w:rFonts w:ascii="仿宋" w:hAnsi="仿宋" w:eastAsia="仿宋" w:cs="仿宋"/>
          <w:sz w:val="24"/>
          <w:szCs w:val="24"/>
          <w:highlight w:val="none"/>
        </w:rPr>
      </w:pPr>
    </w:p>
    <w:p>
      <w:pPr>
        <w:rPr>
          <w:rFonts w:ascii="仿宋" w:hAnsi="仿宋" w:eastAsia="仿宋" w:cs="仿宋"/>
          <w:sz w:val="24"/>
          <w:szCs w:val="24"/>
          <w:highlight w:val="none"/>
        </w:rPr>
      </w:pPr>
    </w:p>
    <w:p>
      <w:pPr>
        <w:pStyle w:val="2"/>
        <w:ind w:firstLine="0" w:firstLineChars="0"/>
        <w:rPr>
          <w:highlight w:val="none"/>
        </w:rPr>
      </w:pPr>
    </w:p>
    <w:p>
      <w:pPr>
        <w:snapToGrid w:val="0"/>
        <w:spacing w:before="50" w:after="156" w:afterLines="50"/>
        <w:jc w:val="left"/>
        <w:rPr>
          <w:rFonts w:hint="eastAsia" w:ascii="仿宋" w:hAnsi="仿宋" w:eastAsia="仿宋" w:cs="仿宋"/>
          <w:b/>
          <w:sz w:val="24"/>
          <w:szCs w:val="21"/>
          <w:highlight w:val="none"/>
        </w:rPr>
      </w:pPr>
    </w:p>
    <w:p>
      <w:pPr>
        <w:snapToGrid w:val="0"/>
        <w:spacing w:before="50" w:after="156" w:afterLines="50"/>
        <w:jc w:val="left"/>
        <w:rPr>
          <w:rFonts w:ascii="仿宋" w:hAnsi="仿宋" w:eastAsia="仿宋" w:cs="仿宋"/>
          <w:b/>
          <w:sz w:val="24"/>
          <w:szCs w:val="21"/>
          <w:highlight w:val="none"/>
        </w:rPr>
      </w:pPr>
      <w:r>
        <w:rPr>
          <w:rFonts w:hint="eastAsia" w:ascii="仿宋" w:hAnsi="仿宋" w:eastAsia="仿宋" w:cs="仿宋"/>
          <w:b/>
          <w:sz w:val="24"/>
          <w:szCs w:val="21"/>
          <w:highlight w:val="none"/>
        </w:rPr>
        <w:t>附件</w:t>
      </w:r>
      <w:r>
        <w:rPr>
          <w:rFonts w:hint="eastAsia" w:ascii="仿宋" w:hAnsi="仿宋" w:eastAsia="仿宋" w:cs="仿宋"/>
          <w:b/>
          <w:sz w:val="24"/>
          <w:szCs w:val="21"/>
          <w:highlight w:val="none"/>
          <w:lang w:val="en-US" w:eastAsia="zh-CN"/>
        </w:rPr>
        <w:t>5</w:t>
      </w:r>
      <w:r>
        <w:rPr>
          <w:rFonts w:hint="eastAsia" w:ascii="仿宋" w:hAnsi="仿宋" w:eastAsia="仿宋" w:cs="仿宋"/>
          <w:b/>
          <w:sz w:val="24"/>
          <w:szCs w:val="21"/>
          <w:highlight w:val="none"/>
        </w:rPr>
        <w:t>：</w:t>
      </w:r>
    </w:p>
    <w:p>
      <w:pPr>
        <w:spacing w:line="460" w:lineRule="exact"/>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投 标 函</w:t>
      </w:r>
    </w:p>
    <w:p>
      <w:pPr>
        <w:spacing w:line="460" w:lineRule="exact"/>
        <w:jc w:val="center"/>
        <w:rPr>
          <w:rFonts w:ascii="仿宋" w:hAnsi="仿宋" w:eastAsia="仿宋" w:cs="仿宋"/>
          <w:b/>
          <w:bCs/>
          <w:sz w:val="44"/>
          <w:szCs w:val="44"/>
          <w:highlight w:val="none"/>
        </w:rPr>
      </w:pP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(招标人名称)</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在考察现场并充分知晓</w:t>
      </w:r>
      <w:r>
        <w:rPr>
          <w:rFonts w:hint="eastAsia" w:ascii="仿宋" w:hAnsi="仿宋" w:eastAsia="仿宋" w:cs="仿宋"/>
          <w:sz w:val="24"/>
          <w:szCs w:val="24"/>
          <w:highlight w:val="none"/>
          <w:lang w:val="en-US" w:eastAsia="zh-CN"/>
        </w:rPr>
        <w:t xml:space="preserve"> </w:t>
      </w:r>
      <w:r>
        <w:rPr>
          <w:rFonts w:hint="eastAsia" w:ascii="仿宋" w:hAnsi="仿宋" w:eastAsia="仿宋"/>
          <w:sz w:val="24"/>
          <w:szCs w:val="24"/>
          <w:highlight w:val="none"/>
          <w:u w:val="single"/>
          <w:lang w:eastAsia="zh-CN"/>
        </w:rPr>
        <w:t>常州市西横街小学学校零星维修项目</w:t>
      </w:r>
      <w:r>
        <w:rPr>
          <w:rFonts w:hint="eastAsia" w:ascii="仿宋" w:hAnsi="仿宋" w:eastAsia="仿宋" w:cs="仿宋"/>
          <w:sz w:val="24"/>
          <w:szCs w:val="24"/>
          <w:highlight w:val="none"/>
        </w:rPr>
        <w:t xml:space="preserve"> (项目名称)(以下简称“本工程”)招标文件的全部内容后，我方兹以：</w:t>
      </w:r>
    </w:p>
    <w:p>
      <w:pPr>
        <w:spacing w:line="4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auto"/>
          <w:sz w:val="24"/>
          <w:szCs w:val="24"/>
          <w:highlight w:val="none"/>
          <w:lang w:val="en-US" w:eastAsia="zh-CN"/>
        </w:rPr>
        <w:t>/工日</w:t>
      </w:r>
    </w:p>
    <w:p>
      <w:pPr>
        <w:spacing w:line="4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RMB￥：</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auto"/>
          <w:sz w:val="24"/>
          <w:szCs w:val="24"/>
          <w:highlight w:val="none"/>
          <w:lang w:val="en-US" w:eastAsia="zh-CN"/>
        </w:rPr>
        <w:t>/工日</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的价格和按合同约定有权得到的其它金额，并严格按照合同约定，施工、竣工和交付本工程并维修其中的任何缺陷。</w:t>
      </w:r>
    </w:p>
    <w:p>
      <w:pPr>
        <w:spacing w:line="460" w:lineRule="exact"/>
        <w:rPr>
          <w:rFonts w:ascii="仿宋" w:hAnsi="仿宋" w:eastAsia="仿宋" w:cs="仿宋"/>
          <w:sz w:val="24"/>
          <w:szCs w:val="24"/>
          <w:highlight w:val="none"/>
        </w:rPr>
      </w:pPr>
      <w:r>
        <w:rPr>
          <w:rFonts w:hint="eastAsia" w:ascii="仿宋" w:hAnsi="仿宋" w:eastAsia="仿宋" w:cs="仿宋"/>
          <w:color w:val="000000"/>
          <w:sz w:val="24"/>
          <w:szCs w:val="24"/>
          <w:highlight w:val="none"/>
        </w:rPr>
        <w:t>如果我方中标，我方确保工程质量达到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标准。施工工期必须严格服从</w:t>
      </w:r>
      <w:r>
        <w:rPr>
          <w:rFonts w:hint="eastAsia" w:ascii="仿宋" w:hAnsi="仿宋" w:eastAsia="仿宋" w:cs="仿宋"/>
          <w:color w:val="000000"/>
          <w:sz w:val="24"/>
          <w:szCs w:val="24"/>
          <w:highlight w:val="none"/>
          <w:lang w:eastAsia="zh-CN"/>
        </w:rPr>
        <w:t>采购单位</w:t>
      </w:r>
      <w:r>
        <w:rPr>
          <w:rFonts w:hint="eastAsia" w:ascii="仿宋" w:hAnsi="仿宋" w:eastAsia="仿宋" w:cs="仿宋"/>
          <w:color w:val="000000"/>
          <w:sz w:val="24"/>
          <w:szCs w:val="24"/>
          <w:highlight w:val="none"/>
        </w:rPr>
        <w:t>的安排，满足工程进度的要求。</w:t>
      </w:r>
      <w:r>
        <w:rPr>
          <w:rFonts w:hint="eastAsia" w:ascii="仿宋" w:hAnsi="仿宋" w:eastAsia="仿宋" w:cs="仿宋"/>
          <w:sz w:val="24"/>
          <w:szCs w:val="24"/>
          <w:highlight w:val="none"/>
        </w:rPr>
        <w:t>我方同意本</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函在招标文件规定的提交投标文件截止时间后，在招标文件规定的投标有效期期满前对我方具有约束力，且随时准备接受你方发出的中标通知书。</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我单位拟派项目经理：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(姓名)，身份证号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在签署协议书之前，你方的成交通知书连同本响应函，对双方具有约束力。</w:t>
      </w:r>
    </w:p>
    <w:p>
      <w:pPr>
        <w:spacing w:line="460" w:lineRule="exact"/>
        <w:rPr>
          <w:rFonts w:ascii="仿宋" w:hAnsi="仿宋" w:eastAsia="仿宋" w:cs="仿宋"/>
          <w:sz w:val="24"/>
          <w:szCs w:val="24"/>
          <w:highlight w:val="none"/>
        </w:rPr>
      </w:pPr>
    </w:p>
    <w:p>
      <w:pPr>
        <w:spacing w:line="460" w:lineRule="exact"/>
        <w:rPr>
          <w:rFonts w:ascii="仿宋" w:hAnsi="仿宋" w:eastAsia="仿宋" w:cs="仿宋"/>
          <w:sz w:val="24"/>
          <w:szCs w:val="24"/>
          <w:highlight w:val="none"/>
        </w:rPr>
      </w:pP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投标人(盖章)：</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法人代表或委托代理人(签字或盖章)：</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日期： 年 月 日</w:t>
      </w: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jc w:val="left"/>
        <w:rPr>
          <w:rFonts w:ascii="仿宋" w:hAnsi="仿宋" w:eastAsia="仿宋" w:cs="仿宋"/>
          <w:kern w:val="0"/>
          <w:szCs w:val="21"/>
          <w:highlight w:val="none"/>
        </w:rPr>
      </w:pPr>
    </w:p>
    <w:p>
      <w:pPr>
        <w:pStyle w:val="2"/>
        <w:rPr>
          <w:highlight w:val="none"/>
        </w:rPr>
      </w:pPr>
    </w:p>
    <w:p>
      <w:pPr>
        <w:pStyle w:val="2"/>
        <w:ind w:firstLine="400"/>
        <w:rPr>
          <w:highlight w:val="none"/>
        </w:rPr>
      </w:pPr>
    </w:p>
    <w:p>
      <w:pPr>
        <w:spacing w:line="460" w:lineRule="exact"/>
        <w:jc w:val="both"/>
        <w:rPr>
          <w:rFonts w:hint="eastAsia" w:ascii="仿宋" w:hAnsi="仿宋" w:eastAsia="仿宋" w:cs="仿宋"/>
          <w:b/>
          <w:bCs/>
          <w:sz w:val="44"/>
          <w:szCs w:val="44"/>
          <w:highlight w:val="none"/>
        </w:rPr>
      </w:pPr>
    </w:p>
    <w:p>
      <w:pPr>
        <w:spacing w:line="460" w:lineRule="exact"/>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投标函附录</w:t>
      </w:r>
    </w:p>
    <w:p>
      <w:pPr>
        <w:spacing w:line="460" w:lineRule="exact"/>
        <w:rPr>
          <w:rFonts w:ascii="仿宋" w:hAnsi="仿宋" w:eastAsia="仿宋" w:cs="仿宋"/>
          <w:sz w:val="24"/>
          <w:szCs w:val="24"/>
          <w:highlight w:val="none"/>
        </w:rPr>
      </w:pPr>
    </w:p>
    <w:p>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投标人在响应招标文件中规定的实质性要求和条件的基础上，可做出其它有利于招标人的承诺。此类承诺可在本表中予以补充填写。</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工程名称：</w:t>
      </w:r>
      <w:r>
        <w:rPr>
          <w:rFonts w:hint="eastAsia" w:ascii="仿宋" w:hAnsi="仿宋" w:eastAsia="仿宋"/>
          <w:sz w:val="24"/>
          <w:szCs w:val="24"/>
          <w:highlight w:val="none"/>
          <w:u w:val="single"/>
          <w:lang w:eastAsia="zh-CN"/>
        </w:rPr>
        <w:t>常州市西横街小学学校零星维修项目</w:t>
      </w:r>
      <w:r>
        <w:rPr>
          <w:rFonts w:hint="eastAsia" w:ascii="仿宋" w:hAnsi="仿宋" w:eastAsia="仿宋" w:cs="仿宋"/>
          <w:sz w:val="24"/>
          <w:szCs w:val="24"/>
          <w:highlight w:val="none"/>
        </w:rPr>
        <w:t xml:space="preserve">                                </w:t>
      </w:r>
    </w:p>
    <w:tbl>
      <w:tblPr>
        <w:tblStyle w:val="53"/>
        <w:tblW w:w="9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849"/>
        <w:gridCol w:w="468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条款内容</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约定内容</w:t>
            </w:r>
          </w:p>
        </w:tc>
        <w:tc>
          <w:tcPr>
            <w:tcW w:w="1350"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项目经理</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姓名：</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849" w:type="dxa"/>
            <w:vAlign w:val="center"/>
          </w:tcPr>
          <w:p>
            <w:pPr>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服务期</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合同有效期为3 年，每年签订1次协议。前3个月为试用期，试用期满经招标人考核合格后，合同方为有效。一年合同期满后经招标人考核合格后可续签下一年合同。考核不合格的，终止合同不再续签。合同期内如果中标单位没有达到学校的维修标准，学校有权解除合同。</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质保期</w:t>
            </w:r>
          </w:p>
        </w:tc>
        <w:tc>
          <w:tcPr>
            <w:tcW w:w="4685" w:type="dxa"/>
            <w:vAlign w:val="center"/>
          </w:tcPr>
          <w:p>
            <w:pPr>
              <w:spacing w:line="460" w:lineRule="exact"/>
              <w:rPr>
                <w:rFonts w:hint="eastAsia" w:ascii="仿宋" w:hAnsi="仿宋" w:eastAsia="仿宋"/>
                <w:b/>
                <w:bCs/>
                <w:sz w:val="24"/>
                <w:szCs w:val="24"/>
                <w:highlight w:val="none"/>
              </w:rPr>
            </w:pPr>
            <w:r>
              <w:rPr>
                <w:rFonts w:hint="eastAsia" w:ascii="仿宋" w:hAnsi="仿宋" w:eastAsia="仿宋"/>
                <w:b/>
                <w:bCs/>
                <w:sz w:val="24"/>
                <w:szCs w:val="24"/>
                <w:highlight w:val="none"/>
              </w:rPr>
              <w:t>竣工验收合格之日起</w:t>
            </w:r>
          </w:p>
          <w:p>
            <w:pPr>
              <w:spacing w:line="460" w:lineRule="exact"/>
              <w:rPr>
                <w:rFonts w:ascii="仿宋" w:hAnsi="仿宋" w:eastAsia="仿宋" w:cs="仿宋"/>
                <w:sz w:val="24"/>
                <w:szCs w:val="24"/>
                <w:highlight w:val="none"/>
              </w:rPr>
            </w:pPr>
            <w:r>
              <w:rPr>
                <w:rFonts w:hint="eastAsia" w:ascii="仿宋" w:hAnsi="仿宋" w:eastAsia="仿宋"/>
                <w:b/>
                <w:bCs/>
                <w:sz w:val="24"/>
                <w:szCs w:val="24"/>
                <w:highlight w:val="none"/>
                <w:u w:val="single"/>
              </w:rPr>
              <w:t xml:space="preserve">       </w:t>
            </w:r>
            <w:r>
              <w:rPr>
                <w:rFonts w:hint="eastAsia" w:ascii="仿宋" w:hAnsi="仿宋" w:eastAsia="仿宋"/>
                <w:b/>
                <w:bCs/>
                <w:sz w:val="24"/>
                <w:szCs w:val="24"/>
                <w:highlight w:val="none"/>
              </w:rPr>
              <w:t>年。</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符合招标文件要求</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付款方式</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符合招标文件要求</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逾期竣工违约金</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符合招标文件要求</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逾期竣工违约金最高限额</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符合招标文件要求</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质量标准</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一次性验收合格</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价格调整的差额计算</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符合招标文件要求</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质量保证金扣留百分比</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符合招标文件要求</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质量保证金额度</w:t>
            </w:r>
          </w:p>
        </w:tc>
        <w:tc>
          <w:tcPr>
            <w:tcW w:w="4685"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符合招标文件要求</w:t>
            </w:r>
          </w:p>
        </w:tc>
        <w:tc>
          <w:tcPr>
            <w:tcW w:w="1350" w:type="dxa"/>
            <w:vAlign w:val="center"/>
          </w:tcPr>
          <w:p>
            <w:pPr>
              <w:spacing w:line="460" w:lineRule="exac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849" w:type="dxa"/>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4685" w:type="dxa"/>
            <w:vAlign w:val="center"/>
          </w:tcPr>
          <w:p>
            <w:pPr>
              <w:spacing w:line="460" w:lineRule="exact"/>
              <w:rPr>
                <w:rFonts w:ascii="仿宋" w:hAnsi="仿宋" w:eastAsia="仿宋" w:cs="仿宋"/>
                <w:sz w:val="24"/>
                <w:szCs w:val="24"/>
                <w:highlight w:val="none"/>
              </w:rPr>
            </w:pPr>
          </w:p>
        </w:tc>
        <w:tc>
          <w:tcPr>
            <w:tcW w:w="1350" w:type="dxa"/>
            <w:vAlign w:val="center"/>
          </w:tcPr>
          <w:p>
            <w:pPr>
              <w:spacing w:line="460" w:lineRule="exact"/>
              <w:rPr>
                <w:rFonts w:ascii="仿宋" w:hAnsi="仿宋" w:eastAsia="仿宋" w:cs="仿宋"/>
                <w:sz w:val="24"/>
                <w:szCs w:val="24"/>
                <w:highlight w:val="none"/>
              </w:rPr>
            </w:pPr>
          </w:p>
        </w:tc>
      </w:tr>
    </w:tbl>
    <w:p>
      <w:pPr>
        <w:ind w:firstLine="422" w:firstLineChars="200"/>
        <w:rPr>
          <w:rFonts w:ascii="仿宋" w:hAnsi="仿宋" w:eastAsia="仿宋" w:cs="仿宋"/>
          <w:b/>
          <w:szCs w:val="21"/>
          <w:highlight w:val="none"/>
        </w:rPr>
      </w:pPr>
    </w:p>
    <w:p>
      <w:pPr>
        <w:spacing w:line="480" w:lineRule="auto"/>
        <w:jc w:val="center"/>
        <w:outlineLvl w:val="0"/>
        <w:rPr>
          <w:rFonts w:hint="eastAsia" w:ascii="仿宋" w:hAnsi="仿宋" w:eastAsia="仿宋"/>
          <w:b/>
          <w:sz w:val="44"/>
          <w:szCs w:val="21"/>
          <w:highlight w:val="none"/>
        </w:rPr>
      </w:pPr>
    </w:p>
    <w:p>
      <w:pPr>
        <w:spacing w:line="480" w:lineRule="auto"/>
        <w:jc w:val="center"/>
        <w:outlineLvl w:val="0"/>
        <w:rPr>
          <w:rFonts w:ascii="仿宋" w:hAnsi="仿宋" w:eastAsia="仿宋"/>
          <w:b/>
          <w:sz w:val="44"/>
          <w:szCs w:val="21"/>
          <w:highlight w:val="none"/>
        </w:rPr>
      </w:pPr>
      <w:r>
        <w:rPr>
          <w:rFonts w:hint="eastAsia" w:ascii="仿宋" w:hAnsi="仿宋" w:eastAsia="仿宋"/>
          <w:b/>
          <w:sz w:val="44"/>
          <w:szCs w:val="21"/>
          <w:highlight w:val="none"/>
        </w:rPr>
        <w:t>友 情 提 醒</w:t>
      </w:r>
    </w:p>
    <w:p>
      <w:pPr>
        <w:spacing w:line="500" w:lineRule="exact"/>
        <w:ind w:firstLine="482" w:firstLineChars="200"/>
        <w:jc w:val="left"/>
        <w:rPr>
          <w:rFonts w:ascii="仿宋" w:hAnsi="仿宋" w:eastAsia="仿宋"/>
          <w:b/>
          <w:sz w:val="24"/>
          <w:highlight w:val="none"/>
        </w:rPr>
      </w:pPr>
      <w:r>
        <w:rPr>
          <w:rFonts w:hint="eastAsia" w:ascii="仿宋" w:hAnsi="仿宋" w:eastAsia="仿宋"/>
          <w:b/>
          <w:sz w:val="24"/>
          <w:highlight w:val="none"/>
        </w:rPr>
        <w:t>供应商：</w:t>
      </w:r>
    </w:p>
    <w:p>
      <w:pPr>
        <w:spacing w:line="500" w:lineRule="exact"/>
        <w:ind w:firstLine="482" w:firstLineChars="200"/>
        <w:jc w:val="left"/>
        <w:rPr>
          <w:rFonts w:ascii="仿宋" w:hAnsi="仿宋" w:eastAsia="仿宋"/>
          <w:b/>
          <w:sz w:val="24"/>
          <w:highlight w:val="none"/>
        </w:rPr>
      </w:pPr>
      <w:r>
        <w:rPr>
          <w:rFonts w:hint="eastAsia" w:ascii="仿宋" w:hAnsi="仿宋" w:eastAsia="仿宋"/>
          <w:b/>
          <w:sz w:val="24"/>
          <w:highlight w:val="none"/>
        </w:rPr>
        <w:t>您好！</w:t>
      </w:r>
    </w:p>
    <w:p>
      <w:p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为了提高贵公司投标文件的有效性，减少不必要的废标，特友情提醒注意以下几点：</w:t>
      </w:r>
    </w:p>
    <w:p>
      <w:pPr>
        <w:numPr>
          <w:ilvl w:val="0"/>
          <w:numId w:val="10"/>
        </w:num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请谨记招标公告中的各项事宜时间节点，特别是投标时间和地点。供应商应充分考虑天气及周边道路情况，在上述时间前到达开标现场。迟于投标文件递交截止时间的，采购代理机构将拒绝接收其投标文件。</w:t>
      </w:r>
    </w:p>
    <w:p>
      <w:pPr>
        <w:numPr>
          <w:ilvl w:val="0"/>
          <w:numId w:val="10"/>
        </w:num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投标保证金必须按招标公告规定的方式和时间缴至指定帐户</w:t>
      </w:r>
      <w:r>
        <w:rPr>
          <w:rFonts w:hint="eastAsia" w:ascii="仿宋" w:hAnsi="仿宋" w:eastAsia="仿宋"/>
          <w:b/>
          <w:sz w:val="24"/>
          <w:highlight w:val="none"/>
        </w:rPr>
        <w:t>并到帐</w:t>
      </w:r>
      <w:r>
        <w:rPr>
          <w:rFonts w:hint="eastAsia" w:ascii="仿宋" w:hAnsi="仿宋" w:eastAsia="仿宋"/>
          <w:bCs/>
          <w:sz w:val="24"/>
          <w:highlight w:val="none"/>
        </w:rPr>
        <w:t>（常州中宇财务室电话：0519-85782855），拒绝以其它方式缴纳，禁止第三方代缴保证金,</w:t>
      </w:r>
    </w:p>
    <w:p>
      <w:p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3、投标文件须按招标文件《第二章 投标人须知》及《第五章 投标文件格式》中相关要求装订、密封、标记、盖章和签署。</w:t>
      </w:r>
      <w:r>
        <w:rPr>
          <w:rFonts w:hint="eastAsia" w:ascii="仿宋" w:hAnsi="仿宋" w:eastAsia="仿宋"/>
          <w:sz w:val="24"/>
          <w:highlight w:val="none"/>
        </w:rPr>
        <w:t>所有投标文件</w:t>
      </w:r>
      <w:r>
        <w:rPr>
          <w:rFonts w:ascii="仿宋" w:hAnsi="仿宋" w:eastAsia="仿宋"/>
          <w:sz w:val="24"/>
          <w:highlight w:val="none"/>
        </w:rPr>
        <w:t>密封口须加盖</w:t>
      </w:r>
      <w:r>
        <w:rPr>
          <w:rFonts w:hint="eastAsia" w:ascii="仿宋" w:hAnsi="仿宋" w:eastAsia="仿宋"/>
          <w:sz w:val="24"/>
          <w:highlight w:val="none"/>
        </w:rPr>
        <w:t>投标人</w:t>
      </w:r>
      <w:r>
        <w:rPr>
          <w:rFonts w:ascii="仿宋" w:hAnsi="仿宋" w:eastAsia="仿宋"/>
          <w:sz w:val="24"/>
          <w:highlight w:val="none"/>
        </w:rPr>
        <w:t>公章、法定代表人或授权委托人签字或盖章。</w:t>
      </w:r>
      <w:r>
        <w:rPr>
          <w:rFonts w:hint="eastAsia" w:ascii="仿宋" w:hAnsi="仿宋" w:eastAsia="仿宋"/>
          <w:bCs/>
          <w:sz w:val="24"/>
          <w:highlight w:val="none"/>
        </w:rPr>
        <w:t>资格证明材料提供复印件的应加盖公章，</w:t>
      </w:r>
      <w:r>
        <w:rPr>
          <w:rFonts w:hint="eastAsia" w:ascii="仿宋" w:hAnsi="仿宋" w:eastAsia="仿宋"/>
          <w:sz w:val="24"/>
          <w:highlight w:val="none"/>
        </w:rPr>
        <w:t>复印件内容应清晰可辨，必要时</w:t>
      </w:r>
      <w:r>
        <w:rPr>
          <w:rFonts w:hint="eastAsia" w:ascii="仿宋" w:hAnsi="仿宋" w:eastAsia="仿宋" w:cs="仿宋"/>
          <w:sz w:val="24"/>
          <w:highlight w:val="none"/>
        </w:rPr>
        <w:t>评委会</w:t>
      </w:r>
      <w:r>
        <w:rPr>
          <w:rFonts w:hint="eastAsia" w:ascii="仿宋" w:hAnsi="仿宋" w:eastAsia="仿宋"/>
          <w:sz w:val="24"/>
          <w:highlight w:val="none"/>
        </w:rPr>
        <w:t>有权要求提供原件或公证件进行核对。</w:t>
      </w:r>
    </w:p>
    <w:p>
      <w:pPr>
        <w:spacing w:line="500" w:lineRule="exact"/>
        <w:ind w:firstLine="482" w:firstLineChars="200"/>
        <w:jc w:val="left"/>
        <w:rPr>
          <w:rFonts w:ascii="仿宋" w:hAnsi="仿宋" w:eastAsia="仿宋"/>
          <w:bCs/>
          <w:color w:val="000000"/>
          <w:sz w:val="24"/>
          <w:highlight w:val="none"/>
        </w:rPr>
      </w:pPr>
      <w:r>
        <w:rPr>
          <w:rFonts w:hint="eastAsia" w:ascii="仿宋" w:hAnsi="仿宋" w:eastAsia="仿宋"/>
          <w:b/>
          <w:color w:val="000000"/>
          <w:sz w:val="24"/>
          <w:highlight w:val="none"/>
        </w:rPr>
        <w:t>4、若项目有要求进行信用查询的，投标人须按招标文件《第二章 投标人须知》及《第六章 投标文件格式》中关于投标人信用信息查询要求及时打印并在投标文件中提供相关材料，以免影响投标资格，请投标人务必注意。</w:t>
      </w:r>
    </w:p>
    <w:p>
      <w:p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5、若项目需要提供样品的，请严格按招标文件要求的规格、时间提供，同时注意样品的密封、隐蔽标签的相关要求。</w:t>
      </w:r>
    </w:p>
    <w:p>
      <w:p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6、本项目设有</w:t>
      </w:r>
      <w:r>
        <w:rPr>
          <w:rFonts w:hint="eastAsia" w:ascii="仿宋" w:hAnsi="仿宋" w:eastAsia="仿宋"/>
          <w:bCs/>
          <w:sz w:val="24"/>
          <w:highlight w:val="none"/>
          <w:lang w:eastAsia="zh-CN"/>
        </w:rPr>
        <w:t>最高限价</w:t>
      </w:r>
      <w:r>
        <w:rPr>
          <w:rFonts w:hint="eastAsia" w:ascii="仿宋" w:hAnsi="仿宋" w:eastAsia="仿宋"/>
          <w:bCs/>
          <w:sz w:val="24"/>
          <w:highlight w:val="none"/>
        </w:rPr>
        <w:t>，详见招标文件《第二章 投标人须知》，</w:t>
      </w:r>
      <w:r>
        <w:rPr>
          <w:rFonts w:hint="eastAsia" w:ascii="仿宋" w:hAnsi="仿宋" w:eastAsia="仿宋"/>
          <w:sz w:val="24"/>
          <w:highlight w:val="none"/>
        </w:rPr>
        <w:t>最终报价超过采购限价，招标人无法接受的，将作为无效投标。</w:t>
      </w:r>
    </w:p>
    <w:p>
      <w:p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7、请仔细审阅招标公告及招标文件，如有疑问，请按招标公告相关要求进行提疑。</w:t>
      </w:r>
    </w:p>
    <w:p>
      <w:pPr>
        <w:spacing w:line="500" w:lineRule="exact"/>
        <w:jc w:val="left"/>
        <w:rPr>
          <w:rFonts w:ascii="仿宋" w:hAnsi="仿宋" w:eastAsia="仿宋"/>
          <w:bCs/>
          <w:sz w:val="24"/>
          <w:highlight w:val="none"/>
        </w:rPr>
      </w:pPr>
      <w:r>
        <w:rPr>
          <w:rFonts w:hint="eastAsia" w:ascii="仿宋" w:hAnsi="仿宋" w:eastAsia="仿宋"/>
          <w:bCs/>
          <w:sz w:val="24"/>
          <w:highlight w:val="none"/>
        </w:rPr>
        <w:t xml:space="preserve">    我们也欢迎您对我们的招标组织工作提出宝贵意见。电话：0519-85785155</w:t>
      </w:r>
    </w:p>
    <w:p>
      <w:pPr>
        <w:spacing w:line="500" w:lineRule="exact"/>
        <w:ind w:firstLine="480" w:firstLineChars="200"/>
        <w:jc w:val="left"/>
        <w:rPr>
          <w:rFonts w:ascii="仿宋" w:hAnsi="仿宋" w:eastAsia="仿宋"/>
          <w:bCs/>
          <w:sz w:val="24"/>
          <w:highlight w:val="none"/>
        </w:rPr>
      </w:pPr>
      <w:r>
        <w:rPr>
          <w:rFonts w:hint="eastAsia" w:ascii="仿宋" w:hAnsi="仿宋" w:eastAsia="仿宋"/>
          <w:bCs/>
          <w:sz w:val="24"/>
          <w:highlight w:val="none"/>
        </w:rPr>
        <w:t>最后祝您投标成功！</w:t>
      </w:r>
    </w:p>
    <w:p>
      <w:pPr>
        <w:spacing w:line="360" w:lineRule="auto"/>
        <w:jc w:val="center"/>
        <w:rPr>
          <w:rFonts w:ascii="仿宋" w:hAnsi="仿宋" w:eastAsia="仿宋"/>
          <w:sz w:val="24"/>
          <w:szCs w:val="24"/>
          <w:highlight w:val="none"/>
        </w:rPr>
      </w:pPr>
      <w:r>
        <w:rPr>
          <w:rFonts w:hint="eastAsia" w:ascii="宋体" w:hAnsi="宋体"/>
          <w:b/>
          <w:sz w:val="32"/>
          <w:highlight w:val="none"/>
        </w:rPr>
        <w:t>（全文完）</w:t>
      </w:r>
      <w:bookmarkEnd w:id="206"/>
      <w:bookmarkEnd w:id="207"/>
      <w:bookmarkEnd w:id="208"/>
      <w:bookmarkEnd w:id="209"/>
      <w:bookmarkEnd w:id="210"/>
      <w:bookmarkEnd w:id="211"/>
      <w:bookmarkEnd w:id="212"/>
      <w:bookmarkEnd w:id="213"/>
      <w:bookmarkEnd w:id="214"/>
      <w:bookmarkEnd w:id="215"/>
      <w:bookmarkEnd w:id="216"/>
    </w:p>
    <w:sectPr>
      <w:footerReference r:id="rId7" w:type="default"/>
      <w:type w:val="continuous"/>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Century Gothic">
    <w:altName w:val="NumberOnly"/>
    <w:panose1 w:val="020B0502020202020204"/>
    <w:charset w:val="00"/>
    <w:family w:val="swiss"/>
    <w:pitch w:val="default"/>
    <w:sig w:usb0="00000000" w:usb1="00000000" w:usb2="00000000" w:usb3="00000000" w:csb0="2000009F" w:csb1="DFD70000"/>
  </w:font>
  <w:font w:name="Univers">
    <w:altName w:val="Arial"/>
    <w:panose1 w:val="00000000000000000000"/>
    <w:charset w:val="00"/>
    <w:family w:val="swiss"/>
    <w:pitch w:val="default"/>
    <w:sig w:usb0="00000000" w:usb1="00000000" w:usb2="00000000" w:usb3="00000000" w:csb0="00000001" w:csb1="00000000"/>
  </w:font>
  <w:font w:name="GAMJEG+Aria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全真中明體">
    <w:altName w:val="Microsoft JhengHei"/>
    <w:panose1 w:val="00000000000000000000"/>
    <w:charset w:val="88"/>
    <w:family w:val="modern"/>
    <w:pitch w:val="default"/>
    <w:sig w:usb0="00000000" w:usb1="00000000" w:usb2="00000010" w:usb3="00000000" w:csb0="00100000" w:csb1="00000000"/>
  </w:font>
  <w:font w:name="方正小标宋_GBK">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Geneva">
    <w:altName w:val="Arial"/>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script"/>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hint="eastAsia" w:eastAsiaTheme="majorEastAsia"/>
        <w:lang w:eastAsia="zh-CN"/>
      </w:rPr>
    </w:pPr>
    <w:r>
      <w:rPr>
        <w:rFonts w:hint="eastAsia" w:asciiTheme="majorEastAsia" w:hAnsiTheme="majorEastAsia" w:eastAsiaTheme="majorEastAsia" w:cstheme="majorEastAsia"/>
        <w:sz w:val="20"/>
        <w:szCs w:val="20"/>
      </w:rPr>
      <w:t>项目编号：</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asciiTheme="majorEastAsia" w:hAnsiTheme="majorEastAsia" w:eastAsiaTheme="majorEastAsia" w:cstheme="majorEastAsia"/>
                              <w:sz w:val="20"/>
                              <w:szCs w:val="20"/>
                            </w:rPr>
                            <w:t xml:space="preserve">第 </w:t>
                          </w: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asciiTheme="majorEastAsia" w:hAnsiTheme="majorEastAsia" w:eastAsiaTheme="majorEastAsia" w:cstheme="majorEastAsia"/>
                              <w:sz w:val="20"/>
                              <w:szCs w:val="20"/>
                            </w:rPr>
                            <w:t>44</w:t>
                          </w:r>
                          <w:r>
                            <w:rPr>
                              <w:rFonts w:hint="eastAsia" w:asciiTheme="majorEastAsia" w:hAnsiTheme="majorEastAsia" w:eastAsiaTheme="majorEastAsia" w:cstheme="majorEastAsia"/>
                              <w:sz w:val="20"/>
                              <w:szCs w:val="20"/>
                            </w:rPr>
                            <w:fldChar w:fldCharType="end"/>
                          </w:r>
                          <w:r>
                            <w:rPr>
                              <w:rFonts w:hint="eastAsia" w:asciiTheme="majorEastAsia" w:hAnsiTheme="majorEastAsia" w:eastAsiaTheme="majorEastAsia" w:cstheme="majorEastAsia"/>
                              <w:sz w:val="20"/>
                              <w:szCs w:val="20"/>
                            </w:rPr>
                            <w:t xml:space="preserve"> 页 共43页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HPeMs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tZ&#10;Jnl6DzVmPXjMi8NHN+DSzPeAl4n1IINJX+RDMI7ini7iiiESnh6tqtWqxBDH2OwgfvH83AeIn4Qz&#10;JBkNDTi9LCo7foE4ps4pqZp1t0rrPEFtSd/Q66vqKj+4RBBcW6yRSIzNJisOu2FitnPtCYn1uAEN&#10;tbjwlOjPFgVOyzIbYTZ2k5Gqg/9wiNhBbiyhjlBTMRxXpjatVtqHv/2c9fw7b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cxz3jLAQAAlg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t xml:space="preserve">第 </w:t>
                    </w: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asciiTheme="majorEastAsia" w:hAnsiTheme="majorEastAsia" w:eastAsiaTheme="majorEastAsia" w:cstheme="majorEastAsia"/>
                        <w:sz w:val="20"/>
                        <w:szCs w:val="20"/>
                      </w:rPr>
                      <w:t>44</w:t>
                    </w:r>
                    <w:r>
                      <w:rPr>
                        <w:rFonts w:hint="eastAsia" w:asciiTheme="majorEastAsia" w:hAnsiTheme="majorEastAsia" w:eastAsiaTheme="majorEastAsia" w:cstheme="majorEastAsia"/>
                        <w:sz w:val="20"/>
                        <w:szCs w:val="20"/>
                      </w:rPr>
                      <w:fldChar w:fldCharType="end"/>
                    </w:r>
                    <w:r>
                      <w:rPr>
                        <w:rFonts w:hint="eastAsia" w:asciiTheme="majorEastAsia" w:hAnsiTheme="majorEastAsia" w:eastAsiaTheme="majorEastAsia" w:cstheme="majorEastAsia"/>
                        <w:sz w:val="20"/>
                        <w:szCs w:val="20"/>
                      </w:rPr>
                      <w:t xml:space="preserve"> 页 共43页</w:t>
                    </w:r>
                  </w:p>
                </w:txbxContent>
              </v:textbox>
            </v:shape>
          </w:pict>
        </mc:Fallback>
      </mc:AlternateContent>
    </w:r>
    <w:r>
      <w:rPr>
        <w:rFonts w:hint="eastAsia" w:asciiTheme="majorEastAsia" w:hAnsiTheme="majorEastAsia" w:eastAsiaTheme="majorEastAsia" w:cstheme="majorEastAsia"/>
        <w:sz w:val="20"/>
        <w:szCs w:val="20"/>
        <w:lang w:eastAsia="zh-CN"/>
      </w:rPr>
      <w:t xml:space="preserve">ZYJS-SG2022000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hint="eastAsia" w:eastAsiaTheme="majorEastAsia"/>
        <w:lang w:eastAsia="zh-CN"/>
      </w:rPr>
    </w:pPr>
    <w:r>
      <w:rPr>
        <w:rFonts w:hint="eastAsia" w:asciiTheme="majorEastAsia" w:hAnsiTheme="majorEastAsia" w:eastAsiaTheme="majorEastAsia" w:cstheme="majorEastAsia"/>
        <w:sz w:val="20"/>
        <w:szCs w:val="20"/>
      </w:rPr>
      <w:t>项目编号：</w: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31</w:t>
                          </w:r>
                          <w:r>
                            <w:rPr>
                              <w:sz w:val="18"/>
                            </w:rPr>
                            <w:fldChar w:fldCharType="end"/>
                          </w:r>
                          <w:r>
                            <w:rPr>
                              <w:sz w:val="18"/>
                            </w:rPr>
                            <w:t xml:space="preserve"> 页 共 </w:t>
                          </w:r>
                          <w:r>
                            <w:rPr>
                              <w:rFonts w:hint="eastAsia"/>
                              <w:sz w:val="18"/>
                              <w:lang w:val="en-US" w:eastAsia="zh-CN"/>
                            </w:rPr>
                            <w:t>40</w:t>
                          </w:r>
                          <w:r>
                            <w:rPr>
                              <w:sz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31</w:t>
                    </w:r>
                    <w:r>
                      <w:rPr>
                        <w:sz w:val="18"/>
                      </w:rPr>
                      <w:fldChar w:fldCharType="end"/>
                    </w:r>
                    <w:r>
                      <w:rPr>
                        <w:sz w:val="18"/>
                      </w:rPr>
                      <w:t xml:space="preserve"> 页 共 </w:t>
                    </w:r>
                    <w:r>
                      <w:rPr>
                        <w:rFonts w:hint="eastAsia"/>
                        <w:sz w:val="18"/>
                        <w:lang w:val="en-US" w:eastAsia="zh-CN"/>
                      </w:rPr>
                      <w:t>40</w:t>
                    </w:r>
                    <w:r>
                      <w:rPr>
                        <w:sz w:val="18"/>
                      </w:rPr>
                      <w:t xml:space="preserve"> 页</w:t>
                    </w:r>
                  </w:p>
                </w:txbxContent>
              </v:textbox>
            </v:shape>
          </w:pict>
        </mc:Fallback>
      </mc:AlternateContent>
    </w:r>
    <w:r>
      <w:rPr>
        <w:rFonts w:hint="eastAsia" w:asciiTheme="majorEastAsia" w:hAnsiTheme="majorEastAsia" w:eastAsiaTheme="majorEastAsia" w:cstheme="majorEastAsia"/>
        <w:sz w:val="20"/>
        <w:szCs w:val="20"/>
        <w:lang w:eastAsia="zh-CN"/>
      </w:rPr>
      <w:t xml:space="preserve">ZYJS-SG2023210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114300" distR="114300" simplePos="0" relativeHeight="251660288" behindDoc="0" locked="0" layoutInCell="1" allowOverlap="1">
              <wp:simplePos x="0" y="0"/>
              <wp:positionH relativeFrom="margin">
                <wp:posOffset>2308225</wp:posOffset>
              </wp:positionH>
              <wp:positionV relativeFrom="paragraph">
                <wp:posOffset>0</wp:posOffset>
              </wp:positionV>
              <wp:extent cx="1571625" cy="131445"/>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571625" cy="131445"/>
                      </a:xfrm>
                      <a:prstGeom prst="rect">
                        <a:avLst/>
                      </a:prstGeom>
                      <a:noFill/>
                      <a:ln w="9525">
                        <a:noFill/>
                      </a:ln>
                    </wps:spPr>
                    <wps:txbx>
                      <w:txbxContent>
                        <w:p>
                          <w:pPr>
                            <w:snapToGrid w:val="0"/>
                            <w:rPr>
                              <w:sz w:val="18"/>
                            </w:rPr>
                          </w:pPr>
                        </w:p>
                      </w:txbxContent>
                    </wps:txbx>
                    <wps:bodyPr lIns="0" tIns="0" rIns="0" bIns="0">
                      <a:spAutoFit/>
                    </wps:bodyPr>
                  </wps:wsp>
                </a:graphicData>
              </a:graphic>
            </wp:anchor>
          </w:drawing>
        </mc:Choice>
        <mc:Fallback>
          <w:pict>
            <v:shape id="文本框 1030" o:spid="_x0000_s1026" o:spt="202" type="#_x0000_t202" style="position:absolute;left:0pt;margin-left:181.75pt;margin-top:0pt;height:10.35pt;width:123.75pt;mso-position-horizontal-relative:margin;z-index:251660288;mso-width-relative:page;mso-height-relative:page;" filled="f" stroked="f" coordsize="21600,21600" o:gfxdata="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vFynXUAAAABwEAAA8AAAAAAAAAAQAgAAAAIgAAAGRycy9kb3ducmV2&#10;LnhtbFBLAQIUABQAAAAIAIdO4kAk/VRGxwEAAIw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ascii="宋体" w:hAnsi="宋体" w:cs="宋体"/>
        <w:sz w:val="20"/>
        <w:szCs w:val="20"/>
      </w:rPr>
      <w:t>常州中宇建设工程管理有限公司</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21AA6"/>
    <w:multiLevelType w:val="multilevel"/>
    <w:tmpl w:val="44121AA6"/>
    <w:lvl w:ilvl="0" w:tentative="0">
      <w:start w:val="1"/>
      <w:numFmt w:val="decimal"/>
      <w:pStyle w:val="86"/>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B9D13A2"/>
    <w:multiLevelType w:val="multilevel"/>
    <w:tmpl w:val="4B9D13A2"/>
    <w:lvl w:ilvl="0" w:tentative="0">
      <w:start w:val="1"/>
      <w:numFmt w:val="bullet"/>
      <w:pStyle w:val="30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C756F50"/>
    <w:multiLevelType w:val="multilevel"/>
    <w:tmpl w:val="4C756F50"/>
    <w:lvl w:ilvl="0" w:tentative="0">
      <w:start w:val="1"/>
      <w:numFmt w:val="decimal"/>
      <w:pStyle w:val="428"/>
      <w:lvlText w:val="第%1章"/>
      <w:lvlJc w:val="left"/>
      <w:pPr>
        <w:tabs>
          <w:tab w:val="left" w:pos="0"/>
        </w:tabs>
        <w:ind w:left="0" w:firstLine="0"/>
      </w:pPr>
      <w:rPr>
        <w:rFonts w:hint="eastAsia" w:eastAsia="宋体"/>
        <w:b/>
        <w:i w:val="0"/>
        <w:sz w:val="44"/>
        <w:szCs w:val="44"/>
      </w:rPr>
    </w:lvl>
    <w:lvl w:ilvl="1" w:tentative="0">
      <w:start w:val="1"/>
      <w:numFmt w:val="decimal"/>
      <w:lvlRestart w:val="0"/>
      <w:pStyle w:val="456"/>
      <w:lvlText w:val="%1.%2"/>
      <w:lvlJc w:val="left"/>
      <w:pPr>
        <w:tabs>
          <w:tab w:val="left" w:pos="0"/>
        </w:tabs>
        <w:ind w:left="0" w:firstLine="0"/>
      </w:pPr>
      <w:rPr>
        <w:rFonts w:hint="eastAsia" w:eastAsia="宋体"/>
        <w:b/>
        <w:i w:val="0"/>
        <w:sz w:val="32"/>
        <w:szCs w:val="32"/>
      </w:rPr>
    </w:lvl>
    <w:lvl w:ilvl="2" w:tentative="0">
      <w:start w:val="1"/>
      <w:numFmt w:val="decimal"/>
      <w:lvlText w:val="%1.%2.%3"/>
      <w:lvlJc w:val="left"/>
      <w:pPr>
        <w:tabs>
          <w:tab w:val="left" w:pos="0"/>
        </w:tabs>
        <w:ind w:left="0" w:firstLine="0"/>
      </w:pPr>
      <w:rPr>
        <w:rFonts w:hint="eastAsia" w:eastAsia="宋体"/>
        <w:b/>
        <w:i w:val="0"/>
        <w:color w:val="auto"/>
        <w:sz w:val="32"/>
        <w:szCs w:val="32"/>
      </w:rPr>
    </w:lvl>
    <w:lvl w:ilvl="3" w:tentative="0">
      <w:start w:val="1"/>
      <w:numFmt w:val="decimal"/>
      <w:lvlText w:val="%1.%2.%3.%4."/>
      <w:lvlJc w:val="left"/>
      <w:pPr>
        <w:tabs>
          <w:tab w:val="left" w:pos="0"/>
        </w:tabs>
        <w:ind w:left="0" w:firstLine="0"/>
      </w:pPr>
      <w:rPr>
        <w:rFonts w:hint="eastAsia" w:eastAsia="宋体"/>
        <w:b/>
        <w:i w:val="0"/>
        <w:sz w:val="28"/>
        <w:szCs w:val="28"/>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58"/>
        </w:tabs>
        <w:ind w:left="1758" w:hanging="1276"/>
      </w:pPr>
      <w:rPr>
        <w:rFonts w:hint="eastAsia"/>
      </w:rPr>
    </w:lvl>
    <w:lvl w:ilvl="7" w:tentative="0">
      <w:start w:val="1"/>
      <w:numFmt w:val="decimal"/>
      <w:lvlText w:val="%1.%2.%3.%4.%5.%6.%7.%8."/>
      <w:lvlJc w:val="left"/>
      <w:pPr>
        <w:tabs>
          <w:tab w:val="left" w:pos="1900"/>
        </w:tabs>
        <w:ind w:left="1900" w:hanging="1418"/>
      </w:pPr>
      <w:rPr>
        <w:rFonts w:hint="eastAsia"/>
      </w:rPr>
    </w:lvl>
    <w:lvl w:ilvl="8" w:tentative="0">
      <w:start w:val="1"/>
      <w:numFmt w:val="decimal"/>
      <w:lvlText w:val="%1.%2.%3.%4.%5.%6.%7.%8.%9."/>
      <w:lvlJc w:val="left"/>
      <w:pPr>
        <w:tabs>
          <w:tab w:val="left" w:pos="2041"/>
        </w:tabs>
        <w:ind w:left="2041" w:hanging="1559"/>
      </w:pPr>
      <w:rPr>
        <w:rFonts w:hint="eastAsia"/>
      </w:rPr>
    </w:lvl>
  </w:abstractNum>
  <w:abstractNum w:abstractNumId="3">
    <w:nsid w:val="58A120D1"/>
    <w:multiLevelType w:val="singleLevel"/>
    <w:tmpl w:val="58A120D1"/>
    <w:lvl w:ilvl="0" w:tentative="0">
      <w:start w:val="1"/>
      <w:numFmt w:val="decimal"/>
      <w:suff w:val="nothing"/>
      <w:lvlText w:val="%1、"/>
      <w:lvlJc w:val="left"/>
    </w:lvl>
  </w:abstractNum>
  <w:abstractNum w:abstractNumId="4">
    <w:nsid w:val="59D8808D"/>
    <w:multiLevelType w:val="singleLevel"/>
    <w:tmpl w:val="59D8808D"/>
    <w:lvl w:ilvl="0" w:tentative="0">
      <w:start w:val="1"/>
      <w:numFmt w:val="decimal"/>
      <w:suff w:val="nothing"/>
      <w:lvlText w:val="（%1）"/>
      <w:lvlJc w:val="left"/>
    </w:lvl>
  </w:abstractNum>
  <w:abstractNum w:abstractNumId="5">
    <w:nsid w:val="5F994488"/>
    <w:multiLevelType w:val="multilevel"/>
    <w:tmpl w:val="5F994488"/>
    <w:lvl w:ilvl="0" w:tentative="0">
      <w:start w:val="1"/>
      <w:numFmt w:val="decimal"/>
      <w:pStyle w:val="162"/>
      <w:lvlText w:val="（%1）"/>
      <w:lvlJc w:val="left"/>
      <w:pPr>
        <w:tabs>
          <w:tab w:val="left" w:pos="920"/>
        </w:tabs>
        <w:ind w:left="920" w:hanging="720"/>
      </w:pPr>
      <w:rPr>
        <w:rFonts w:hint="eastAsia"/>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04B5937"/>
    <w:multiLevelType w:val="multilevel"/>
    <w:tmpl w:val="604B5937"/>
    <w:lvl w:ilvl="0" w:tentative="0">
      <w:start w:val="4"/>
      <w:numFmt w:val="decimal"/>
      <w:pStyle w:val="302"/>
      <w:lvlText w:val="%1、"/>
      <w:lvlJc w:val="left"/>
      <w:pPr>
        <w:tabs>
          <w:tab w:val="left" w:pos="990"/>
        </w:tabs>
        <w:ind w:left="990" w:hanging="360"/>
      </w:pPr>
      <w:rPr>
        <w:rFonts w:hint="default" w:ascii="宋体" w:eastAsia="宋体"/>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7">
    <w:nsid w:val="6297101C"/>
    <w:multiLevelType w:val="multilevel"/>
    <w:tmpl w:val="6297101C"/>
    <w:lvl w:ilvl="0" w:tentative="0">
      <w:start w:val="1"/>
      <w:numFmt w:val="decimal"/>
      <w:pStyle w:val="331"/>
      <w:isLgl/>
      <w:suff w:val="space"/>
      <w:lvlText w:val="%1"/>
      <w:lvlJc w:val="left"/>
      <w:pPr>
        <w:ind w:left="0" w:firstLine="0"/>
      </w:pPr>
      <w:rPr>
        <w:rFonts w:hint="eastAsia"/>
      </w:rPr>
    </w:lvl>
    <w:lvl w:ilvl="1" w:tentative="0">
      <w:start w:val="1"/>
      <w:numFmt w:val="decimal"/>
      <w:pStyle w:val="187"/>
      <w:isLgl/>
      <w:suff w:val="space"/>
      <w:lvlText w:val="%1.%2"/>
      <w:lvlJc w:val="left"/>
      <w:pPr>
        <w:ind w:left="0" w:firstLine="0"/>
      </w:pPr>
      <w:rPr>
        <w:rFonts w:hint="eastAsia"/>
      </w:rPr>
    </w:lvl>
    <w:lvl w:ilvl="2" w:tentative="0">
      <w:start w:val="1"/>
      <w:numFmt w:val="decimal"/>
      <w:pStyle w:val="324"/>
      <w:isLgl/>
      <w:suff w:val="space"/>
      <w:lvlText w:val="%1.%2.%3"/>
      <w:lvlJc w:val="left"/>
      <w:pPr>
        <w:ind w:left="0" w:firstLine="0"/>
      </w:pPr>
      <w:rPr>
        <w:rFonts w:hint="eastAsia"/>
      </w:rPr>
    </w:lvl>
    <w:lvl w:ilvl="3" w:tentative="0">
      <w:start w:val="1"/>
      <w:numFmt w:val="decimal"/>
      <w:pStyle w:val="321"/>
      <w:isLgl/>
      <w:suff w:val="space"/>
      <w:lvlText w:val="%1.%2.%3.%4"/>
      <w:lvlJc w:val="left"/>
      <w:pPr>
        <w:ind w:left="720" w:firstLine="0"/>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8">
    <w:nsid w:val="763B7C00"/>
    <w:multiLevelType w:val="multilevel"/>
    <w:tmpl w:val="763B7C00"/>
    <w:lvl w:ilvl="0" w:tentative="0">
      <w:start w:val="1"/>
      <w:numFmt w:val="bullet"/>
      <w:pStyle w:val="8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F007B26"/>
    <w:multiLevelType w:val="multilevel"/>
    <w:tmpl w:val="7F007B26"/>
    <w:lvl w:ilvl="0" w:tentative="0">
      <w:start w:val="1"/>
      <w:numFmt w:val="decimal"/>
      <w:pStyle w:val="16"/>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341"/>
      <w:lvlText w:val="%9."/>
      <w:lvlJc w:val="right"/>
      <w:pPr>
        <w:tabs>
          <w:tab w:val="left" w:pos="3780"/>
        </w:tabs>
        <w:ind w:left="3780" w:hanging="420"/>
      </w:pPr>
    </w:lvl>
  </w:abstractNum>
  <w:num w:numId="1">
    <w:abstractNumId w:val="9"/>
  </w:num>
  <w:num w:numId="2">
    <w:abstractNumId w:val="0"/>
  </w:num>
  <w:num w:numId="3">
    <w:abstractNumId w:val="8"/>
  </w:num>
  <w:num w:numId="4">
    <w:abstractNumId w:val="5"/>
  </w:num>
  <w:num w:numId="5">
    <w:abstractNumId w:val="7"/>
  </w:num>
  <w:num w:numId="6">
    <w:abstractNumId w:val="6"/>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xMjg5ZDI5Njk3ZDMyYmUxZjIzNjJmNjgzNTMifQ=="/>
  </w:docVars>
  <w:rsids>
    <w:rsidRoot w:val="004E66B4"/>
    <w:rsid w:val="000041B1"/>
    <w:rsid w:val="000041DE"/>
    <w:rsid w:val="0000567D"/>
    <w:rsid w:val="00007348"/>
    <w:rsid w:val="000079E3"/>
    <w:rsid w:val="000123CD"/>
    <w:rsid w:val="00014B0D"/>
    <w:rsid w:val="000157CF"/>
    <w:rsid w:val="00015FA7"/>
    <w:rsid w:val="000201B6"/>
    <w:rsid w:val="00022618"/>
    <w:rsid w:val="00025FFF"/>
    <w:rsid w:val="00030982"/>
    <w:rsid w:val="00033A93"/>
    <w:rsid w:val="00036AB0"/>
    <w:rsid w:val="00036C84"/>
    <w:rsid w:val="0003710D"/>
    <w:rsid w:val="0003722E"/>
    <w:rsid w:val="00037F96"/>
    <w:rsid w:val="0004099A"/>
    <w:rsid w:val="0004470C"/>
    <w:rsid w:val="0004713A"/>
    <w:rsid w:val="00047817"/>
    <w:rsid w:val="0005225B"/>
    <w:rsid w:val="000535AC"/>
    <w:rsid w:val="000549A6"/>
    <w:rsid w:val="0005563F"/>
    <w:rsid w:val="0006056C"/>
    <w:rsid w:val="000624EF"/>
    <w:rsid w:val="00063CD4"/>
    <w:rsid w:val="000647E2"/>
    <w:rsid w:val="00064C0D"/>
    <w:rsid w:val="00065797"/>
    <w:rsid w:val="0006600B"/>
    <w:rsid w:val="00066394"/>
    <w:rsid w:val="00066A18"/>
    <w:rsid w:val="00066E87"/>
    <w:rsid w:val="000673B3"/>
    <w:rsid w:val="000678CE"/>
    <w:rsid w:val="000717D4"/>
    <w:rsid w:val="0007499A"/>
    <w:rsid w:val="000807E7"/>
    <w:rsid w:val="000846B8"/>
    <w:rsid w:val="00085B92"/>
    <w:rsid w:val="00086685"/>
    <w:rsid w:val="00087BE7"/>
    <w:rsid w:val="00087E12"/>
    <w:rsid w:val="0009134F"/>
    <w:rsid w:val="0009160C"/>
    <w:rsid w:val="00091850"/>
    <w:rsid w:val="00091E5D"/>
    <w:rsid w:val="00092589"/>
    <w:rsid w:val="000956E2"/>
    <w:rsid w:val="000959D6"/>
    <w:rsid w:val="00097CC3"/>
    <w:rsid w:val="000A2917"/>
    <w:rsid w:val="000A41FD"/>
    <w:rsid w:val="000A5A9B"/>
    <w:rsid w:val="000A6E19"/>
    <w:rsid w:val="000A7187"/>
    <w:rsid w:val="000A7473"/>
    <w:rsid w:val="000A7A8C"/>
    <w:rsid w:val="000B00D7"/>
    <w:rsid w:val="000B267A"/>
    <w:rsid w:val="000B2E18"/>
    <w:rsid w:val="000B42A5"/>
    <w:rsid w:val="000B4774"/>
    <w:rsid w:val="000B6353"/>
    <w:rsid w:val="000B689F"/>
    <w:rsid w:val="000B6EE9"/>
    <w:rsid w:val="000B7C52"/>
    <w:rsid w:val="000C1C08"/>
    <w:rsid w:val="000C3E52"/>
    <w:rsid w:val="000C3E54"/>
    <w:rsid w:val="000C558D"/>
    <w:rsid w:val="000C57AD"/>
    <w:rsid w:val="000C63C0"/>
    <w:rsid w:val="000C660E"/>
    <w:rsid w:val="000D1B64"/>
    <w:rsid w:val="000D26B4"/>
    <w:rsid w:val="000D3BC0"/>
    <w:rsid w:val="000E5CC9"/>
    <w:rsid w:val="000E6A4B"/>
    <w:rsid w:val="000E7EBC"/>
    <w:rsid w:val="000F0EF7"/>
    <w:rsid w:val="000F0F86"/>
    <w:rsid w:val="000F3033"/>
    <w:rsid w:val="000F5496"/>
    <w:rsid w:val="000F6D86"/>
    <w:rsid w:val="000F7F6C"/>
    <w:rsid w:val="00100145"/>
    <w:rsid w:val="0010287C"/>
    <w:rsid w:val="00103305"/>
    <w:rsid w:val="001045F7"/>
    <w:rsid w:val="00105F7E"/>
    <w:rsid w:val="00106AA5"/>
    <w:rsid w:val="0010789F"/>
    <w:rsid w:val="00107A52"/>
    <w:rsid w:val="00110598"/>
    <w:rsid w:val="00116ED8"/>
    <w:rsid w:val="00117535"/>
    <w:rsid w:val="00120ED1"/>
    <w:rsid w:val="00121B70"/>
    <w:rsid w:val="00127AF2"/>
    <w:rsid w:val="001302AB"/>
    <w:rsid w:val="00130CEA"/>
    <w:rsid w:val="00132C4A"/>
    <w:rsid w:val="00134459"/>
    <w:rsid w:val="001349E9"/>
    <w:rsid w:val="00135771"/>
    <w:rsid w:val="001376DA"/>
    <w:rsid w:val="0013783E"/>
    <w:rsid w:val="001405A7"/>
    <w:rsid w:val="00142CB1"/>
    <w:rsid w:val="0014339F"/>
    <w:rsid w:val="00145780"/>
    <w:rsid w:val="00146756"/>
    <w:rsid w:val="00154C1D"/>
    <w:rsid w:val="0015565D"/>
    <w:rsid w:val="00156017"/>
    <w:rsid w:val="00156634"/>
    <w:rsid w:val="00157570"/>
    <w:rsid w:val="00157DAA"/>
    <w:rsid w:val="0016020F"/>
    <w:rsid w:val="001609D6"/>
    <w:rsid w:val="001621C1"/>
    <w:rsid w:val="00166105"/>
    <w:rsid w:val="00170FF5"/>
    <w:rsid w:val="001739CF"/>
    <w:rsid w:val="00173D7B"/>
    <w:rsid w:val="00174125"/>
    <w:rsid w:val="00176EBA"/>
    <w:rsid w:val="00177699"/>
    <w:rsid w:val="00182AB3"/>
    <w:rsid w:val="00182D7E"/>
    <w:rsid w:val="00185580"/>
    <w:rsid w:val="00185A0B"/>
    <w:rsid w:val="00185E55"/>
    <w:rsid w:val="00186314"/>
    <w:rsid w:val="001872EF"/>
    <w:rsid w:val="001937DF"/>
    <w:rsid w:val="00193B4E"/>
    <w:rsid w:val="001A22A4"/>
    <w:rsid w:val="001A2493"/>
    <w:rsid w:val="001A61D9"/>
    <w:rsid w:val="001A6C62"/>
    <w:rsid w:val="001A6E70"/>
    <w:rsid w:val="001B2565"/>
    <w:rsid w:val="001B2756"/>
    <w:rsid w:val="001B2F8B"/>
    <w:rsid w:val="001B3891"/>
    <w:rsid w:val="001B486E"/>
    <w:rsid w:val="001B5AEF"/>
    <w:rsid w:val="001C149F"/>
    <w:rsid w:val="001C39A9"/>
    <w:rsid w:val="001C5EB6"/>
    <w:rsid w:val="001C660B"/>
    <w:rsid w:val="001D02BD"/>
    <w:rsid w:val="001D032E"/>
    <w:rsid w:val="001D2513"/>
    <w:rsid w:val="001D31B4"/>
    <w:rsid w:val="001D36EB"/>
    <w:rsid w:val="001D3A46"/>
    <w:rsid w:val="001D45D9"/>
    <w:rsid w:val="001D7525"/>
    <w:rsid w:val="001E3491"/>
    <w:rsid w:val="001E4049"/>
    <w:rsid w:val="001E5901"/>
    <w:rsid w:val="001E6433"/>
    <w:rsid w:val="001E7531"/>
    <w:rsid w:val="001F1AB5"/>
    <w:rsid w:val="001F26BE"/>
    <w:rsid w:val="001F2FEA"/>
    <w:rsid w:val="001F395B"/>
    <w:rsid w:val="001F41E9"/>
    <w:rsid w:val="001F57BC"/>
    <w:rsid w:val="00200587"/>
    <w:rsid w:val="00203D2B"/>
    <w:rsid w:val="00206FD5"/>
    <w:rsid w:val="002075DC"/>
    <w:rsid w:val="00207C3F"/>
    <w:rsid w:val="002141B4"/>
    <w:rsid w:val="0022011B"/>
    <w:rsid w:val="00222739"/>
    <w:rsid w:val="002236A0"/>
    <w:rsid w:val="00225E9E"/>
    <w:rsid w:val="00226732"/>
    <w:rsid w:val="00226CBC"/>
    <w:rsid w:val="00227C9B"/>
    <w:rsid w:val="00230964"/>
    <w:rsid w:val="0023289C"/>
    <w:rsid w:val="00237F33"/>
    <w:rsid w:val="00243518"/>
    <w:rsid w:val="00243C8E"/>
    <w:rsid w:val="002447D3"/>
    <w:rsid w:val="00244946"/>
    <w:rsid w:val="002460D8"/>
    <w:rsid w:val="00247FC4"/>
    <w:rsid w:val="00252372"/>
    <w:rsid w:val="00256CE9"/>
    <w:rsid w:val="00261A22"/>
    <w:rsid w:val="00262BDC"/>
    <w:rsid w:val="00264830"/>
    <w:rsid w:val="0026550B"/>
    <w:rsid w:val="00267005"/>
    <w:rsid w:val="0027233B"/>
    <w:rsid w:val="002744A0"/>
    <w:rsid w:val="002747FD"/>
    <w:rsid w:val="0027768D"/>
    <w:rsid w:val="00280818"/>
    <w:rsid w:val="0028268F"/>
    <w:rsid w:val="00284490"/>
    <w:rsid w:val="002854B3"/>
    <w:rsid w:val="00286FE7"/>
    <w:rsid w:val="00287AEA"/>
    <w:rsid w:val="002908C5"/>
    <w:rsid w:val="00292637"/>
    <w:rsid w:val="00292F46"/>
    <w:rsid w:val="0029466B"/>
    <w:rsid w:val="002A218E"/>
    <w:rsid w:val="002A2E43"/>
    <w:rsid w:val="002A39B3"/>
    <w:rsid w:val="002A3B48"/>
    <w:rsid w:val="002A42F4"/>
    <w:rsid w:val="002A48DB"/>
    <w:rsid w:val="002A58DC"/>
    <w:rsid w:val="002A6A71"/>
    <w:rsid w:val="002A7D60"/>
    <w:rsid w:val="002B2096"/>
    <w:rsid w:val="002B25B5"/>
    <w:rsid w:val="002B3426"/>
    <w:rsid w:val="002B5731"/>
    <w:rsid w:val="002B6400"/>
    <w:rsid w:val="002B7DDA"/>
    <w:rsid w:val="002C0026"/>
    <w:rsid w:val="002C1AE1"/>
    <w:rsid w:val="002C1D25"/>
    <w:rsid w:val="002C39EC"/>
    <w:rsid w:val="002C47A6"/>
    <w:rsid w:val="002C489B"/>
    <w:rsid w:val="002D0D10"/>
    <w:rsid w:val="002D4DD2"/>
    <w:rsid w:val="002D6819"/>
    <w:rsid w:val="002D794F"/>
    <w:rsid w:val="002E1C67"/>
    <w:rsid w:val="002E241A"/>
    <w:rsid w:val="002E2EAC"/>
    <w:rsid w:val="002E37B0"/>
    <w:rsid w:val="002E4101"/>
    <w:rsid w:val="002E62C5"/>
    <w:rsid w:val="002E6ADE"/>
    <w:rsid w:val="002E7B6E"/>
    <w:rsid w:val="002F0718"/>
    <w:rsid w:val="002F11A5"/>
    <w:rsid w:val="002F1E4E"/>
    <w:rsid w:val="002F23DC"/>
    <w:rsid w:val="002F2882"/>
    <w:rsid w:val="002F2BCE"/>
    <w:rsid w:val="002F3C1F"/>
    <w:rsid w:val="002F6269"/>
    <w:rsid w:val="002F666A"/>
    <w:rsid w:val="002F6859"/>
    <w:rsid w:val="002F720F"/>
    <w:rsid w:val="003002EA"/>
    <w:rsid w:val="003032BF"/>
    <w:rsid w:val="00303729"/>
    <w:rsid w:val="00304471"/>
    <w:rsid w:val="00304AB2"/>
    <w:rsid w:val="00310A7B"/>
    <w:rsid w:val="003166E3"/>
    <w:rsid w:val="003206EA"/>
    <w:rsid w:val="00320736"/>
    <w:rsid w:val="003208EA"/>
    <w:rsid w:val="00321DC9"/>
    <w:rsid w:val="00321DF4"/>
    <w:rsid w:val="00321EAE"/>
    <w:rsid w:val="00323E22"/>
    <w:rsid w:val="00324047"/>
    <w:rsid w:val="00326C8E"/>
    <w:rsid w:val="00330928"/>
    <w:rsid w:val="00331EDA"/>
    <w:rsid w:val="00332281"/>
    <w:rsid w:val="0033425D"/>
    <w:rsid w:val="00334BFD"/>
    <w:rsid w:val="003355E8"/>
    <w:rsid w:val="0033612E"/>
    <w:rsid w:val="0034126C"/>
    <w:rsid w:val="00342E59"/>
    <w:rsid w:val="0034393E"/>
    <w:rsid w:val="00345A3D"/>
    <w:rsid w:val="003466CE"/>
    <w:rsid w:val="0034765C"/>
    <w:rsid w:val="00347B9B"/>
    <w:rsid w:val="00351F99"/>
    <w:rsid w:val="00352528"/>
    <w:rsid w:val="00352688"/>
    <w:rsid w:val="003572AF"/>
    <w:rsid w:val="003626C5"/>
    <w:rsid w:val="0036282A"/>
    <w:rsid w:val="00362D2C"/>
    <w:rsid w:val="0036347A"/>
    <w:rsid w:val="0036386C"/>
    <w:rsid w:val="0036492F"/>
    <w:rsid w:val="00370248"/>
    <w:rsid w:val="00381E35"/>
    <w:rsid w:val="003827DD"/>
    <w:rsid w:val="00382933"/>
    <w:rsid w:val="00384E59"/>
    <w:rsid w:val="00386F3B"/>
    <w:rsid w:val="00387A42"/>
    <w:rsid w:val="00387AB4"/>
    <w:rsid w:val="00387F8E"/>
    <w:rsid w:val="00391E0A"/>
    <w:rsid w:val="00392209"/>
    <w:rsid w:val="00395F3C"/>
    <w:rsid w:val="00396A03"/>
    <w:rsid w:val="003A32C7"/>
    <w:rsid w:val="003A69C8"/>
    <w:rsid w:val="003A73DD"/>
    <w:rsid w:val="003B0D53"/>
    <w:rsid w:val="003B1A94"/>
    <w:rsid w:val="003B1E3C"/>
    <w:rsid w:val="003B35A4"/>
    <w:rsid w:val="003B35F9"/>
    <w:rsid w:val="003B4818"/>
    <w:rsid w:val="003B4943"/>
    <w:rsid w:val="003B543B"/>
    <w:rsid w:val="003B5C6E"/>
    <w:rsid w:val="003B6CEE"/>
    <w:rsid w:val="003C1C2B"/>
    <w:rsid w:val="003C1C32"/>
    <w:rsid w:val="003C3934"/>
    <w:rsid w:val="003C3F0D"/>
    <w:rsid w:val="003C5559"/>
    <w:rsid w:val="003C7322"/>
    <w:rsid w:val="003C7D7E"/>
    <w:rsid w:val="003D2C68"/>
    <w:rsid w:val="003D3361"/>
    <w:rsid w:val="003D5650"/>
    <w:rsid w:val="003D6021"/>
    <w:rsid w:val="003D728A"/>
    <w:rsid w:val="003E0F3C"/>
    <w:rsid w:val="003E3676"/>
    <w:rsid w:val="003E4965"/>
    <w:rsid w:val="003E5D9A"/>
    <w:rsid w:val="003E6D4F"/>
    <w:rsid w:val="003E6D56"/>
    <w:rsid w:val="003E7E18"/>
    <w:rsid w:val="003F04EB"/>
    <w:rsid w:val="003F344B"/>
    <w:rsid w:val="003F3D18"/>
    <w:rsid w:val="003F41E4"/>
    <w:rsid w:val="003F593C"/>
    <w:rsid w:val="003F5FD3"/>
    <w:rsid w:val="003F6E75"/>
    <w:rsid w:val="003F7EEA"/>
    <w:rsid w:val="00402C15"/>
    <w:rsid w:val="004054EA"/>
    <w:rsid w:val="00405574"/>
    <w:rsid w:val="00405791"/>
    <w:rsid w:val="00406F62"/>
    <w:rsid w:val="0041004B"/>
    <w:rsid w:val="00410FA8"/>
    <w:rsid w:val="00412278"/>
    <w:rsid w:val="004127DA"/>
    <w:rsid w:val="004134CC"/>
    <w:rsid w:val="0041478C"/>
    <w:rsid w:val="00415CBB"/>
    <w:rsid w:val="00417993"/>
    <w:rsid w:val="00417E2C"/>
    <w:rsid w:val="00420464"/>
    <w:rsid w:val="00421559"/>
    <w:rsid w:val="00422D11"/>
    <w:rsid w:val="00424B93"/>
    <w:rsid w:val="004277AD"/>
    <w:rsid w:val="00431645"/>
    <w:rsid w:val="00432ADA"/>
    <w:rsid w:val="00433015"/>
    <w:rsid w:val="00434694"/>
    <w:rsid w:val="004361C4"/>
    <w:rsid w:val="00441A52"/>
    <w:rsid w:val="00443BC2"/>
    <w:rsid w:val="00444455"/>
    <w:rsid w:val="0044487D"/>
    <w:rsid w:val="0045073F"/>
    <w:rsid w:val="0045222D"/>
    <w:rsid w:val="0045294E"/>
    <w:rsid w:val="00452BF0"/>
    <w:rsid w:val="0045430E"/>
    <w:rsid w:val="00454526"/>
    <w:rsid w:val="00455DCD"/>
    <w:rsid w:val="00456C13"/>
    <w:rsid w:val="004608A6"/>
    <w:rsid w:val="00461638"/>
    <w:rsid w:val="00461BD8"/>
    <w:rsid w:val="00467250"/>
    <w:rsid w:val="004674EE"/>
    <w:rsid w:val="00470878"/>
    <w:rsid w:val="0047304A"/>
    <w:rsid w:val="00473FF9"/>
    <w:rsid w:val="004743A6"/>
    <w:rsid w:val="0047509B"/>
    <w:rsid w:val="00475C1A"/>
    <w:rsid w:val="00475ECA"/>
    <w:rsid w:val="00482512"/>
    <w:rsid w:val="00482F66"/>
    <w:rsid w:val="00483C04"/>
    <w:rsid w:val="00484713"/>
    <w:rsid w:val="004867C3"/>
    <w:rsid w:val="004907FD"/>
    <w:rsid w:val="00490CA1"/>
    <w:rsid w:val="004910AB"/>
    <w:rsid w:val="00492CB1"/>
    <w:rsid w:val="00492F0D"/>
    <w:rsid w:val="00494C13"/>
    <w:rsid w:val="0049592A"/>
    <w:rsid w:val="00497096"/>
    <w:rsid w:val="004A2D3C"/>
    <w:rsid w:val="004A4244"/>
    <w:rsid w:val="004A7554"/>
    <w:rsid w:val="004A7C54"/>
    <w:rsid w:val="004B0B9B"/>
    <w:rsid w:val="004B0F0A"/>
    <w:rsid w:val="004B3151"/>
    <w:rsid w:val="004B5BE3"/>
    <w:rsid w:val="004B5D1E"/>
    <w:rsid w:val="004C0103"/>
    <w:rsid w:val="004C1282"/>
    <w:rsid w:val="004C14FB"/>
    <w:rsid w:val="004C294E"/>
    <w:rsid w:val="004C2E18"/>
    <w:rsid w:val="004D15B3"/>
    <w:rsid w:val="004D202A"/>
    <w:rsid w:val="004D294A"/>
    <w:rsid w:val="004D33C4"/>
    <w:rsid w:val="004D4368"/>
    <w:rsid w:val="004D7C29"/>
    <w:rsid w:val="004E09AB"/>
    <w:rsid w:val="004E2404"/>
    <w:rsid w:val="004E38D5"/>
    <w:rsid w:val="004E3A9F"/>
    <w:rsid w:val="004E4FDB"/>
    <w:rsid w:val="004E66B4"/>
    <w:rsid w:val="004E68F5"/>
    <w:rsid w:val="004F0576"/>
    <w:rsid w:val="004F3DF5"/>
    <w:rsid w:val="004F5FCD"/>
    <w:rsid w:val="004F79F9"/>
    <w:rsid w:val="0050193F"/>
    <w:rsid w:val="00503F01"/>
    <w:rsid w:val="00504FB3"/>
    <w:rsid w:val="00505115"/>
    <w:rsid w:val="0050702D"/>
    <w:rsid w:val="00507294"/>
    <w:rsid w:val="005129F5"/>
    <w:rsid w:val="005131FF"/>
    <w:rsid w:val="00514810"/>
    <w:rsid w:val="00516C37"/>
    <w:rsid w:val="0052038C"/>
    <w:rsid w:val="00522F61"/>
    <w:rsid w:val="00523D64"/>
    <w:rsid w:val="00525E93"/>
    <w:rsid w:val="00540992"/>
    <w:rsid w:val="005426A3"/>
    <w:rsid w:val="00542AB8"/>
    <w:rsid w:val="005436C8"/>
    <w:rsid w:val="0054459D"/>
    <w:rsid w:val="00545917"/>
    <w:rsid w:val="00545FD2"/>
    <w:rsid w:val="005502E1"/>
    <w:rsid w:val="00550839"/>
    <w:rsid w:val="0055210A"/>
    <w:rsid w:val="005528F0"/>
    <w:rsid w:val="00553E87"/>
    <w:rsid w:val="00554652"/>
    <w:rsid w:val="0056175F"/>
    <w:rsid w:val="00561EAE"/>
    <w:rsid w:val="005643D9"/>
    <w:rsid w:val="005645D8"/>
    <w:rsid w:val="005648BA"/>
    <w:rsid w:val="005704EE"/>
    <w:rsid w:val="0057196C"/>
    <w:rsid w:val="00573F23"/>
    <w:rsid w:val="00576F08"/>
    <w:rsid w:val="005800AF"/>
    <w:rsid w:val="00580930"/>
    <w:rsid w:val="005825DA"/>
    <w:rsid w:val="00583337"/>
    <w:rsid w:val="005845BB"/>
    <w:rsid w:val="00584819"/>
    <w:rsid w:val="005855D0"/>
    <w:rsid w:val="00585B3D"/>
    <w:rsid w:val="00587BA7"/>
    <w:rsid w:val="00587E93"/>
    <w:rsid w:val="00587E9E"/>
    <w:rsid w:val="00592095"/>
    <w:rsid w:val="00592D00"/>
    <w:rsid w:val="00592E9E"/>
    <w:rsid w:val="00593B30"/>
    <w:rsid w:val="00597826"/>
    <w:rsid w:val="00597903"/>
    <w:rsid w:val="005A0082"/>
    <w:rsid w:val="005A1614"/>
    <w:rsid w:val="005A2476"/>
    <w:rsid w:val="005A2738"/>
    <w:rsid w:val="005A2AD6"/>
    <w:rsid w:val="005A3464"/>
    <w:rsid w:val="005A658B"/>
    <w:rsid w:val="005B1903"/>
    <w:rsid w:val="005B39F5"/>
    <w:rsid w:val="005B6934"/>
    <w:rsid w:val="005B7504"/>
    <w:rsid w:val="005C1022"/>
    <w:rsid w:val="005C12E6"/>
    <w:rsid w:val="005C206A"/>
    <w:rsid w:val="005C487B"/>
    <w:rsid w:val="005D02FA"/>
    <w:rsid w:val="005D104B"/>
    <w:rsid w:val="005D34A6"/>
    <w:rsid w:val="005D3820"/>
    <w:rsid w:val="005D3A0B"/>
    <w:rsid w:val="005D3C9E"/>
    <w:rsid w:val="005D647D"/>
    <w:rsid w:val="005E01EB"/>
    <w:rsid w:val="005E0A81"/>
    <w:rsid w:val="005E4355"/>
    <w:rsid w:val="005E493A"/>
    <w:rsid w:val="005E6E44"/>
    <w:rsid w:val="005F03D4"/>
    <w:rsid w:val="005F044E"/>
    <w:rsid w:val="005F0D2D"/>
    <w:rsid w:val="005F165C"/>
    <w:rsid w:val="005F6DD9"/>
    <w:rsid w:val="005F7070"/>
    <w:rsid w:val="005F72BB"/>
    <w:rsid w:val="005F7788"/>
    <w:rsid w:val="00600763"/>
    <w:rsid w:val="00601F70"/>
    <w:rsid w:val="0060271F"/>
    <w:rsid w:val="006049E4"/>
    <w:rsid w:val="006060D0"/>
    <w:rsid w:val="00607D8A"/>
    <w:rsid w:val="00613E38"/>
    <w:rsid w:val="0061543E"/>
    <w:rsid w:val="00615B64"/>
    <w:rsid w:val="00616043"/>
    <w:rsid w:val="00620218"/>
    <w:rsid w:val="00620B3A"/>
    <w:rsid w:val="00623CA1"/>
    <w:rsid w:val="00624CB4"/>
    <w:rsid w:val="00626BD0"/>
    <w:rsid w:val="0062701C"/>
    <w:rsid w:val="00632487"/>
    <w:rsid w:val="00634797"/>
    <w:rsid w:val="006347CD"/>
    <w:rsid w:val="00634DEF"/>
    <w:rsid w:val="0063580D"/>
    <w:rsid w:val="00637349"/>
    <w:rsid w:val="00637717"/>
    <w:rsid w:val="00640EDD"/>
    <w:rsid w:val="006415B8"/>
    <w:rsid w:val="006430F5"/>
    <w:rsid w:val="00643729"/>
    <w:rsid w:val="0064491A"/>
    <w:rsid w:val="00645D53"/>
    <w:rsid w:val="00645E61"/>
    <w:rsid w:val="00645FD2"/>
    <w:rsid w:val="00646BBD"/>
    <w:rsid w:val="00647890"/>
    <w:rsid w:val="00647980"/>
    <w:rsid w:val="0065018F"/>
    <w:rsid w:val="00650C3F"/>
    <w:rsid w:val="006537B3"/>
    <w:rsid w:val="0065404E"/>
    <w:rsid w:val="0065430B"/>
    <w:rsid w:val="00654817"/>
    <w:rsid w:val="006559A5"/>
    <w:rsid w:val="006560F5"/>
    <w:rsid w:val="00657115"/>
    <w:rsid w:val="00662C4F"/>
    <w:rsid w:val="00663B0D"/>
    <w:rsid w:val="00664B73"/>
    <w:rsid w:val="0066564C"/>
    <w:rsid w:val="00665DA1"/>
    <w:rsid w:val="00674652"/>
    <w:rsid w:val="006750B6"/>
    <w:rsid w:val="0068010B"/>
    <w:rsid w:val="00681942"/>
    <w:rsid w:val="006822FB"/>
    <w:rsid w:val="006831F2"/>
    <w:rsid w:val="00683FF3"/>
    <w:rsid w:val="006844E8"/>
    <w:rsid w:val="00685AB8"/>
    <w:rsid w:val="00686A10"/>
    <w:rsid w:val="00692C8D"/>
    <w:rsid w:val="00693E83"/>
    <w:rsid w:val="006A1B0A"/>
    <w:rsid w:val="006A2D9E"/>
    <w:rsid w:val="006A312E"/>
    <w:rsid w:val="006A3814"/>
    <w:rsid w:val="006A4F2A"/>
    <w:rsid w:val="006A7EA4"/>
    <w:rsid w:val="006B2570"/>
    <w:rsid w:val="006B3025"/>
    <w:rsid w:val="006B3D6A"/>
    <w:rsid w:val="006B561A"/>
    <w:rsid w:val="006B60B4"/>
    <w:rsid w:val="006B61E8"/>
    <w:rsid w:val="006B63A9"/>
    <w:rsid w:val="006C17C7"/>
    <w:rsid w:val="006C24E3"/>
    <w:rsid w:val="006C2DB0"/>
    <w:rsid w:val="006C5511"/>
    <w:rsid w:val="006C7FAD"/>
    <w:rsid w:val="006D16E0"/>
    <w:rsid w:val="006D2A4D"/>
    <w:rsid w:val="006D68C7"/>
    <w:rsid w:val="006E14E2"/>
    <w:rsid w:val="006E4932"/>
    <w:rsid w:val="006F4E5A"/>
    <w:rsid w:val="006F4FEF"/>
    <w:rsid w:val="006F56DF"/>
    <w:rsid w:val="006F74CF"/>
    <w:rsid w:val="006F7CEF"/>
    <w:rsid w:val="006F7DCA"/>
    <w:rsid w:val="00700701"/>
    <w:rsid w:val="007016F0"/>
    <w:rsid w:val="007030E5"/>
    <w:rsid w:val="00703CFE"/>
    <w:rsid w:val="0070507A"/>
    <w:rsid w:val="00706290"/>
    <w:rsid w:val="007065A4"/>
    <w:rsid w:val="0071109C"/>
    <w:rsid w:val="00715277"/>
    <w:rsid w:val="0071732A"/>
    <w:rsid w:val="0071742D"/>
    <w:rsid w:val="00720343"/>
    <w:rsid w:val="00720390"/>
    <w:rsid w:val="00720484"/>
    <w:rsid w:val="007238DC"/>
    <w:rsid w:val="0072396F"/>
    <w:rsid w:val="00723D55"/>
    <w:rsid w:val="00726003"/>
    <w:rsid w:val="007309A6"/>
    <w:rsid w:val="00730DC9"/>
    <w:rsid w:val="0073164C"/>
    <w:rsid w:val="007324C7"/>
    <w:rsid w:val="00735D48"/>
    <w:rsid w:val="00737901"/>
    <w:rsid w:val="00740FE5"/>
    <w:rsid w:val="00744CD1"/>
    <w:rsid w:val="0074604B"/>
    <w:rsid w:val="007472BE"/>
    <w:rsid w:val="00750A65"/>
    <w:rsid w:val="00754475"/>
    <w:rsid w:val="00754BF4"/>
    <w:rsid w:val="00755F8A"/>
    <w:rsid w:val="0075737F"/>
    <w:rsid w:val="00761C3D"/>
    <w:rsid w:val="007629E8"/>
    <w:rsid w:val="00763633"/>
    <w:rsid w:val="007652FB"/>
    <w:rsid w:val="00766417"/>
    <w:rsid w:val="0076644C"/>
    <w:rsid w:val="00771F01"/>
    <w:rsid w:val="00776B8D"/>
    <w:rsid w:val="00776D92"/>
    <w:rsid w:val="007774D3"/>
    <w:rsid w:val="00780CDE"/>
    <w:rsid w:val="007832FF"/>
    <w:rsid w:val="00785E6D"/>
    <w:rsid w:val="00787141"/>
    <w:rsid w:val="007902E7"/>
    <w:rsid w:val="007933DA"/>
    <w:rsid w:val="00793964"/>
    <w:rsid w:val="00793FDE"/>
    <w:rsid w:val="00794673"/>
    <w:rsid w:val="00795A26"/>
    <w:rsid w:val="007A0940"/>
    <w:rsid w:val="007A3DD4"/>
    <w:rsid w:val="007A4822"/>
    <w:rsid w:val="007A6E3C"/>
    <w:rsid w:val="007A7C66"/>
    <w:rsid w:val="007B035C"/>
    <w:rsid w:val="007B25C0"/>
    <w:rsid w:val="007B2F57"/>
    <w:rsid w:val="007B33D4"/>
    <w:rsid w:val="007B3FA2"/>
    <w:rsid w:val="007B48EF"/>
    <w:rsid w:val="007B58A4"/>
    <w:rsid w:val="007B5BAE"/>
    <w:rsid w:val="007B64DB"/>
    <w:rsid w:val="007B687C"/>
    <w:rsid w:val="007C05CA"/>
    <w:rsid w:val="007C0B23"/>
    <w:rsid w:val="007C67CE"/>
    <w:rsid w:val="007D097A"/>
    <w:rsid w:val="007D129E"/>
    <w:rsid w:val="007D1E5D"/>
    <w:rsid w:val="007D2FF3"/>
    <w:rsid w:val="007D3D78"/>
    <w:rsid w:val="007D5614"/>
    <w:rsid w:val="007D703B"/>
    <w:rsid w:val="007D7D19"/>
    <w:rsid w:val="007D7DBF"/>
    <w:rsid w:val="007E1DD5"/>
    <w:rsid w:val="007E24B6"/>
    <w:rsid w:val="007E2DC0"/>
    <w:rsid w:val="007E3B12"/>
    <w:rsid w:val="007E5545"/>
    <w:rsid w:val="007E79AE"/>
    <w:rsid w:val="007E7E35"/>
    <w:rsid w:val="007F0C8D"/>
    <w:rsid w:val="007F0F0A"/>
    <w:rsid w:val="007F1C6A"/>
    <w:rsid w:val="007F2AC4"/>
    <w:rsid w:val="007F334C"/>
    <w:rsid w:val="007F3A6C"/>
    <w:rsid w:val="007F3FE5"/>
    <w:rsid w:val="007F5A4A"/>
    <w:rsid w:val="007F64EC"/>
    <w:rsid w:val="007F7206"/>
    <w:rsid w:val="0080001D"/>
    <w:rsid w:val="00800591"/>
    <w:rsid w:val="00802165"/>
    <w:rsid w:val="00804C75"/>
    <w:rsid w:val="00805F40"/>
    <w:rsid w:val="00806358"/>
    <w:rsid w:val="00806787"/>
    <w:rsid w:val="0081014B"/>
    <w:rsid w:val="008104D0"/>
    <w:rsid w:val="00811CD3"/>
    <w:rsid w:val="00812D65"/>
    <w:rsid w:val="00813F71"/>
    <w:rsid w:val="00814293"/>
    <w:rsid w:val="00822F31"/>
    <w:rsid w:val="008232C9"/>
    <w:rsid w:val="008246A1"/>
    <w:rsid w:val="00824770"/>
    <w:rsid w:val="00824C66"/>
    <w:rsid w:val="00825A27"/>
    <w:rsid w:val="008319D8"/>
    <w:rsid w:val="00833B5E"/>
    <w:rsid w:val="008356CB"/>
    <w:rsid w:val="00835F11"/>
    <w:rsid w:val="0084025F"/>
    <w:rsid w:val="00843FFB"/>
    <w:rsid w:val="00847364"/>
    <w:rsid w:val="0085063E"/>
    <w:rsid w:val="00851655"/>
    <w:rsid w:val="00852620"/>
    <w:rsid w:val="00852CC9"/>
    <w:rsid w:val="00854196"/>
    <w:rsid w:val="00854A86"/>
    <w:rsid w:val="008550E7"/>
    <w:rsid w:val="008610A7"/>
    <w:rsid w:val="00861374"/>
    <w:rsid w:val="00864D1E"/>
    <w:rsid w:val="00866106"/>
    <w:rsid w:val="00866E8D"/>
    <w:rsid w:val="00867E39"/>
    <w:rsid w:val="008705D8"/>
    <w:rsid w:val="008716FC"/>
    <w:rsid w:val="00872E30"/>
    <w:rsid w:val="008730EC"/>
    <w:rsid w:val="00873821"/>
    <w:rsid w:val="00875E3C"/>
    <w:rsid w:val="008766FA"/>
    <w:rsid w:val="00876A7F"/>
    <w:rsid w:val="00876E17"/>
    <w:rsid w:val="0088014E"/>
    <w:rsid w:val="008801AF"/>
    <w:rsid w:val="008804FE"/>
    <w:rsid w:val="00880A60"/>
    <w:rsid w:val="00880D33"/>
    <w:rsid w:val="00880EE1"/>
    <w:rsid w:val="008814F2"/>
    <w:rsid w:val="00882B34"/>
    <w:rsid w:val="00884900"/>
    <w:rsid w:val="0088506A"/>
    <w:rsid w:val="008902AB"/>
    <w:rsid w:val="008902C8"/>
    <w:rsid w:val="0089044F"/>
    <w:rsid w:val="00891B5D"/>
    <w:rsid w:val="00894E21"/>
    <w:rsid w:val="008955EC"/>
    <w:rsid w:val="00897065"/>
    <w:rsid w:val="008A051F"/>
    <w:rsid w:val="008A2749"/>
    <w:rsid w:val="008A3030"/>
    <w:rsid w:val="008A4E01"/>
    <w:rsid w:val="008A50F6"/>
    <w:rsid w:val="008A543A"/>
    <w:rsid w:val="008A55A7"/>
    <w:rsid w:val="008B1121"/>
    <w:rsid w:val="008B54C4"/>
    <w:rsid w:val="008B624A"/>
    <w:rsid w:val="008B7EDC"/>
    <w:rsid w:val="008C0C30"/>
    <w:rsid w:val="008C1135"/>
    <w:rsid w:val="008C2C35"/>
    <w:rsid w:val="008C3CA9"/>
    <w:rsid w:val="008C7D3E"/>
    <w:rsid w:val="008D254E"/>
    <w:rsid w:val="008D4394"/>
    <w:rsid w:val="008D5569"/>
    <w:rsid w:val="008E1EC2"/>
    <w:rsid w:val="008E42C7"/>
    <w:rsid w:val="008E6186"/>
    <w:rsid w:val="008E6D06"/>
    <w:rsid w:val="008F144C"/>
    <w:rsid w:val="008F34B1"/>
    <w:rsid w:val="008F48A3"/>
    <w:rsid w:val="008F5BEE"/>
    <w:rsid w:val="008F6807"/>
    <w:rsid w:val="008F70BD"/>
    <w:rsid w:val="009001D7"/>
    <w:rsid w:val="00900BAE"/>
    <w:rsid w:val="00900F5C"/>
    <w:rsid w:val="00901A1A"/>
    <w:rsid w:val="0090222E"/>
    <w:rsid w:val="00902D7D"/>
    <w:rsid w:val="0090426B"/>
    <w:rsid w:val="0090522D"/>
    <w:rsid w:val="00905C98"/>
    <w:rsid w:val="0090602A"/>
    <w:rsid w:val="0090651B"/>
    <w:rsid w:val="00907541"/>
    <w:rsid w:val="0091179D"/>
    <w:rsid w:val="0091482A"/>
    <w:rsid w:val="00922244"/>
    <w:rsid w:val="00922862"/>
    <w:rsid w:val="009239FE"/>
    <w:rsid w:val="00924B66"/>
    <w:rsid w:val="009259D8"/>
    <w:rsid w:val="0092688C"/>
    <w:rsid w:val="009326BC"/>
    <w:rsid w:val="009327F9"/>
    <w:rsid w:val="009329CC"/>
    <w:rsid w:val="00932E4A"/>
    <w:rsid w:val="0093556C"/>
    <w:rsid w:val="0094038C"/>
    <w:rsid w:val="009404AB"/>
    <w:rsid w:val="00944014"/>
    <w:rsid w:val="00944841"/>
    <w:rsid w:val="00945B3E"/>
    <w:rsid w:val="00946366"/>
    <w:rsid w:val="00946F1E"/>
    <w:rsid w:val="009516E0"/>
    <w:rsid w:val="00952165"/>
    <w:rsid w:val="0095270B"/>
    <w:rsid w:val="0095282F"/>
    <w:rsid w:val="00953498"/>
    <w:rsid w:val="00955DA8"/>
    <w:rsid w:val="0095645D"/>
    <w:rsid w:val="00960F58"/>
    <w:rsid w:val="009616FF"/>
    <w:rsid w:val="00961880"/>
    <w:rsid w:val="009640E2"/>
    <w:rsid w:val="00966987"/>
    <w:rsid w:val="009670E7"/>
    <w:rsid w:val="00967FA4"/>
    <w:rsid w:val="009702E8"/>
    <w:rsid w:val="00971116"/>
    <w:rsid w:val="0097257E"/>
    <w:rsid w:val="00974033"/>
    <w:rsid w:val="00980FF2"/>
    <w:rsid w:val="0098114B"/>
    <w:rsid w:val="00984043"/>
    <w:rsid w:val="009865D9"/>
    <w:rsid w:val="00991435"/>
    <w:rsid w:val="00995E92"/>
    <w:rsid w:val="009A3764"/>
    <w:rsid w:val="009A6937"/>
    <w:rsid w:val="009B12F1"/>
    <w:rsid w:val="009B1A1E"/>
    <w:rsid w:val="009B2EF4"/>
    <w:rsid w:val="009B3F0C"/>
    <w:rsid w:val="009B40A0"/>
    <w:rsid w:val="009B472F"/>
    <w:rsid w:val="009B5520"/>
    <w:rsid w:val="009B5585"/>
    <w:rsid w:val="009B683B"/>
    <w:rsid w:val="009B6BAE"/>
    <w:rsid w:val="009B71E0"/>
    <w:rsid w:val="009C06E8"/>
    <w:rsid w:val="009C2194"/>
    <w:rsid w:val="009C281E"/>
    <w:rsid w:val="009C36AE"/>
    <w:rsid w:val="009D2286"/>
    <w:rsid w:val="009D2754"/>
    <w:rsid w:val="009D2A29"/>
    <w:rsid w:val="009D3645"/>
    <w:rsid w:val="009D59D3"/>
    <w:rsid w:val="009D6673"/>
    <w:rsid w:val="009D730F"/>
    <w:rsid w:val="009D7B3B"/>
    <w:rsid w:val="009E10AF"/>
    <w:rsid w:val="009E2636"/>
    <w:rsid w:val="009E4A43"/>
    <w:rsid w:val="009F07AB"/>
    <w:rsid w:val="009F07E8"/>
    <w:rsid w:val="009F2112"/>
    <w:rsid w:val="009F39D1"/>
    <w:rsid w:val="009F646E"/>
    <w:rsid w:val="009F7B98"/>
    <w:rsid w:val="00A0221F"/>
    <w:rsid w:val="00A02532"/>
    <w:rsid w:val="00A04BA0"/>
    <w:rsid w:val="00A1033E"/>
    <w:rsid w:val="00A10D58"/>
    <w:rsid w:val="00A1254A"/>
    <w:rsid w:val="00A14CF5"/>
    <w:rsid w:val="00A16211"/>
    <w:rsid w:val="00A16C93"/>
    <w:rsid w:val="00A16FD3"/>
    <w:rsid w:val="00A1758E"/>
    <w:rsid w:val="00A1782B"/>
    <w:rsid w:val="00A244F7"/>
    <w:rsid w:val="00A2519E"/>
    <w:rsid w:val="00A26076"/>
    <w:rsid w:val="00A2624D"/>
    <w:rsid w:val="00A34326"/>
    <w:rsid w:val="00A34814"/>
    <w:rsid w:val="00A361CA"/>
    <w:rsid w:val="00A40502"/>
    <w:rsid w:val="00A40F6B"/>
    <w:rsid w:val="00A415E6"/>
    <w:rsid w:val="00A421A8"/>
    <w:rsid w:val="00A445D7"/>
    <w:rsid w:val="00A44996"/>
    <w:rsid w:val="00A44AAD"/>
    <w:rsid w:val="00A46459"/>
    <w:rsid w:val="00A471C3"/>
    <w:rsid w:val="00A47B9E"/>
    <w:rsid w:val="00A50519"/>
    <w:rsid w:val="00A53140"/>
    <w:rsid w:val="00A54629"/>
    <w:rsid w:val="00A56B0B"/>
    <w:rsid w:val="00A6052C"/>
    <w:rsid w:val="00A60574"/>
    <w:rsid w:val="00A617A5"/>
    <w:rsid w:val="00A63D88"/>
    <w:rsid w:val="00A65B8E"/>
    <w:rsid w:val="00A65E6E"/>
    <w:rsid w:val="00A67549"/>
    <w:rsid w:val="00A67CF9"/>
    <w:rsid w:val="00A70137"/>
    <w:rsid w:val="00A70888"/>
    <w:rsid w:val="00A714F3"/>
    <w:rsid w:val="00A71E1E"/>
    <w:rsid w:val="00A7588C"/>
    <w:rsid w:val="00A75BC7"/>
    <w:rsid w:val="00A76F36"/>
    <w:rsid w:val="00A76FB6"/>
    <w:rsid w:val="00A820AD"/>
    <w:rsid w:val="00A820E9"/>
    <w:rsid w:val="00A8240F"/>
    <w:rsid w:val="00A85EAD"/>
    <w:rsid w:val="00A90542"/>
    <w:rsid w:val="00A919A8"/>
    <w:rsid w:val="00A939DA"/>
    <w:rsid w:val="00A9619F"/>
    <w:rsid w:val="00A96781"/>
    <w:rsid w:val="00A96BA3"/>
    <w:rsid w:val="00A9732C"/>
    <w:rsid w:val="00A97567"/>
    <w:rsid w:val="00AA13ED"/>
    <w:rsid w:val="00AA2225"/>
    <w:rsid w:val="00AA22CF"/>
    <w:rsid w:val="00AA6DE0"/>
    <w:rsid w:val="00AA72D7"/>
    <w:rsid w:val="00AB046E"/>
    <w:rsid w:val="00AB05B9"/>
    <w:rsid w:val="00AB1E61"/>
    <w:rsid w:val="00AB3C5F"/>
    <w:rsid w:val="00AB4663"/>
    <w:rsid w:val="00AB6DB5"/>
    <w:rsid w:val="00AC2536"/>
    <w:rsid w:val="00AC2CC5"/>
    <w:rsid w:val="00AC332D"/>
    <w:rsid w:val="00AC404C"/>
    <w:rsid w:val="00AC4D9E"/>
    <w:rsid w:val="00AC4E8D"/>
    <w:rsid w:val="00AC5872"/>
    <w:rsid w:val="00AD073E"/>
    <w:rsid w:val="00AD3A05"/>
    <w:rsid w:val="00AD3FF1"/>
    <w:rsid w:val="00AE0F49"/>
    <w:rsid w:val="00AE289B"/>
    <w:rsid w:val="00AE2B7E"/>
    <w:rsid w:val="00AE2F4A"/>
    <w:rsid w:val="00AE30EC"/>
    <w:rsid w:val="00AE3CDE"/>
    <w:rsid w:val="00AE4A4C"/>
    <w:rsid w:val="00AE5271"/>
    <w:rsid w:val="00AE5B8E"/>
    <w:rsid w:val="00AE5DC6"/>
    <w:rsid w:val="00AE6639"/>
    <w:rsid w:val="00AE77E0"/>
    <w:rsid w:val="00AF007A"/>
    <w:rsid w:val="00AF0552"/>
    <w:rsid w:val="00AF098C"/>
    <w:rsid w:val="00AF0D64"/>
    <w:rsid w:val="00AF1340"/>
    <w:rsid w:val="00AF16F7"/>
    <w:rsid w:val="00AF23AB"/>
    <w:rsid w:val="00AF3C33"/>
    <w:rsid w:val="00AF50F7"/>
    <w:rsid w:val="00AF5C79"/>
    <w:rsid w:val="00B04EE2"/>
    <w:rsid w:val="00B05D98"/>
    <w:rsid w:val="00B0636C"/>
    <w:rsid w:val="00B06E8A"/>
    <w:rsid w:val="00B07003"/>
    <w:rsid w:val="00B074CD"/>
    <w:rsid w:val="00B12056"/>
    <w:rsid w:val="00B15822"/>
    <w:rsid w:val="00B15DE1"/>
    <w:rsid w:val="00B1727E"/>
    <w:rsid w:val="00B2357C"/>
    <w:rsid w:val="00B237BB"/>
    <w:rsid w:val="00B2438E"/>
    <w:rsid w:val="00B25CE9"/>
    <w:rsid w:val="00B314DE"/>
    <w:rsid w:val="00B34016"/>
    <w:rsid w:val="00B3559A"/>
    <w:rsid w:val="00B44418"/>
    <w:rsid w:val="00B45FD3"/>
    <w:rsid w:val="00B468F0"/>
    <w:rsid w:val="00B4791D"/>
    <w:rsid w:val="00B47AE3"/>
    <w:rsid w:val="00B5399C"/>
    <w:rsid w:val="00B53C01"/>
    <w:rsid w:val="00B55133"/>
    <w:rsid w:val="00B60FEE"/>
    <w:rsid w:val="00B61AE2"/>
    <w:rsid w:val="00B64EB4"/>
    <w:rsid w:val="00B6564C"/>
    <w:rsid w:val="00B65A8B"/>
    <w:rsid w:val="00B675A8"/>
    <w:rsid w:val="00B75673"/>
    <w:rsid w:val="00B76048"/>
    <w:rsid w:val="00B764DC"/>
    <w:rsid w:val="00B8010D"/>
    <w:rsid w:val="00B80992"/>
    <w:rsid w:val="00B822EE"/>
    <w:rsid w:val="00B82721"/>
    <w:rsid w:val="00B82BD0"/>
    <w:rsid w:val="00B85A73"/>
    <w:rsid w:val="00B86732"/>
    <w:rsid w:val="00B8725D"/>
    <w:rsid w:val="00B96385"/>
    <w:rsid w:val="00BA01D7"/>
    <w:rsid w:val="00BA04C9"/>
    <w:rsid w:val="00BA04FD"/>
    <w:rsid w:val="00BA1C11"/>
    <w:rsid w:val="00BA2A00"/>
    <w:rsid w:val="00BA38AA"/>
    <w:rsid w:val="00BA5CB6"/>
    <w:rsid w:val="00BA6F11"/>
    <w:rsid w:val="00BB03FC"/>
    <w:rsid w:val="00BB0688"/>
    <w:rsid w:val="00BB138A"/>
    <w:rsid w:val="00BB2456"/>
    <w:rsid w:val="00BB2DD5"/>
    <w:rsid w:val="00BB3434"/>
    <w:rsid w:val="00BB34D3"/>
    <w:rsid w:val="00BB60F6"/>
    <w:rsid w:val="00BB7D1E"/>
    <w:rsid w:val="00BC115C"/>
    <w:rsid w:val="00BC20BA"/>
    <w:rsid w:val="00BC2FE3"/>
    <w:rsid w:val="00BC5412"/>
    <w:rsid w:val="00BC5664"/>
    <w:rsid w:val="00BD19A7"/>
    <w:rsid w:val="00BD19DC"/>
    <w:rsid w:val="00BD44A2"/>
    <w:rsid w:val="00BE06BB"/>
    <w:rsid w:val="00BE2ABC"/>
    <w:rsid w:val="00BE3136"/>
    <w:rsid w:val="00BE6B09"/>
    <w:rsid w:val="00BE7426"/>
    <w:rsid w:val="00BE7D89"/>
    <w:rsid w:val="00BE7FFB"/>
    <w:rsid w:val="00BF31C7"/>
    <w:rsid w:val="00BF39C4"/>
    <w:rsid w:val="00BF4790"/>
    <w:rsid w:val="00BF6FA4"/>
    <w:rsid w:val="00BF7440"/>
    <w:rsid w:val="00C10A4A"/>
    <w:rsid w:val="00C16CC6"/>
    <w:rsid w:val="00C22DA5"/>
    <w:rsid w:val="00C2316B"/>
    <w:rsid w:val="00C2449B"/>
    <w:rsid w:val="00C25712"/>
    <w:rsid w:val="00C2627B"/>
    <w:rsid w:val="00C27847"/>
    <w:rsid w:val="00C3054B"/>
    <w:rsid w:val="00C316AC"/>
    <w:rsid w:val="00C31C5D"/>
    <w:rsid w:val="00C32EC1"/>
    <w:rsid w:val="00C33C84"/>
    <w:rsid w:val="00C36A9B"/>
    <w:rsid w:val="00C40B81"/>
    <w:rsid w:val="00C50F93"/>
    <w:rsid w:val="00C513A0"/>
    <w:rsid w:val="00C51A60"/>
    <w:rsid w:val="00C538A5"/>
    <w:rsid w:val="00C55141"/>
    <w:rsid w:val="00C5577F"/>
    <w:rsid w:val="00C55AE5"/>
    <w:rsid w:val="00C617BA"/>
    <w:rsid w:val="00C7067D"/>
    <w:rsid w:val="00C70B9F"/>
    <w:rsid w:val="00C734AD"/>
    <w:rsid w:val="00C74304"/>
    <w:rsid w:val="00C74D09"/>
    <w:rsid w:val="00C76E05"/>
    <w:rsid w:val="00C77C88"/>
    <w:rsid w:val="00C83265"/>
    <w:rsid w:val="00C83A21"/>
    <w:rsid w:val="00C84B04"/>
    <w:rsid w:val="00C84BC2"/>
    <w:rsid w:val="00C85106"/>
    <w:rsid w:val="00C851A9"/>
    <w:rsid w:val="00C853DA"/>
    <w:rsid w:val="00C85B80"/>
    <w:rsid w:val="00C85E03"/>
    <w:rsid w:val="00C8604B"/>
    <w:rsid w:val="00C9140F"/>
    <w:rsid w:val="00C9166E"/>
    <w:rsid w:val="00C9209B"/>
    <w:rsid w:val="00C92262"/>
    <w:rsid w:val="00C939DA"/>
    <w:rsid w:val="00C978F8"/>
    <w:rsid w:val="00CA0B64"/>
    <w:rsid w:val="00CA39CE"/>
    <w:rsid w:val="00CA5757"/>
    <w:rsid w:val="00CA6097"/>
    <w:rsid w:val="00CA771B"/>
    <w:rsid w:val="00CB058F"/>
    <w:rsid w:val="00CB074E"/>
    <w:rsid w:val="00CB09FD"/>
    <w:rsid w:val="00CB0D10"/>
    <w:rsid w:val="00CB4E93"/>
    <w:rsid w:val="00CB5836"/>
    <w:rsid w:val="00CB5E6F"/>
    <w:rsid w:val="00CB7494"/>
    <w:rsid w:val="00CB76D8"/>
    <w:rsid w:val="00CC2A69"/>
    <w:rsid w:val="00CC2C6A"/>
    <w:rsid w:val="00CC4D9A"/>
    <w:rsid w:val="00CC5591"/>
    <w:rsid w:val="00CC5EB3"/>
    <w:rsid w:val="00CD3502"/>
    <w:rsid w:val="00CD3826"/>
    <w:rsid w:val="00CD3FAE"/>
    <w:rsid w:val="00CD42BE"/>
    <w:rsid w:val="00CD5360"/>
    <w:rsid w:val="00CE1C5B"/>
    <w:rsid w:val="00CF1BFA"/>
    <w:rsid w:val="00CF3A47"/>
    <w:rsid w:val="00CF537F"/>
    <w:rsid w:val="00CF750E"/>
    <w:rsid w:val="00D0144B"/>
    <w:rsid w:val="00D01D96"/>
    <w:rsid w:val="00D0302A"/>
    <w:rsid w:val="00D078CE"/>
    <w:rsid w:val="00D07ED7"/>
    <w:rsid w:val="00D1150B"/>
    <w:rsid w:val="00D134D2"/>
    <w:rsid w:val="00D13CB7"/>
    <w:rsid w:val="00D179B5"/>
    <w:rsid w:val="00D20A73"/>
    <w:rsid w:val="00D21480"/>
    <w:rsid w:val="00D21599"/>
    <w:rsid w:val="00D22DA8"/>
    <w:rsid w:val="00D26D9A"/>
    <w:rsid w:val="00D27366"/>
    <w:rsid w:val="00D33195"/>
    <w:rsid w:val="00D333C1"/>
    <w:rsid w:val="00D364D0"/>
    <w:rsid w:val="00D42CE2"/>
    <w:rsid w:val="00D43DF8"/>
    <w:rsid w:val="00D45F09"/>
    <w:rsid w:val="00D51C74"/>
    <w:rsid w:val="00D53E5F"/>
    <w:rsid w:val="00D54D98"/>
    <w:rsid w:val="00D55154"/>
    <w:rsid w:val="00D619D0"/>
    <w:rsid w:val="00D63408"/>
    <w:rsid w:val="00D6418B"/>
    <w:rsid w:val="00D64969"/>
    <w:rsid w:val="00D712BF"/>
    <w:rsid w:val="00D71E8C"/>
    <w:rsid w:val="00D73771"/>
    <w:rsid w:val="00D738B4"/>
    <w:rsid w:val="00D741A7"/>
    <w:rsid w:val="00D74EA3"/>
    <w:rsid w:val="00D7509C"/>
    <w:rsid w:val="00D76009"/>
    <w:rsid w:val="00D762EA"/>
    <w:rsid w:val="00D76609"/>
    <w:rsid w:val="00D771AD"/>
    <w:rsid w:val="00D801A4"/>
    <w:rsid w:val="00D8031E"/>
    <w:rsid w:val="00D8189C"/>
    <w:rsid w:val="00D8359A"/>
    <w:rsid w:val="00D867A9"/>
    <w:rsid w:val="00D8690F"/>
    <w:rsid w:val="00D9379B"/>
    <w:rsid w:val="00D96ADF"/>
    <w:rsid w:val="00DA0577"/>
    <w:rsid w:val="00DA05A1"/>
    <w:rsid w:val="00DA236F"/>
    <w:rsid w:val="00DA6801"/>
    <w:rsid w:val="00DA7EA4"/>
    <w:rsid w:val="00DB0377"/>
    <w:rsid w:val="00DB1465"/>
    <w:rsid w:val="00DB1A9E"/>
    <w:rsid w:val="00DB1BA0"/>
    <w:rsid w:val="00DB4047"/>
    <w:rsid w:val="00DB41E6"/>
    <w:rsid w:val="00DB7597"/>
    <w:rsid w:val="00DC63C3"/>
    <w:rsid w:val="00DC6422"/>
    <w:rsid w:val="00DC67B1"/>
    <w:rsid w:val="00DC6D48"/>
    <w:rsid w:val="00DD0A94"/>
    <w:rsid w:val="00DD22AA"/>
    <w:rsid w:val="00DD3A2E"/>
    <w:rsid w:val="00DD6469"/>
    <w:rsid w:val="00DE133E"/>
    <w:rsid w:val="00DE636D"/>
    <w:rsid w:val="00DE64F0"/>
    <w:rsid w:val="00DF033C"/>
    <w:rsid w:val="00DF085F"/>
    <w:rsid w:val="00DF0964"/>
    <w:rsid w:val="00DF28A9"/>
    <w:rsid w:val="00DF3BA0"/>
    <w:rsid w:val="00DF4A49"/>
    <w:rsid w:val="00E0177D"/>
    <w:rsid w:val="00E021E7"/>
    <w:rsid w:val="00E02879"/>
    <w:rsid w:val="00E02D30"/>
    <w:rsid w:val="00E06F7F"/>
    <w:rsid w:val="00E10D81"/>
    <w:rsid w:val="00E135E2"/>
    <w:rsid w:val="00E13A22"/>
    <w:rsid w:val="00E13BB0"/>
    <w:rsid w:val="00E1637D"/>
    <w:rsid w:val="00E166FB"/>
    <w:rsid w:val="00E20F0E"/>
    <w:rsid w:val="00E22194"/>
    <w:rsid w:val="00E22A04"/>
    <w:rsid w:val="00E245C9"/>
    <w:rsid w:val="00E3000E"/>
    <w:rsid w:val="00E315F6"/>
    <w:rsid w:val="00E32466"/>
    <w:rsid w:val="00E3795D"/>
    <w:rsid w:val="00E40513"/>
    <w:rsid w:val="00E40A51"/>
    <w:rsid w:val="00E423F0"/>
    <w:rsid w:val="00E432DA"/>
    <w:rsid w:val="00E44D4D"/>
    <w:rsid w:val="00E44EDD"/>
    <w:rsid w:val="00E46AF7"/>
    <w:rsid w:val="00E46C48"/>
    <w:rsid w:val="00E4731B"/>
    <w:rsid w:val="00E52ACB"/>
    <w:rsid w:val="00E55DCD"/>
    <w:rsid w:val="00E560FB"/>
    <w:rsid w:val="00E65CD4"/>
    <w:rsid w:val="00E66761"/>
    <w:rsid w:val="00E70569"/>
    <w:rsid w:val="00E71E3D"/>
    <w:rsid w:val="00E768BB"/>
    <w:rsid w:val="00E773EE"/>
    <w:rsid w:val="00E80115"/>
    <w:rsid w:val="00E80B5A"/>
    <w:rsid w:val="00E81BA3"/>
    <w:rsid w:val="00E82275"/>
    <w:rsid w:val="00E86C6F"/>
    <w:rsid w:val="00E92005"/>
    <w:rsid w:val="00E92649"/>
    <w:rsid w:val="00E9402C"/>
    <w:rsid w:val="00E94678"/>
    <w:rsid w:val="00E976CE"/>
    <w:rsid w:val="00E977DA"/>
    <w:rsid w:val="00EA3BF1"/>
    <w:rsid w:val="00EA51E4"/>
    <w:rsid w:val="00EA7B81"/>
    <w:rsid w:val="00EB14E4"/>
    <w:rsid w:val="00EB3F2A"/>
    <w:rsid w:val="00EB535A"/>
    <w:rsid w:val="00EC1E92"/>
    <w:rsid w:val="00EC21C4"/>
    <w:rsid w:val="00EC2460"/>
    <w:rsid w:val="00EC3779"/>
    <w:rsid w:val="00EC4720"/>
    <w:rsid w:val="00EC4D40"/>
    <w:rsid w:val="00EC5834"/>
    <w:rsid w:val="00ED0BD2"/>
    <w:rsid w:val="00ED485F"/>
    <w:rsid w:val="00ED4E5E"/>
    <w:rsid w:val="00ED530D"/>
    <w:rsid w:val="00ED680E"/>
    <w:rsid w:val="00ED6ABD"/>
    <w:rsid w:val="00ED6BB9"/>
    <w:rsid w:val="00ED6C1F"/>
    <w:rsid w:val="00EE0FD8"/>
    <w:rsid w:val="00EE10EE"/>
    <w:rsid w:val="00EE2006"/>
    <w:rsid w:val="00EE3359"/>
    <w:rsid w:val="00EE5E58"/>
    <w:rsid w:val="00EF04B7"/>
    <w:rsid w:val="00EF28D0"/>
    <w:rsid w:val="00EF2CAE"/>
    <w:rsid w:val="00EF383D"/>
    <w:rsid w:val="00EF4EBD"/>
    <w:rsid w:val="00EF5844"/>
    <w:rsid w:val="00EF73F6"/>
    <w:rsid w:val="00F00D40"/>
    <w:rsid w:val="00F014D9"/>
    <w:rsid w:val="00F02B9D"/>
    <w:rsid w:val="00F02EFA"/>
    <w:rsid w:val="00F0790A"/>
    <w:rsid w:val="00F07BA0"/>
    <w:rsid w:val="00F07DC0"/>
    <w:rsid w:val="00F10465"/>
    <w:rsid w:val="00F106D6"/>
    <w:rsid w:val="00F10C90"/>
    <w:rsid w:val="00F11535"/>
    <w:rsid w:val="00F1383B"/>
    <w:rsid w:val="00F13DB8"/>
    <w:rsid w:val="00F17B3C"/>
    <w:rsid w:val="00F17E7A"/>
    <w:rsid w:val="00F204DE"/>
    <w:rsid w:val="00F2244B"/>
    <w:rsid w:val="00F23899"/>
    <w:rsid w:val="00F322AC"/>
    <w:rsid w:val="00F35899"/>
    <w:rsid w:val="00F35980"/>
    <w:rsid w:val="00F365A7"/>
    <w:rsid w:val="00F369B4"/>
    <w:rsid w:val="00F3750A"/>
    <w:rsid w:val="00F40418"/>
    <w:rsid w:val="00F40660"/>
    <w:rsid w:val="00F40925"/>
    <w:rsid w:val="00F42F1F"/>
    <w:rsid w:val="00F44150"/>
    <w:rsid w:val="00F50532"/>
    <w:rsid w:val="00F51188"/>
    <w:rsid w:val="00F52730"/>
    <w:rsid w:val="00F553D3"/>
    <w:rsid w:val="00F5604D"/>
    <w:rsid w:val="00F5699D"/>
    <w:rsid w:val="00F56AC7"/>
    <w:rsid w:val="00F57760"/>
    <w:rsid w:val="00F60557"/>
    <w:rsid w:val="00F62011"/>
    <w:rsid w:val="00F624D0"/>
    <w:rsid w:val="00F63B30"/>
    <w:rsid w:val="00F65D6C"/>
    <w:rsid w:val="00F70E4F"/>
    <w:rsid w:val="00F725B9"/>
    <w:rsid w:val="00F72AF7"/>
    <w:rsid w:val="00F72E68"/>
    <w:rsid w:val="00F75570"/>
    <w:rsid w:val="00F76714"/>
    <w:rsid w:val="00F76F0E"/>
    <w:rsid w:val="00F84167"/>
    <w:rsid w:val="00F84755"/>
    <w:rsid w:val="00F8543E"/>
    <w:rsid w:val="00F85CF2"/>
    <w:rsid w:val="00F93EA4"/>
    <w:rsid w:val="00F956C3"/>
    <w:rsid w:val="00F965D5"/>
    <w:rsid w:val="00F97DB6"/>
    <w:rsid w:val="00FA0CDC"/>
    <w:rsid w:val="00FA0E87"/>
    <w:rsid w:val="00FA2B46"/>
    <w:rsid w:val="00FA306E"/>
    <w:rsid w:val="00FA3150"/>
    <w:rsid w:val="00FA49E2"/>
    <w:rsid w:val="00FA6151"/>
    <w:rsid w:val="00FA73DC"/>
    <w:rsid w:val="00FB0694"/>
    <w:rsid w:val="00FB091C"/>
    <w:rsid w:val="00FB4343"/>
    <w:rsid w:val="00FB582E"/>
    <w:rsid w:val="00FB61FC"/>
    <w:rsid w:val="00FB7844"/>
    <w:rsid w:val="00FC10E9"/>
    <w:rsid w:val="00FC16E7"/>
    <w:rsid w:val="00FC3513"/>
    <w:rsid w:val="00FC3E95"/>
    <w:rsid w:val="00FC49CE"/>
    <w:rsid w:val="00FC59A1"/>
    <w:rsid w:val="00FC77E4"/>
    <w:rsid w:val="00FD0028"/>
    <w:rsid w:val="00FD171D"/>
    <w:rsid w:val="00FD2603"/>
    <w:rsid w:val="00FD6C65"/>
    <w:rsid w:val="00FD76D8"/>
    <w:rsid w:val="00FE16E9"/>
    <w:rsid w:val="00FE2E16"/>
    <w:rsid w:val="00FE2F30"/>
    <w:rsid w:val="00FE35C0"/>
    <w:rsid w:val="00FE3AD1"/>
    <w:rsid w:val="00FE68A3"/>
    <w:rsid w:val="00FF13B5"/>
    <w:rsid w:val="00FF3113"/>
    <w:rsid w:val="00FF3A1C"/>
    <w:rsid w:val="019B2F4D"/>
    <w:rsid w:val="01A805C6"/>
    <w:rsid w:val="01BA6874"/>
    <w:rsid w:val="01DB798D"/>
    <w:rsid w:val="030566DF"/>
    <w:rsid w:val="03F44812"/>
    <w:rsid w:val="044F0196"/>
    <w:rsid w:val="046C3066"/>
    <w:rsid w:val="04916047"/>
    <w:rsid w:val="050C1D22"/>
    <w:rsid w:val="055F45F6"/>
    <w:rsid w:val="05716289"/>
    <w:rsid w:val="05D57529"/>
    <w:rsid w:val="05FE232C"/>
    <w:rsid w:val="06971AD3"/>
    <w:rsid w:val="07380C6A"/>
    <w:rsid w:val="07BF719E"/>
    <w:rsid w:val="07C03584"/>
    <w:rsid w:val="08C6782A"/>
    <w:rsid w:val="09A94778"/>
    <w:rsid w:val="0AB27A02"/>
    <w:rsid w:val="0AF64CEE"/>
    <w:rsid w:val="0AF9531C"/>
    <w:rsid w:val="0AFF7FAD"/>
    <w:rsid w:val="0B223A65"/>
    <w:rsid w:val="0BE8781D"/>
    <w:rsid w:val="0CB3757E"/>
    <w:rsid w:val="0CE805EC"/>
    <w:rsid w:val="0D3267D9"/>
    <w:rsid w:val="0DA11EFE"/>
    <w:rsid w:val="0E2F6C86"/>
    <w:rsid w:val="0E4505AE"/>
    <w:rsid w:val="0E5D169D"/>
    <w:rsid w:val="0F5F493D"/>
    <w:rsid w:val="11916A5A"/>
    <w:rsid w:val="11CD3B4D"/>
    <w:rsid w:val="11D20D04"/>
    <w:rsid w:val="11F006C8"/>
    <w:rsid w:val="12070C60"/>
    <w:rsid w:val="12175387"/>
    <w:rsid w:val="135642B7"/>
    <w:rsid w:val="13725FDC"/>
    <w:rsid w:val="15422C9F"/>
    <w:rsid w:val="168209C9"/>
    <w:rsid w:val="16926A30"/>
    <w:rsid w:val="16BD3F04"/>
    <w:rsid w:val="16D56348"/>
    <w:rsid w:val="178E59D5"/>
    <w:rsid w:val="1821249A"/>
    <w:rsid w:val="18565DC2"/>
    <w:rsid w:val="189D7025"/>
    <w:rsid w:val="18A84D47"/>
    <w:rsid w:val="1A213486"/>
    <w:rsid w:val="1A5660BA"/>
    <w:rsid w:val="1A571D63"/>
    <w:rsid w:val="1BEC0725"/>
    <w:rsid w:val="1C833742"/>
    <w:rsid w:val="1C9267A1"/>
    <w:rsid w:val="1C997967"/>
    <w:rsid w:val="1D0A4A85"/>
    <w:rsid w:val="1F2012AA"/>
    <w:rsid w:val="1F2A2481"/>
    <w:rsid w:val="1F5E15F1"/>
    <w:rsid w:val="1F975D38"/>
    <w:rsid w:val="1FDA2890"/>
    <w:rsid w:val="20697E49"/>
    <w:rsid w:val="2086432F"/>
    <w:rsid w:val="20896178"/>
    <w:rsid w:val="209929DF"/>
    <w:rsid w:val="20DC5B82"/>
    <w:rsid w:val="2139763E"/>
    <w:rsid w:val="21BA2352"/>
    <w:rsid w:val="22BD269C"/>
    <w:rsid w:val="23A846AA"/>
    <w:rsid w:val="23D76E58"/>
    <w:rsid w:val="242C7F62"/>
    <w:rsid w:val="24F07EAE"/>
    <w:rsid w:val="251F7A82"/>
    <w:rsid w:val="254E7EA9"/>
    <w:rsid w:val="25625BE7"/>
    <w:rsid w:val="263E7D66"/>
    <w:rsid w:val="26CB0333"/>
    <w:rsid w:val="27AE501E"/>
    <w:rsid w:val="283C3CEF"/>
    <w:rsid w:val="289E1146"/>
    <w:rsid w:val="28A829AF"/>
    <w:rsid w:val="2971148D"/>
    <w:rsid w:val="29C72602"/>
    <w:rsid w:val="2A5E2AFC"/>
    <w:rsid w:val="2AA82D8A"/>
    <w:rsid w:val="2AB760C5"/>
    <w:rsid w:val="2B4859FF"/>
    <w:rsid w:val="2B604134"/>
    <w:rsid w:val="2B795D24"/>
    <w:rsid w:val="2BDE2012"/>
    <w:rsid w:val="2C5C3E41"/>
    <w:rsid w:val="2DD35D06"/>
    <w:rsid w:val="2F6F44A3"/>
    <w:rsid w:val="30731F2C"/>
    <w:rsid w:val="30BF191A"/>
    <w:rsid w:val="30D353CF"/>
    <w:rsid w:val="31955B63"/>
    <w:rsid w:val="31BC024B"/>
    <w:rsid w:val="31CA008E"/>
    <w:rsid w:val="31CA3C79"/>
    <w:rsid w:val="31E31DCA"/>
    <w:rsid w:val="32494883"/>
    <w:rsid w:val="32CE1377"/>
    <w:rsid w:val="32E666FC"/>
    <w:rsid w:val="33645BB4"/>
    <w:rsid w:val="33B3723C"/>
    <w:rsid w:val="33D35362"/>
    <w:rsid w:val="354C312D"/>
    <w:rsid w:val="35780761"/>
    <w:rsid w:val="35E46836"/>
    <w:rsid w:val="368E061C"/>
    <w:rsid w:val="36B059EF"/>
    <w:rsid w:val="37717E1A"/>
    <w:rsid w:val="37DE3C9F"/>
    <w:rsid w:val="38521912"/>
    <w:rsid w:val="38B43F19"/>
    <w:rsid w:val="38D24BDC"/>
    <w:rsid w:val="3ACE59F1"/>
    <w:rsid w:val="3B8136BC"/>
    <w:rsid w:val="3BCC49FE"/>
    <w:rsid w:val="3D7363A9"/>
    <w:rsid w:val="3D9C10A0"/>
    <w:rsid w:val="3DC32171"/>
    <w:rsid w:val="3F4F3E85"/>
    <w:rsid w:val="3F9B22EA"/>
    <w:rsid w:val="402370C9"/>
    <w:rsid w:val="403E2B49"/>
    <w:rsid w:val="40A74A09"/>
    <w:rsid w:val="40C27E11"/>
    <w:rsid w:val="4243659B"/>
    <w:rsid w:val="42DD07CA"/>
    <w:rsid w:val="43B53E6A"/>
    <w:rsid w:val="44E1367B"/>
    <w:rsid w:val="49581A1A"/>
    <w:rsid w:val="49A34A9A"/>
    <w:rsid w:val="4A350F45"/>
    <w:rsid w:val="4B0E6F85"/>
    <w:rsid w:val="4B476FA4"/>
    <w:rsid w:val="4B9D454C"/>
    <w:rsid w:val="4BB87F96"/>
    <w:rsid w:val="4C012DD8"/>
    <w:rsid w:val="4D674792"/>
    <w:rsid w:val="4D9E4594"/>
    <w:rsid w:val="4DB17198"/>
    <w:rsid w:val="4DD11AAB"/>
    <w:rsid w:val="4DDF661A"/>
    <w:rsid w:val="4E855936"/>
    <w:rsid w:val="4EDE46C8"/>
    <w:rsid w:val="4F5D0B8D"/>
    <w:rsid w:val="5004051F"/>
    <w:rsid w:val="50F52BC7"/>
    <w:rsid w:val="510C3913"/>
    <w:rsid w:val="5198494D"/>
    <w:rsid w:val="51CB29CF"/>
    <w:rsid w:val="51F162AC"/>
    <w:rsid w:val="528E75C1"/>
    <w:rsid w:val="53FF0528"/>
    <w:rsid w:val="54923E61"/>
    <w:rsid w:val="5492429F"/>
    <w:rsid w:val="54A25579"/>
    <w:rsid w:val="561D2E21"/>
    <w:rsid w:val="57DE40CB"/>
    <w:rsid w:val="5914267B"/>
    <w:rsid w:val="59324601"/>
    <w:rsid w:val="5A297664"/>
    <w:rsid w:val="5A5776A8"/>
    <w:rsid w:val="5AAA18D0"/>
    <w:rsid w:val="5B292A30"/>
    <w:rsid w:val="5B7C1009"/>
    <w:rsid w:val="5B9B4DE6"/>
    <w:rsid w:val="5CC257A8"/>
    <w:rsid w:val="5CDB74FF"/>
    <w:rsid w:val="5F824C4A"/>
    <w:rsid w:val="6064742E"/>
    <w:rsid w:val="613E7B01"/>
    <w:rsid w:val="61CB772B"/>
    <w:rsid w:val="620006D5"/>
    <w:rsid w:val="62046104"/>
    <w:rsid w:val="62C82297"/>
    <w:rsid w:val="638C7192"/>
    <w:rsid w:val="63C67046"/>
    <w:rsid w:val="64C916C3"/>
    <w:rsid w:val="653461C0"/>
    <w:rsid w:val="65BA0821"/>
    <w:rsid w:val="666B772E"/>
    <w:rsid w:val="66E616AA"/>
    <w:rsid w:val="66E97197"/>
    <w:rsid w:val="67931AA2"/>
    <w:rsid w:val="67CC305E"/>
    <w:rsid w:val="68675C48"/>
    <w:rsid w:val="688E779A"/>
    <w:rsid w:val="6AA73AEB"/>
    <w:rsid w:val="6CDA3C6B"/>
    <w:rsid w:val="6DA55594"/>
    <w:rsid w:val="6DAC09F7"/>
    <w:rsid w:val="6F134DED"/>
    <w:rsid w:val="6F353BE6"/>
    <w:rsid w:val="6F664E0F"/>
    <w:rsid w:val="6F776706"/>
    <w:rsid w:val="6FBA0FCC"/>
    <w:rsid w:val="6FF03933"/>
    <w:rsid w:val="7005179F"/>
    <w:rsid w:val="701E1315"/>
    <w:rsid w:val="71756B34"/>
    <w:rsid w:val="72156179"/>
    <w:rsid w:val="726865D5"/>
    <w:rsid w:val="7285479E"/>
    <w:rsid w:val="73A274B1"/>
    <w:rsid w:val="758E5F9E"/>
    <w:rsid w:val="76607F98"/>
    <w:rsid w:val="766F69FF"/>
    <w:rsid w:val="7703322D"/>
    <w:rsid w:val="77337340"/>
    <w:rsid w:val="77803BCF"/>
    <w:rsid w:val="77AF4935"/>
    <w:rsid w:val="77B71764"/>
    <w:rsid w:val="781525C1"/>
    <w:rsid w:val="792625BC"/>
    <w:rsid w:val="799128C6"/>
    <w:rsid w:val="7B1F7E39"/>
    <w:rsid w:val="7C905EC3"/>
    <w:rsid w:val="7D685887"/>
    <w:rsid w:val="7D89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7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519"/>
    <w:qFormat/>
    <w:uiPriority w:val="0"/>
    <w:pPr>
      <w:keepNext/>
      <w:keepLines/>
      <w:spacing w:before="260" w:after="260" w:line="416" w:lineRule="auto"/>
      <w:ind w:firstLine="200" w:firstLineChars="200"/>
      <w:outlineLvl w:val="2"/>
    </w:pPr>
    <w:rPr>
      <w:b/>
      <w:bCs/>
      <w:kern w:val="0"/>
      <w:sz w:val="32"/>
      <w:szCs w:val="32"/>
    </w:rPr>
  </w:style>
  <w:style w:type="paragraph" w:styleId="6">
    <w:name w:val="heading 4"/>
    <w:basedOn w:val="1"/>
    <w:next w:val="1"/>
    <w:link w:val="562"/>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69"/>
    <w:qFormat/>
    <w:uiPriority w:val="0"/>
    <w:pPr>
      <w:keepNext/>
      <w:keepLines/>
      <w:tabs>
        <w:tab w:val="left" w:pos="2710"/>
      </w:tabs>
      <w:spacing w:before="280" w:after="290" w:line="376" w:lineRule="auto"/>
      <w:ind w:left="2710" w:hanging="1008"/>
      <w:outlineLvl w:val="4"/>
    </w:pPr>
    <w:rPr>
      <w:b/>
      <w:bCs/>
      <w:kern w:val="0"/>
      <w:sz w:val="28"/>
      <w:szCs w:val="28"/>
    </w:rPr>
  </w:style>
  <w:style w:type="paragraph" w:styleId="8">
    <w:name w:val="heading 6"/>
    <w:basedOn w:val="1"/>
    <w:next w:val="1"/>
    <w:link w:val="549"/>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9">
    <w:name w:val="heading 7"/>
    <w:basedOn w:val="1"/>
    <w:next w:val="1"/>
    <w:link w:val="561"/>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0">
    <w:name w:val="heading 8"/>
    <w:basedOn w:val="1"/>
    <w:next w:val="1"/>
    <w:link w:val="559"/>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85"/>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465"/>
    <w:qFormat/>
    <w:uiPriority w:val="0"/>
    <w:pPr>
      <w:ind w:firstLine="420" w:firstLineChars="200"/>
    </w:pPr>
  </w:style>
  <w:style w:type="paragraph" w:styleId="12">
    <w:name w:val="List 3"/>
    <w:basedOn w:val="1"/>
    <w:qFormat/>
    <w:uiPriority w:val="0"/>
    <w:pPr>
      <w:ind w:left="100" w:leftChars="400" w:hanging="200" w:hangingChars="200"/>
    </w:pPr>
    <w:rPr>
      <w:szCs w:val="21"/>
    </w:rPr>
  </w:style>
  <w:style w:type="paragraph" w:styleId="13">
    <w:name w:val="toc 7"/>
    <w:basedOn w:val="1"/>
    <w:next w:val="1"/>
    <w:qFormat/>
    <w:uiPriority w:val="0"/>
    <w:pPr>
      <w:ind w:left="2520" w:leftChars="1200"/>
    </w:pPr>
    <w:rPr>
      <w:szCs w:val="24"/>
    </w:rPr>
  </w:style>
  <w:style w:type="paragraph" w:styleId="14">
    <w:name w:val="Normal Indent"/>
    <w:basedOn w:val="1"/>
    <w:next w:val="1"/>
    <w:link w:val="498"/>
    <w:qFormat/>
    <w:uiPriority w:val="0"/>
    <w:pPr>
      <w:spacing w:line="360" w:lineRule="auto"/>
      <w:ind w:firstLine="420" w:firstLineChars="200"/>
    </w:pPr>
    <w:rPr>
      <w:kern w:val="0"/>
      <w:sz w:val="24"/>
      <w:szCs w:val="21"/>
    </w:rPr>
  </w:style>
  <w:style w:type="paragraph" w:styleId="15">
    <w:name w:val="caption"/>
    <w:basedOn w:val="1"/>
    <w:next w:val="1"/>
    <w:qFormat/>
    <w:uiPriority w:val="0"/>
    <w:pPr>
      <w:spacing w:before="152" w:afterLines="50"/>
    </w:pPr>
    <w:rPr>
      <w:rFonts w:ascii="Arial" w:hAnsi="Arial" w:eastAsia="黑体" w:cs="Arial"/>
      <w:sz w:val="20"/>
      <w:szCs w:val="20"/>
    </w:rPr>
  </w:style>
  <w:style w:type="paragraph" w:styleId="16">
    <w:name w:val="List Bullet"/>
    <w:basedOn w:val="1"/>
    <w:qFormat/>
    <w:uiPriority w:val="0"/>
    <w:pPr>
      <w:widowControl/>
      <w:numPr>
        <w:ilvl w:val="0"/>
        <w:numId w:val="1"/>
      </w:numPr>
      <w:spacing w:after="120" w:line="360" w:lineRule="auto"/>
      <w:jc w:val="left"/>
    </w:pPr>
    <w:rPr>
      <w:kern w:val="0"/>
      <w:szCs w:val="20"/>
    </w:rPr>
  </w:style>
  <w:style w:type="paragraph" w:styleId="17">
    <w:name w:val="Document Map"/>
    <w:basedOn w:val="1"/>
    <w:link w:val="580"/>
    <w:unhideWhenUsed/>
    <w:qFormat/>
    <w:uiPriority w:val="0"/>
    <w:rPr>
      <w:rFonts w:ascii="宋体"/>
      <w:kern w:val="0"/>
      <w:sz w:val="18"/>
      <w:szCs w:val="18"/>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535"/>
    <w:qFormat/>
    <w:uiPriority w:val="0"/>
    <w:pPr>
      <w:jc w:val="left"/>
    </w:pPr>
    <w:rPr>
      <w:kern w:val="0"/>
      <w:sz w:val="20"/>
      <w:szCs w:val="24"/>
    </w:rPr>
  </w:style>
  <w:style w:type="paragraph" w:styleId="20">
    <w:name w:val="Body Text 3"/>
    <w:basedOn w:val="1"/>
    <w:link w:val="517"/>
    <w:qFormat/>
    <w:uiPriority w:val="0"/>
    <w:pPr>
      <w:spacing w:after="120"/>
    </w:pPr>
    <w:rPr>
      <w:kern w:val="0"/>
      <w:sz w:val="16"/>
      <w:szCs w:val="16"/>
    </w:rPr>
  </w:style>
  <w:style w:type="paragraph" w:styleId="21">
    <w:name w:val="Body Text"/>
    <w:basedOn w:val="1"/>
    <w:next w:val="1"/>
    <w:link w:val="477"/>
    <w:qFormat/>
    <w:uiPriority w:val="0"/>
    <w:pPr>
      <w:tabs>
        <w:tab w:val="left" w:pos="567"/>
      </w:tabs>
      <w:spacing w:before="120" w:line="22" w:lineRule="atLeast"/>
    </w:pPr>
    <w:rPr>
      <w:rFonts w:ascii="宋体" w:hAnsi="宋体"/>
      <w:kern w:val="0"/>
      <w:sz w:val="24"/>
      <w:szCs w:val="24"/>
    </w:rPr>
  </w:style>
  <w:style w:type="paragraph" w:styleId="22">
    <w:name w:val="Body Text Indent"/>
    <w:basedOn w:val="1"/>
    <w:next w:val="23"/>
    <w:link w:val="463"/>
    <w:qFormat/>
    <w:uiPriority w:val="0"/>
    <w:pPr>
      <w:spacing w:after="120"/>
      <w:ind w:left="420" w:leftChars="200"/>
    </w:pPr>
    <w:rPr>
      <w:kern w:val="0"/>
      <w:sz w:val="20"/>
      <w:szCs w:val="24"/>
    </w:rPr>
  </w:style>
  <w:style w:type="paragraph" w:styleId="23">
    <w:name w:val="envelope return"/>
    <w:basedOn w:val="1"/>
    <w:qFormat/>
    <w:uiPriority w:val="99"/>
    <w:pPr>
      <w:snapToGrid w:val="0"/>
    </w:pPr>
    <w:rPr>
      <w:rFonts w:ascii="Arial" w:hAnsi="Arial" w:cs="Arial"/>
    </w:rPr>
  </w:style>
  <w:style w:type="paragraph" w:styleId="24">
    <w:name w:val="List 2"/>
    <w:basedOn w:val="1"/>
    <w:qFormat/>
    <w:uiPriority w:val="0"/>
    <w:pPr>
      <w:ind w:left="100" w:leftChars="200" w:hanging="200" w:hangingChars="200"/>
    </w:pPr>
    <w:rPr>
      <w:szCs w:val="21"/>
    </w:rPr>
  </w:style>
  <w:style w:type="paragraph" w:styleId="25">
    <w:name w:val="Block Text"/>
    <w:basedOn w:val="1"/>
    <w:qFormat/>
    <w:uiPriority w:val="0"/>
    <w:pPr>
      <w:tabs>
        <w:tab w:val="left" w:pos="8280"/>
      </w:tabs>
      <w:ind w:left="87" w:leftChars="87" w:right="-6" w:firstLine="540" w:firstLineChars="196"/>
      <w:outlineLvl w:val="0"/>
    </w:pPr>
    <w:rPr>
      <w:rFonts w:ascii="宋体" w:hAnsi="宋体"/>
      <w:b/>
      <w:bCs/>
      <w:sz w:val="28"/>
      <w:szCs w:val="24"/>
    </w:rPr>
  </w:style>
  <w:style w:type="paragraph" w:styleId="26">
    <w:name w:val="toc 5"/>
    <w:basedOn w:val="1"/>
    <w:next w:val="1"/>
    <w:qFormat/>
    <w:uiPriority w:val="0"/>
    <w:pPr>
      <w:ind w:left="1680" w:leftChars="800"/>
    </w:pPr>
    <w:rPr>
      <w:szCs w:val="24"/>
    </w:rPr>
  </w:style>
  <w:style w:type="paragraph" w:styleId="27">
    <w:name w:val="toc 3"/>
    <w:basedOn w:val="1"/>
    <w:next w:val="1"/>
    <w:qFormat/>
    <w:uiPriority w:val="39"/>
    <w:pPr>
      <w:ind w:left="840" w:leftChars="400"/>
    </w:pPr>
    <w:rPr>
      <w:szCs w:val="24"/>
    </w:rPr>
  </w:style>
  <w:style w:type="paragraph" w:styleId="28">
    <w:name w:val="Plain Text"/>
    <w:basedOn w:val="1"/>
    <w:next w:val="14"/>
    <w:link w:val="509"/>
    <w:qFormat/>
    <w:uiPriority w:val="0"/>
    <w:rPr>
      <w:rFonts w:ascii="宋体" w:hAnsi="Courier New"/>
      <w:kern w:val="0"/>
      <w:sz w:val="20"/>
      <w:szCs w:val="20"/>
    </w:rPr>
  </w:style>
  <w:style w:type="paragraph" w:styleId="29">
    <w:name w:val="toc 8"/>
    <w:basedOn w:val="1"/>
    <w:next w:val="1"/>
    <w:qFormat/>
    <w:uiPriority w:val="0"/>
    <w:pPr>
      <w:ind w:left="2940" w:leftChars="1400"/>
    </w:pPr>
    <w:rPr>
      <w:szCs w:val="24"/>
    </w:rPr>
  </w:style>
  <w:style w:type="paragraph" w:styleId="30">
    <w:name w:val="Date"/>
    <w:basedOn w:val="1"/>
    <w:next w:val="1"/>
    <w:link w:val="480"/>
    <w:qFormat/>
    <w:uiPriority w:val="99"/>
    <w:pPr>
      <w:ind w:left="100" w:leftChars="2500"/>
    </w:pPr>
    <w:rPr>
      <w:kern w:val="0"/>
      <w:sz w:val="20"/>
      <w:szCs w:val="24"/>
    </w:rPr>
  </w:style>
  <w:style w:type="paragraph" w:styleId="31">
    <w:name w:val="Body Text Indent 2"/>
    <w:basedOn w:val="1"/>
    <w:link w:val="568"/>
    <w:qFormat/>
    <w:uiPriority w:val="0"/>
    <w:pPr>
      <w:ind w:firstLine="480" w:firstLineChars="200"/>
    </w:pPr>
    <w:rPr>
      <w:rFonts w:ascii="仿宋_GB2312" w:eastAsia="仿宋_GB2312"/>
      <w:kern w:val="0"/>
      <w:sz w:val="24"/>
      <w:szCs w:val="24"/>
    </w:rPr>
  </w:style>
  <w:style w:type="paragraph" w:styleId="32">
    <w:name w:val="Balloon Text"/>
    <w:basedOn w:val="1"/>
    <w:link w:val="557"/>
    <w:unhideWhenUsed/>
    <w:qFormat/>
    <w:uiPriority w:val="0"/>
    <w:rPr>
      <w:kern w:val="0"/>
      <w:sz w:val="18"/>
      <w:szCs w:val="18"/>
    </w:rPr>
  </w:style>
  <w:style w:type="paragraph" w:styleId="33">
    <w:name w:val="footer"/>
    <w:basedOn w:val="1"/>
    <w:link w:val="531"/>
    <w:qFormat/>
    <w:uiPriority w:val="99"/>
    <w:pPr>
      <w:tabs>
        <w:tab w:val="center" w:pos="4153"/>
        <w:tab w:val="right" w:pos="8306"/>
      </w:tabs>
      <w:snapToGrid w:val="0"/>
      <w:jc w:val="left"/>
    </w:pPr>
    <w:rPr>
      <w:kern w:val="0"/>
      <w:sz w:val="18"/>
      <w:szCs w:val="18"/>
    </w:rPr>
  </w:style>
  <w:style w:type="paragraph" w:styleId="34">
    <w:name w:val="header"/>
    <w:basedOn w:val="1"/>
    <w:link w:val="474"/>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qFormat/>
    <w:uiPriority w:val="39"/>
    <w:pPr>
      <w:tabs>
        <w:tab w:val="left" w:pos="1260"/>
        <w:tab w:val="right" w:leader="dot" w:pos="8296"/>
      </w:tabs>
    </w:pPr>
    <w:rPr>
      <w:szCs w:val="24"/>
    </w:rPr>
  </w:style>
  <w:style w:type="paragraph" w:styleId="36">
    <w:name w:val="toc 4"/>
    <w:basedOn w:val="1"/>
    <w:next w:val="1"/>
    <w:qFormat/>
    <w:uiPriority w:val="0"/>
    <w:pPr>
      <w:ind w:left="1260" w:leftChars="600"/>
    </w:pPr>
    <w:rPr>
      <w:szCs w:val="24"/>
    </w:rPr>
  </w:style>
  <w:style w:type="paragraph" w:styleId="37">
    <w:name w:val="Subtitle"/>
    <w:basedOn w:val="1"/>
    <w:next w:val="1"/>
    <w:link w:val="513"/>
    <w:qFormat/>
    <w:uiPriority w:val="0"/>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contextualSpacing/>
    </w:pPr>
    <w:rPr>
      <w:szCs w:val="24"/>
    </w:rPr>
  </w:style>
  <w:style w:type="paragraph" w:styleId="39">
    <w:name w:val="footnote text"/>
    <w:basedOn w:val="1"/>
    <w:link w:val="584"/>
    <w:qFormat/>
    <w:uiPriority w:val="0"/>
    <w:pPr>
      <w:snapToGrid w:val="0"/>
      <w:spacing w:before="120" w:line="360" w:lineRule="auto"/>
      <w:ind w:firstLine="425"/>
      <w:jc w:val="left"/>
    </w:pPr>
    <w:rPr>
      <w:kern w:val="0"/>
      <w:sz w:val="18"/>
      <w:szCs w:val="20"/>
    </w:rPr>
  </w:style>
  <w:style w:type="paragraph" w:styleId="40">
    <w:name w:val="toc 6"/>
    <w:basedOn w:val="1"/>
    <w:next w:val="1"/>
    <w:qFormat/>
    <w:uiPriority w:val="0"/>
    <w:pPr>
      <w:ind w:left="2100" w:leftChars="1000"/>
    </w:pPr>
    <w:rPr>
      <w:szCs w:val="24"/>
    </w:rPr>
  </w:style>
  <w:style w:type="paragraph" w:styleId="41">
    <w:name w:val="Body Text Indent 3"/>
    <w:basedOn w:val="1"/>
    <w:link w:val="56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able of figures"/>
    <w:basedOn w:val="1"/>
    <w:next w:val="1"/>
    <w:qFormat/>
    <w:uiPriority w:val="0"/>
    <w:pPr>
      <w:ind w:left="840" w:hanging="420"/>
    </w:pPr>
    <w:rPr>
      <w:szCs w:val="21"/>
    </w:rPr>
  </w:style>
  <w:style w:type="paragraph" w:styleId="43">
    <w:name w:val="toc 2"/>
    <w:basedOn w:val="1"/>
    <w:next w:val="1"/>
    <w:qFormat/>
    <w:uiPriority w:val="0"/>
    <w:pPr>
      <w:ind w:left="420" w:leftChars="200"/>
    </w:pPr>
    <w:rPr>
      <w:szCs w:val="24"/>
    </w:rPr>
  </w:style>
  <w:style w:type="paragraph" w:styleId="44">
    <w:name w:val="toc 9"/>
    <w:basedOn w:val="1"/>
    <w:next w:val="1"/>
    <w:qFormat/>
    <w:uiPriority w:val="0"/>
    <w:pPr>
      <w:ind w:left="3360" w:leftChars="1600"/>
    </w:pPr>
    <w:rPr>
      <w:szCs w:val="24"/>
    </w:rPr>
  </w:style>
  <w:style w:type="paragraph" w:styleId="45">
    <w:name w:val="Body Text 2"/>
    <w:basedOn w:val="1"/>
    <w:link w:val="575"/>
    <w:qFormat/>
    <w:uiPriority w:val="0"/>
    <w:pPr>
      <w:spacing w:after="120" w:line="480" w:lineRule="auto"/>
    </w:pPr>
    <w:rPr>
      <w:kern w:val="0"/>
      <w:sz w:val="20"/>
      <w:szCs w:val="24"/>
    </w:rPr>
  </w:style>
  <w:style w:type="paragraph" w:styleId="46">
    <w:name w:val="List 4"/>
    <w:basedOn w:val="1"/>
    <w:qFormat/>
    <w:uiPriority w:val="0"/>
    <w:pPr>
      <w:tabs>
        <w:tab w:val="left" w:pos="1620"/>
      </w:tabs>
      <w:ind w:left="1620" w:hanging="720"/>
    </w:pPr>
    <w:rPr>
      <w:b/>
      <w:szCs w:val="20"/>
    </w:rPr>
  </w:style>
  <w:style w:type="paragraph" w:styleId="47">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qFormat/>
    <w:uiPriority w:val="0"/>
    <w:pPr>
      <w:spacing w:line="360" w:lineRule="auto"/>
    </w:pPr>
    <w:rPr>
      <w:rFonts w:ascii="仿宋_GB2312" w:eastAsia="仿宋_GB2312"/>
      <w:sz w:val="24"/>
      <w:szCs w:val="20"/>
    </w:rPr>
  </w:style>
  <w:style w:type="paragraph" w:styleId="50">
    <w:name w:val="Title"/>
    <w:basedOn w:val="1"/>
    <w:next w:val="1"/>
    <w:link w:val="534"/>
    <w:qFormat/>
    <w:uiPriority w:val="0"/>
    <w:pPr>
      <w:spacing w:before="240" w:after="60"/>
      <w:jc w:val="center"/>
      <w:outlineLvl w:val="0"/>
    </w:pPr>
    <w:rPr>
      <w:rFonts w:ascii="Cambria" w:hAnsi="Cambria"/>
      <w:b/>
      <w:bCs/>
      <w:kern w:val="0"/>
      <w:sz w:val="32"/>
      <w:szCs w:val="32"/>
    </w:rPr>
  </w:style>
  <w:style w:type="paragraph" w:styleId="51">
    <w:name w:val="annotation subject"/>
    <w:basedOn w:val="19"/>
    <w:next w:val="19"/>
    <w:link w:val="563"/>
    <w:qFormat/>
    <w:uiPriority w:val="0"/>
    <w:rPr>
      <w:b/>
      <w:bCs/>
    </w:rPr>
  </w:style>
  <w:style w:type="paragraph" w:styleId="52">
    <w:name w:val="Body Text First Indent"/>
    <w:basedOn w:val="21"/>
    <w:link w:val="524"/>
    <w:qFormat/>
    <w:uiPriority w:val="0"/>
    <w:pPr>
      <w:spacing w:before="0" w:after="120" w:line="240" w:lineRule="auto"/>
      <w:ind w:firstLine="420" w:firstLineChars="100"/>
    </w:pPr>
    <w:rPr>
      <w:rFonts w:ascii="Times New Roman" w:hAnsi="Times New Roman"/>
      <w:sz w:val="20"/>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5">
    <w:name w:val="Table Theme"/>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22"/>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rFonts w:cs="Times New Roman"/>
      <w:i/>
      <w:iCs/>
    </w:rPr>
  </w:style>
  <w:style w:type="character" w:styleId="61">
    <w:name w:val="HTML Typewriter"/>
    <w:qFormat/>
    <w:uiPriority w:val="0"/>
    <w:rPr>
      <w:rFonts w:ascii="宋体" w:hAnsi="宋体" w:eastAsia="宋体" w:cs="宋体"/>
      <w:sz w:val="24"/>
      <w:szCs w:val="24"/>
    </w:rPr>
  </w:style>
  <w:style w:type="character" w:styleId="62">
    <w:name w:val="Hyperlink"/>
    <w:qFormat/>
    <w:uiPriority w:val="0"/>
    <w:rPr>
      <w:color w:val="0000FF"/>
      <w:u w:val="single"/>
    </w:rPr>
  </w:style>
  <w:style w:type="character" w:styleId="63">
    <w:name w:val="annotation reference"/>
    <w:qFormat/>
    <w:uiPriority w:val="0"/>
    <w:rPr>
      <w:sz w:val="21"/>
      <w:szCs w:val="21"/>
    </w:rPr>
  </w:style>
  <w:style w:type="paragraph" w:customStyle="1" w:styleId="6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5">
    <w:name w:val="标题 2 Char"/>
    <w:link w:val="4"/>
    <w:qFormat/>
    <w:uiPriority w:val="0"/>
    <w:rPr>
      <w:rFonts w:ascii="Cambria" w:hAnsi="Cambria" w:eastAsia="宋体" w:cs="Times New Roman"/>
      <w:b/>
      <w:bCs/>
      <w:sz w:val="32"/>
      <w:szCs w:val="32"/>
    </w:rPr>
  </w:style>
  <w:style w:type="character" w:customStyle="1" w:styleId="66">
    <w:name w:val="页眉 Char1"/>
    <w:qFormat/>
    <w:uiPriority w:val="99"/>
    <w:rPr>
      <w:rFonts w:hint="default" w:ascii="Times New Roman" w:hAnsi="Times New Roman" w:eastAsia="宋体" w:cs="Times New Roman"/>
      <w:kern w:val="2"/>
      <w:sz w:val="18"/>
      <w:szCs w:val="18"/>
    </w:rPr>
  </w:style>
  <w:style w:type="paragraph" w:customStyle="1" w:styleId="67">
    <w:name w:val="五级条标题"/>
    <w:basedOn w:val="68"/>
    <w:next w:val="73"/>
    <w:qFormat/>
    <w:uiPriority w:val="0"/>
    <w:pPr>
      <w:outlineLvl w:val="6"/>
    </w:pPr>
  </w:style>
  <w:style w:type="paragraph" w:customStyle="1" w:styleId="68">
    <w:name w:val="四级条标题"/>
    <w:basedOn w:val="69"/>
    <w:next w:val="73"/>
    <w:qFormat/>
    <w:uiPriority w:val="0"/>
    <w:pPr>
      <w:outlineLvl w:val="5"/>
    </w:pPr>
  </w:style>
  <w:style w:type="paragraph" w:customStyle="1" w:styleId="69">
    <w:name w:val="三级条标题"/>
    <w:basedOn w:val="70"/>
    <w:next w:val="73"/>
    <w:qFormat/>
    <w:uiPriority w:val="0"/>
    <w:pPr>
      <w:outlineLvl w:val="4"/>
    </w:pPr>
  </w:style>
  <w:style w:type="paragraph" w:customStyle="1" w:styleId="70">
    <w:name w:val="二级条标题"/>
    <w:basedOn w:val="71"/>
    <w:next w:val="73"/>
    <w:qFormat/>
    <w:uiPriority w:val="0"/>
    <w:pPr>
      <w:outlineLvl w:val="3"/>
    </w:pPr>
  </w:style>
  <w:style w:type="paragraph" w:customStyle="1" w:styleId="71">
    <w:name w:val="一级条标题"/>
    <w:basedOn w:val="72"/>
    <w:next w:val="73"/>
    <w:qFormat/>
    <w:uiPriority w:val="0"/>
    <w:pPr>
      <w:spacing w:before="0" w:after="0"/>
      <w:outlineLvl w:val="2"/>
    </w:pPr>
    <w:rPr>
      <w:rFonts w:ascii="宋体" w:eastAsia="宋体"/>
    </w:rPr>
  </w:style>
  <w:style w:type="paragraph" w:customStyle="1" w:styleId="72">
    <w:name w:val="章标题"/>
    <w:next w:val="73"/>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7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Char Char Char Char Char Char"/>
    <w:basedOn w:val="1"/>
    <w:qFormat/>
    <w:uiPriority w:val="0"/>
    <w:rPr>
      <w:szCs w:val="21"/>
    </w:rPr>
  </w:style>
  <w:style w:type="paragraph" w:customStyle="1" w:styleId="75">
    <w:name w:val="目次、标准名称标题"/>
    <w:basedOn w:val="1"/>
    <w:next w:val="1"/>
    <w:qFormat/>
    <w:uiPriority w:val="0"/>
    <w:pPr>
      <w:shd w:val="clear" w:color="FFFFFF" w:fill="FFFFFF"/>
      <w:adjustRightInd w:val="0"/>
      <w:spacing w:before="640" w:afterLines="50" w:line="460" w:lineRule="exact"/>
      <w:jc w:val="center"/>
      <w:textAlignment w:val="baseline"/>
      <w:outlineLvl w:val="0"/>
    </w:pPr>
    <w:rPr>
      <w:rFonts w:ascii="黑体" w:eastAsia="黑体"/>
      <w:kern w:val="0"/>
      <w:sz w:val="32"/>
      <w:szCs w:val="20"/>
    </w:rPr>
  </w:style>
  <w:style w:type="paragraph" w:customStyle="1" w:styleId="76">
    <w:name w:val="xl177"/>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77">
    <w:name w:val="tytytyty Char"/>
    <w:basedOn w:val="1"/>
    <w:qFormat/>
    <w:uiPriority w:val="0"/>
    <w:pPr>
      <w:spacing w:line="360" w:lineRule="auto"/>
      <w:ind w:firstLine="200" w:firstLineChars="200"/>
    </w:pPr>
    <w:rPr>
      <w:sz w:val="24"/>
      <w:szCs w:val="24"/>
    </w:rPr>
  </w:style>
  <w:style w:type="paragraph" w:customStyle="1" w:styleId="7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79">
    <w:name w:val="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1">
    <w:name w:val="xl26"/>
    <w:basedOn w:val="1"/>
    <w:qFormat/>
    <w:uiPriority w:val="0"/>
    <w:pPr>
      <w:widowControl/>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8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3">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color w:val="000000"/>
      <w:kern w:val="0"/>
      <w:sz w:val="24"/>
      <w:szCs w:val="20"/>
    </w:rPr>
  </w:style>
  <w:style w:type="paragraph" w:customStyle="1" w:styleId="8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5">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86">
    <w:name w:val="Item List in Table"/>
    <w:qFormat/>
    <w:uiPriority w:val="0"/>
    <w:pPr>
      <w:numPr>
        <w:ilvl w:val="0"/>
        <w:numId w:val="2"/>
      </w:numPr>
      <w:tabs>
        <w:tab w:val="left" w:pos="284"/>
        <w:tab w:val="left" w:pos="907"/>
        <w:tab w:val="clear" w:pos="397"/>
      </w:tabs>
      <w:spacing w:before="40" w:after="40"/>
      <w:jc w:val="both"/>
    </w:pPr>
    <w:rPr>
      <w:rFonts w:ascii="Arial" w:hAnsi="Arial" w:eastAsia="宋体" w:cs="Arial"/>
      <w:sz w:val="18"/>
      <w:szCs w:val="18"/>
      <w:lang w:val="en-US" w:eastAsia="zh-CN" w:bidi="ar-SA"/>
    </w:rPr>
  </w:style>
  <w:style w:type="paragraph" w:customStyle="1" w:styleId="87">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88">
    <w:name w:val="xl27"/>
    <w:basedOn w:val="1"/>
    <w:qFormat/>
    <w:uiPriority w:val="0"/>
    <w:pPr>
      <w:widowControl/>
      <w:spacing w:before="100" w:beforeAutospacing="1" w:after="100" w:afterAutospacing="1"/>
      <w:jc w:val="left"/>
      <w:textAlignment w:val="center"/>
    </w:pPr>
    <w:rPr>
      <w:rFonts w:eastAsia="仿宋_GB2312"/>
      <w:color w:val="000000"/>
      <w:kern w:val="0"/>
      <w:sz w:val="20"/>
      <w:szCs w:val="20"/>
    </w:rPr>
  </w:style>
  <w:style w:type="paragraph" w:customStyle="1" w:styleId="89">
    <w:name w:val="my正文"/>
    <w:basedOn w:val="22"/>
    <w:link w:val="528"/>
    <w:qFormat/>
    <w:uiPriority w:val="0"/>
    <w:pPr>
      <w:numPr>
        <w:ilvl w:val="0"/>
        <w:numId w:val="3"/>
      </w:numPr>
      <w:tabs>
        <w:tab w:val="clear" w:pos="360"/>
      </w:tabs>
      <w:spacing w:after="0" w:line="360" w:lineRule="auto"/>
      <w:ind w:left="0" w:leftChars="0" w:firstLine="542" w:firstLineChars="225"/>
    </w:pPr>
    <w:rPr>
      <w:rFonts w:ascii="黑体" w:hAnsi="宋体" w:eastAsia="黑体"/>
      <w:b/>
      <w:kern w:val="2"/>
      <w:sz w:val="24"/>
    </w:rPr>
  </w:style>
  <w:style w:type="paragraph" w:customStyle="1" w:styleId="90">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三级目录"/>
    <w:next w:val="1"/>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93">
    <w:name w:val="xl84"/>
    <w:basedOn w:val="1"/>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94">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95">
    <w:name w:val="_Style 90"/>
    <w:basedOn w:val="1"/>
    <w:link w:val="487"/>
    <w:qFormat/>
    <w:uiPriority w:val="34"/>
    <w:pPr>
      <w:ind w:firstLine="420" w:firstLineChars="200"/>
    </w:pPr>
    <w:rPr>
      <w:szCs w:val="24"/>
    </w:rPr>
  </w:style>
  <w:style w:type="paragraph" w:customStyle="1" w:styleId="96">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7">
    <w:name w:val="xl81"/>
    <w:basedOn w:val="1"/>
    <w:qFormat/>
    <w:uiPriority w:val="0"/>
    <w:pPr>
      <w:widowControl/>
      <w:shd w:val="clear" w:color="000000" w:fill="BFBFBF"/>
      <w:spacing w:before="100" w:beforeAutospacing="1" w:after="100" w:afterAutospacing="1"/>
      <w:jc w:val="left"/>
    </w:pPr>
    <w:rPr>
      <w:rFonts w:ascii="宋体" w:hAnsi="宋体" w:cs="宋体"/>
      <w:kern w:val="0"/>
      <w:sz w:val="18"/>
      <w:szCs w:val="18"/>
    </w:rPr>
  </w:style>
  <w:style w:type="paragraph" w:customStyle="1" w:styleId="98">
    <w:name w:val="正文1"/>
    <w:basedOn w:val="1"/>
    <w:link w:val="529"/>
    <w:qFormat/>
    <w:uiPriority w:val="0"/>
    <w:pPr>
      <w:widowControl/>
      <w:topLinePunct/>
      <w:spacing w:beforeLines="50" w:afterLines="50" w:line="300" w:lineRule="auto"/>
      <w:ind w:left="420"/>
    </w:pPr>
    <w:rPr>
      <w:kern w:val="0"/>
      <w:sz w:val="20"/>
      <w:szCs w:val="24"/>
    </w:rPr>
  </w:style>
  <w:style w:type="paragraph" w:customStyle="1" w:styleId="99">
    <w:name w:val="默认段落字体 Para Char Char Char Char Char Char Char Char Char1 Char Char Char Char Char Char Char"/>
    <w:basedOn w:val="17"/>
    <w:qFormat/>
    <w:uiPriority w:val="0"/>
    <w:pPr>
      <w:shd w:val="clear" w:color="auto" w:fill="000080"/>
      <w:spacing w:line="360" w:lineRule="auto"/>
      <w:ind w:firstLine="200" w:firstLineChars="200"/>
    </w:pPr>
    <w:rPr>
      <w:rFonts w:ascii="Tahoma" w:hAnsi="Tahoma"/>
      <w:sz w:val="24"/>
      <w:szCs w:val="24"/>
    </w:rPr>
  </w:style>
  <w:style w:type="paragraph" w:customStyle="1" w:styleId="100">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1">
    <w:name w:val="表格文字2"/>
    <w:basedOn w:val="1"/>
    <w:qFormat/>
    <w:uiPriority w:val="0"/>
    <w:pPr>
      <w:jc w:val="center"/>
    </w:pPr>
    <w:rPr>
      <w:rFonts w:ascii="宋体"/>
      <w:szCs w:val="24"/>
    </w:rPr>
  </w:style>
  <w:style w:type="paragraph" w:customStyle="1" w:styleId="10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3">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
    <w:name w:val="Char Char Char Char Char Char Char Char Char1 Char Char Char Char Char Char Char"/>
    <w:basedOn w:val="1"/>
    <w:qFormat/>
    <w:uiPriority w:val="0"/>
    <w:pPr>
      <w:widowControl/>
      <w:spacing w:afterLines="50"/>
      <w:jc w:val="left"/>
    </w:pPr>
    <w:rPr>
      <w:rFonts w:ascii="Verdana" w:hAnsi="Verdana"/>
      <w:kern w:val="0"/>
      <w:sz w:val="20"/>
      <w:szCs w:val="20"/>
      <w:lang w:eastAsia="en-US"/>
    </w:rPr>
  </w:style>
  <w:style w:type="paragraph" w:customStyle="1" w:styleId="10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xl31"/>
    <w:basedOn w:val="1"/>
    <w:qFormat/>
    <w:uiPriority w:val="0"/>
    <w:pPr>
      <w:widowControl/>
      <w:spacing w:before="100" w:beforeAutospacing="1" w:after="100" w:afterAutospacing="1"/>
      <w:jc w:val="center"/>
      <w:textAlignment w:val="center"/>
    </w:pPr>
    <w:rPr>
      <w:rFonts w:eastAsia="仿宋_GB2312"/>
      <w:color w:val="000000"/>
      <w:kern w:val="0"/>
      <w:sz w:val="20"/>
      <w:szCs w:val="20"/>
    </w:rPr>
  </w:style>
  <w:style w:type="paragraph" w:customStyle="1" w:styleId="107">
    <w:name w:val="样式1"/>
    <w:basedOn w:val="4"/>
    <w:link w:val="574"/>
    <w:qFormat/>
    <w:uiPriority w:val="0"/>
    <w:pPr>
      <w:autoSpaceDE w:val="0"/>
      <w:autoSpaceDN w:val="0"/>
      <w:adjustRightInd w:val="0"/>
      <w:spacing w:before="120" w:after="0" w:line="300" w:lineRule="auto"/>
      <w:jc w:val="left"/>
    </w:pPr>
    <w:rPr>
      <w:rFonts w:ascii="Arial" w:hAnsi="Arial"/>
      <w:bCs w:val="0"/>
      <w:sz w:val="28"/>
    </w:rPr>
  </w:style>
  <w:style w:type="paragraph" w:customStyle="1" w:styleId="108">
    <w:name w:val="Char Char Char Char Char Char Char Char Char Char Char Char Char Char Char"/>
    <w:basedOn w:val="1"/>
    <w:qFormat/>
    <w:uiPriority w:val="0"/>
    <w:pPr>
      <w:snapToGrid w:val="0"/>
      <w:spacing w:line="440" w:lineRule="atLeast"/>
    </w:pPr>
    <w:rPr>
      <w:rFonts w:ascii="宋体"/>
      <w:sz w:val="24"/>
      <w:szCs w:val="24"/>
    </w:rPr>
  </w:style>
  <w:style w:type="paragraph" w:customStyle="1" w:styleId="10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11">
    <w:name w:val="标题1"/>
    <w:basedOn w:val="112"/>
    <w:next w:val="112"/>
    <w:qFormat/>
    <w:uiPriority w:val="0"/>
    <w:pPr>
      <w:tabs>
        <w:tab w:val="left" w:pos="851"/>
      </w:tabs>
      <w:spacing w:before="100" w:beforeAutospacing="1"/>
    </w:pPr>
    <w:rPr>
      <w:rFonts w:ascii="宋体" w:hAnsi="宋体"/>
      <w:b/>
      <w:sz w:val="24"/>
    </w:rPr>
  </w:style>
  <w:style w:type="paragraph" w:customStyle="1" w:styleId="112">
    <w:name w:val="cntrt"/>
    <w:basedOn w:val="1"/>
    <w:qFormat/>
    <w:uiPriority w:val="0"/>
    <w:pPr>
      <w:widowControl/>
    </w:pPr>
    <w:rPr>
      <w:rFonts w:ascii="Arial" w:hAnsi="Arial"/>
      <w:kern w:val="0"/>
      <w:sz w:val="20"/>
      <w:szCs w:val="20"/>
      <w:lang w:val="en-AU"/>
    </w:rPr>
  </w:style>
  <w:style w:type="paragraph" w:customStyle="1" w:styleId="1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4">
    <w:name w:val="Table Text"/>
    <w:link w:val="573"/>
    <w:qFormat/>
    <w:uiPriority w:val="0"/>
    <w:pPr>
      <w:snapToGrid w:val="0"/>
      <w:spacing w:before="80" w:after="80"/>
    </w:pPr>
    <w:rPr>
      <w:rFonts w:ascii="Arial" w:hAnsi="Arial" w:eastAsia="Times New Roman" w:cs="Times New Roman"/>
      <w:sz w:val="18"/>
      <w:szCs w:val="18"/>
      <w:lang w:val="en-US" w:eastAsia="zh-CN" w:bidi="ar-SA"/>
    </w:rPr>
  </w:style>
  <w:style w:type="paragraph" w:customStyle="1" w:styleId="115">
    <w:name w:val="xl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仿宋_GB2312"/>
      <w:b/>
      <w:color w:val="000000"/>
      <w:kern w:val="0"/>
      <w:sz w:val="20"/>
      <w:szCs w:val="20"/>
    </w:rPr>
  </w:style>
  <w:style w:type="paragraph" w:customStyle="1" w:styleId="11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kern w:val="0"/>
      <w:sz w:val="28"/>
      <w:szCs w:val="20"/>
    </w:rPr>
  </w:style>
  <w:style w:type="paragraph" w:customStyle="1" w:styleId="118">
    <w:name w:val="文档正文"/>
    <w:basedOn w:val="1"/>
    <w:qFormat/>
    <w:uiPriority w:val="0"/>
    <w:pPr>
      <w:adjustRightInd w:val="0"/>
      <w:spacing w:line="500" w:lineRule="exact"/>
      <w:ind w:firstLine="567"/>
      <w:textAlignment w:val="baseline"/>
    </w:pPr>
    <w:rPr>
      <w:rFonts w:ascii="仿宋_GB2312" w:eastAsia="仿宋_GB2312"/>
      <w:kern w:val="0"/>
      <w:sz w:val="28"/>
      <w:szCs w:val="20"/>
    </w:rPr>
  </w:style>
  <w:style w:type="paragraph" w:customStyle="1" w:styleId="11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120">
    <w:name w:val="Char Char Char1 Char"/>
    <w:basedOn w:val="1"/>
    <w:qFormat/>
    <w:uiPriority w:val="0"/>
    <w:rPr>
      <w:rFonts w:ascii="Tahoma" w:hAnsi="Tahoma"/>
      <w:sz w:val="24"/>
      <w:szCs w:val="20"/>
    </w:rPr>
  </w:style>
  <w:style w:type="paragraph" w:customStyle="1" w:styleId="121">
    <w:name w:val="_Style 117"/>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2">
    <w:name w:val="xl17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12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18"/>
      <w:szCs w:val="18"/>
    </w:rPr>
  </w:style>
  <w:style w:type="paragraph" w:customStyle="1" w:styleId="124">
    <w:name w:val="南通方案正文"/>
    <w:basedOn w:val="1"/>
    <w:qFormat/>
    <w:uiPriority w:val="0"/>
    <w:pPr>
      <w:spacing w:line="360" w:lineRule="auto"/>
      <w:ind w:firstLine="480" w:firstLineChars="200"/>
    </w:pPr>
    <w:rPr>
      <w:sz w:val="24"/>
      <w:szCs w:val="20"/>
    </w:rPr>
  </w:style>
  <w:style w:type="paragraph" w:customStyle="1" w:styleId="125">
    <w:name w:val="样式 宋体 五号 两端对齐 行距: 单倍行距1"/>
    <w:basedOn w:val="1"/>
    <w:qFormat/>
    <w:uiPriority w:val="0"/>
    <w:pPr>
      <w:adjustRightInd w:val="0"/>
      <w:textAlignment w:val="baseline"/>
    </w:pPr>
    <w:rPr>
      <w:rFonts w:ascii="宋体" w:hAnsi="宋体" w:cs="宋体"/>
      <w:kern w:val="0"/>
      <w:szCs w:val="20"/>
    </w:rPr>
  </w:style>
  <w:style w:type="paragraph" w:customStyle="1" w:styleId="126">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7">
    <w:name w:val="Char"/>
    <w:basedOn w:val="17"/>
    <w:qFormat/>
    <w:uiPriority w:val="0"/>
    <w:pPr>
      <w:shd w:val="clear" w:color="auto" w:fill="000080"/>
      <w:adjustRightInd w:val="0"/>
      <w:spacing w:line="436" w:lineRule="exact"/>
      <w:ind w:left="357"/>
      <w:jc w:val="left"/>
      <w:textAlignment w:val="baseline"/>
      <w:outlineLvl w:val="3"/>
    </w:pPr>
    <w:rPr>
      <w:rFonts w:ascii="Tahoma" w:hAnsi="Tahoma"/>
      <w:b/>
      <w:kern w:val="2"/>
      <w:sz w:val="24"/>
      <w:szCs w:val="24"/>
    </w:rPr>
  </w:style>
  <w:style w:type="paragraph" w:customStyle="1" w:styleId="128">
    <w:name w:val="xl23"/>
    <w:basedOn w:val="1"/>
    <w:qFormat/>
    <w:uiPriority w:val="0"/>
    <w:pPr>
      <w:widowControl/>
      <w:spacing w:before="100" w:beforeAutospacing="1" w:after="100" w:afterAutospacing="1"/>
      <w:jc w:val="center"/>
    </w:pPr>
    <w:rPr>
      <w:rFonts w:ascii="PMingLiU" w:eastAsia="PMingLiU"/>
      <w:kern w:val="0"/>
      <w:sz w:val="24"/>
      <w:szCs w:val="20"/>
      <w:lang w:eastAsia="zh-TW"/>
    </w:rPr>
  </w:style>
  <w:style w:type="paragraph" w:customStyle="1" w:styleId="129">
    <w:name w:val="Char Char Char Char Char Char Char Char Char Char Char Char1 Char"/>
    <w:basedOn w:val="1"/>
    <w:qFormat/>
    <w:uiPriority w:val="0"/>
    <w:pPr>
      <w:snapToGrid w:val="0"/>
      <w:spacing w:line="360" w:lineRule="auto"/>
      <w:ind w:firstLine="200" w:firstLineChars="200"/>
    </w:pPr>
    <w:rPr>
      <w:szCs w:val="20"/>
    </w:rPr>
  </w:style>
  <w:style w:type="paragraph" w:customStyle="1" w:styleId="13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31">
    <w:name w:val="_Style 127"/>
    <w:basedOn w:val="1"/>
    <w:next w:val="1"/>
    <w:link w:val="478"/>
    <w:qFormat/>
    <w:uiPriority w:val="0"/>
    <w:pPr>
      <w:widowControl/>
      <w:pBdr>
        <w:bottom w:val="single" w:color="auto" w:sz="6" w:space="1"/>
      </w:pBdr>
      <w:jc w:val="center"/>
    </w:pPr>
    <w:rPr>
      <w:rFonts w:ascii="Arial" w:hAnsi="Arial"/>
      <w:vanish/>
      <w:color w:val="000000"/>
      <w:kern w:val="0"/>
      <w:sz w:val="16"/>
      <w:szCs w:val="16"/>
    </w:rPr>
  </w:style>
  <w:style w:type="paragraph" w:customStyle="1" w:styleId="132">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3">
    <w:name w:val="xl60"/>
    <w:basedOn w:val="1"/>
    <w:qFormat/>
    <w:uiPriority w:val="0"/>
    <w:pPr>
      <w:widowControl/>
      <w:pBdr>
        <w:top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3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13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36">
    <w:name w:val="tytytyty"/>
    <w:basedOn w:val="1"/>
    <w:link w:val="500"/>
    <w:qFormat/>
    <w:uiPriority w:val="0"/>
    <w:pPr>
      <w:suppressAutoHyphens/>
      <w:spacing w:line="360" w:lineRule="auto"/>
      <w:ind w:left="359" w:leftChars="171" w:firstLine="480" w:firstLineChars="200"/>
    </w:pPr>
    <w:rPr>
      <w:kern w:val="1"/>
      <w:sz w:val="24"/>
      <w:szCs w:val="24"/>
      <w:lang w:eastAsia="ar-SA"/>
    </w:rPr>
  </w:style>
  <w:style w:type="paragraph" w:customStyle="1" w:styleId="137">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8">
    <w:name w:val="表格文字（大）"/>
    <w:basedOn w:val="1"/>
    <w:qFormat/>
    <w:uiPriority w:val="0"/>
    <w:pPr>
      <w:spacing w:before="20" w:after="20"/>
    </w:pPr>
    <w:rPr>
      <w:rFonts w:ascii="Century Gothic" w:hAnsi="Century Gothic"/>
      <w:sz w:val="24"/>
      <w:szCs w:val="20"/>
    </w:rPr>
  </w:style>
  <w:style w:type="paragraph" w:customStyle="1" w:styleId="13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标题5"/>
    <w:basedOn w:val="112"/>
    <w:next w:val="112"/>
    <w:qFormat/>
    <w:uiPriority w:val="0"/>
    <w:pPr>
      <w:tabs>
        <w:tab w:val="left" w:pos="851"/>
      </w:tabs>
      <w:spacing w:before="100" w:beforeAutospacing="1"/>
    </w:pPr>
    <w:rPr>
      <w:rFonts w:ascii="宋体" w:hAnsi="宋体"/>
      <w:b/>
      <w:sz w:val="24"/>
    </w:rPr>
  </w:style>
  <w:style w:type="paragraph" w:customStyle="1" w:styleId="141">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Char Char"/>
    <w:basedOn w:val="1"/>
    <w:qFormat/>
    <w:uiPriority w:val="0"/>
    <w:pPr>
      <w:widowControl/>
      <w:spacing w:afterLines="50" w:line="240" w:lineRule="exact"/>
      <w:jc w:val="left"/>
    </w:pPr>
    <w:rPr>
      <w:rFonts w:ascii="Verdana" w:hAnsi="Verdana"/>
      <w:kern w:val="0"/>
      <w:sz w:val="20"/>
      <w:szCs w:val="20"/>
      <w:lang w:eastAsia="en-US"/>
    </w:rPr>
  </w:style>
  <w:style w:type="paragraph" w:customStyle="1" w:styleId="143">
    <w:name w:val="Char4"/>
    <w:basedOn w:val="1"/>
    <w:qFormat/>
    <w:uiPriority w:val="0"/>
    <w:rPr>
      <w:rFonts w:ascii="仿宋_GB2312" w:eastAsia="仿宋_GB2312"/>
      <w:b/>
      <w:sz w:val="32"/>
      <w:szCs w:val="32"/>
    </w:rPr>
  </w:style>
  <w:style w:type="paragraph" w:customStyle="1" w:styleId="144">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kern w:val="0"/>
      <w:sz w:val="24"/>
      <w:szCs w:val="20"/>
    </w:rPr>
  </w:style>
  <w:style w:type="paragraph" w:customStyle="1" w:styleId="145">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6">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147">
    <w:name w:val="xl57"/>
    <w:basedOn w:val="1"/>
    <w:qFormat/>
    <w:uiPriority w:val="0"/>
    <w:pPr>
      <w:widowControl/>
      <w:pBdr>
        <w:top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148">
    <w:name w:val="Style List + Left:  0 cm Hanging:  0.8 ch1"/>
    <w:basedOn w:val="38"/>
    <w:qFormat/>
    <w:uiPriority w:val="0"/>
    <w:pPr>
      <w:spacing w:line="360" w:lineRule="auto"/>
      <w:ind w:left="0" w:firstLine="0" w:firstLineChars="0"/>
      <w:jc w:val="left"/>
    </w:pPr>
    <w:rPr>
      <w:rFonts w:ascii="Tahoma" w:hAnsi="Tahoma"/>
      <w:szCs w:val="20"/>
    </w:rPr>
  </w:style>
  <w:style w:type="paragraph" w:customStyle="1" w:styleId="149">
    <w:name w:val="xl1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0">
    <w:name w:val="表头"/>
    <w:basedOn w:val="1"/>
    <w:link w:val="600"/>
    <w:qFormat/>
    <w:uiPriority w:val="0"/>
    <w:pPr>
      <w:adjustRightInd w:val="0"/>
      <w:snapToGrid w:val="0"/>
      <w:spacing w:line="320" w:lineRule="atLeast"/>
      <w:jc w:val="center"/>
      <w:textAlignment w:val="baseline"/>
    </w:pPr>
    <w:rPr>
      <w:rFonts w:eastAsia="黑体"/>
      <w:spacing w:val="-10"/>
      <w:kern w:val="0"/>
      <w:szCs w:val="20"/>
    </w:rPr>
  </w:style>
  <w:style w:type="paragraph" w:customStyle="1" w:styleId="151">
    <w:name w:val="table_lines"/>
    <w:basedOn w:val="1"/>
    <w:qFormat/>
    <w:uiPriority w:val="0"/>
    <w:pPr>
      <w:widowControl/>
      <w:jc w:val="left"/>
    </w:pPr>
    <w:rPr>
      <w:kern w:val="0"/>
      <w:sz w:val="20"/>
      <w:szCs w:val="20"/>
      <w:lang w:val="de-DE" w:eastAsia="de-DE"/>
    </w:rPr>
  </w:style>
  <w:style w:type="paragraph" w:customStyle="1" w:styleId="15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4">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155">
    <w:name w:val="xl63"/>
    <w:basedOn w:val="1"/>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15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7">
    <w:name w:val="表格标题头"/>
    <w:basedOn w:val="158"/>
    <w:qFormat/>
    <w:uiPriority w:val="0"/>
    <w:rPr>
      <w:b/>
    </w:rPr>
  </w:style>
  <w:style w:type="paragraph" w:customStyle="1" w:styleId="158">
    <w:name w:val="表格文字"/>
    <w:basedOn w:val="1"/>
    <w:qFormat/>
    <w:uiPriority w:val="0"/>
    <w:pPr>
      <w:jc w:val="center"/>
    </w:pPr>
    <w:rPr>
      <w:rFonts w:ascii="宋体" w:hAnsi="宋体"/>
      <w:bCs/>
      <w:color w:val="000000"/>
      <w:kern w:val="0"/>
      <w:szCs w:val="21"/>
    </w:rPr>
  </w:style>
  <w:style w:type="paragraph" w:customStyle="1" w:styleId="159">
    <w:name w:val="正文a"/>
    <w:qFormat/>
    <w:uiPriority w:val="0"/>
    <w:pPr>
      <w:tabs>
        <w:tab w:val="left" w:pos="1200"/>
      </w:tabs>
      <w:spacing w:line="360" w:lineRule="auto"/>
      <w:ind w:left="1200" w:hanging="300"/>
    </w:pPr>
    <w:rPr>
      <w:rFonts w:ascii="Times New Roman" w:hAnsi="Times New Roman" w:eastAsia="宋体" w:cs="Times New Roman"/>
      <w:kern w:val="2"/>
      <w:sz w:val="24"/>
      <w:szCs w:val="24"/>
      <w:lang w:val="en-US" w:eastAsia="zh-CN" w:bidi="ar-SA"/>
    </w:rPr>
  </w:style>
  <w:style w:type="paragraph" w:customStyle="1" w:styleId="160">
    <w:name w:val="Char Char Char Char Char Char Char Char Char1 Char Char Char Char Char Char Char Char Char1"/>
    <w:basedOn w:val="1"/>
    <w:qFormat/>
    <w:uiPriority w:val="0"/>
    <w:pPr>
      <w:widowControl/>
      <w:spacing w:afterLines="50"/>
      <w:jc w:val="left"/>
    </w:pPr>
    <w:rPr>
      <w:rFonts w:ascii="Verdana" w:hAnsi="Verdana"/>
      <w:kern w:val="0"/>
      <w:sz w:val="20"/>
      <w:szCs w:val="20"/>
      <w:lang w:eastAsia="en-US"/>
    </w:rPr>
  </w:style>
  <w:style w:type="paragraph" w:customStyle="1" w:styleId="161">
    <w:name w:val="Char Char Char Char"/>
    <w:basedOn w:val="17"/>
    <w:qFormat/>
    <w:uiPriority w:val="0"/>
    <w:pPr>
      <w:shd w:val="clear" w:color="auto" w:fill="000080"/>
      <w:adjustRightInd w:val="0"/>
      <w:snapToGrid w:val="0"/>
      <w:spacing w:line="360" w:lineRule="auto"/>
    </w:pPr>
    <w:rPr>
      <w:rFonts w:ascii="Tahoma" w:hAnsi="Tahoma"/>
      <w:sz w:val="24"/>
      <w:szCs w:val="24"/>
    </w:rPr>
  </w:style>
  <w:style w:type="paragraph" w:customStyle="1" w:styleId="162">
    <w:name w:val="样式 小四 段前: 3 磅 段后: 3 磅 行距: 1.5 倍行距"/>
    <w:basedOn w:val="1"/>
    <w:link w:val="483"/>
    <w:qFormat/>
    <w:uiPriority w:val="0"/>
    <w:pPr>
      <w:numPr>
        <w:ilvl w:val="0"/>
        <w:numId w:val="4"/>
      </w:numPr>
      <w:tabs>
        <w:tab w:val="clear" w:pos="920"/>
      </w:tabs>
      <w:spacing w:line="360" w:lineRule="auto"/>
      <w:ind w:left="0" w:firstLine="540" w:firstLineChars="225"/>
    </w:pPr>
    <w:rPr>
      <w:sz w:val="24"/>
      <w:szCs w:val="20"/>
    </w:rPr>
  </w:style>
  <w:style w:type="paragraph" w:customStyle="1" w:styleId="16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64">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5">
    <w:name w:val="Char Char Char Char Char Char Char Char Char Char"/>
    <w:basedOn w:val="1"/>
    <w:qFormat/>
    <w:uiPriority w:val="0"/>
    <w:pPr>
      <w:adjustRightInd w:val="0"/>
      <w:spacing w:line="360" w:lineRule="auto"/>
    </w:pPr>
    <w:rPr>
      <w:kern w:val="0"/>
      <w:sz w:val="24"/>
      <w:szCs w:val="20"/>
    </w:rPr>
  </w:style>
  <w:style w:type="paragraph" w:customStyle="1" w:styleId="16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6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69">
    <w:name w:val="Body Text 22"/>
    <w:basedOn w:val="1"/>
    <w:qFormat/>
    <w:uiPriority w:val="0"/>
    <w:pPr>
      <w:adjustRightInd w:val="0"/>
      <w:spacing w:before="120" w:after="120" w:line="400" w:lineRule="atLeast"/>
      <w:ind w:left="420" w:firstLine="425"/>
      <w:textAlignment w:val="baseline"/>
    </w:pPr>
    <w:rPr>
      <w:sz w:val="24"/>
      <w:szCs w:val="20"/>
    </w:rPr>
  </w:style>
  <w:style w:type="paragraph" w:customStyle="1" w:styleId="170">
    <w:name w:val="样式 (西文) 宋体 小四 行距: 1.5 倍行距 首行缩进:  2 字符"/>
    <w:basedOn w:val="1"/>
    <w:qFormat/>
    <w:uiPriority w:val="0"/>
    <w:pPr>
      <w:spacing w:line="360" w:lineRule="auto"/>
      <w:ind w:firstLine="480" w:firstLineChars="200"/>
    </w:pPr>
    <w:rPr>
      <w:rFonts w:ascii="宋体" w:hAnsi="宋体" w:eastAsia="仿宋_GB2312" w:cs="宋体"/>
      <w:sz w:val="24"/>
      <w:szCs w:val="20"/>
    </w:rPr>
  </w:style>
  <w:style w:type="paragraph" w:customStyle="1" w:styleId="171">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76">
    <w:name w:val="Char Char Char Char1"/>
    <w:basedOn w:val="17"/>
    <w:qFormat/>
    <w:uiPriority w:val="0"/>
    <w:pPr>
      <w:shd w:val="clear" w:color="auto" w:fill="000080"/>
      <w:adjustRightInd w:val="0"/>
      <w:snapToGrid w:val="0"/>
      <w:spacing w:line="360" w:lineRule="auto"/>
    </w:pPr>
    <w:rPr>
      <w:rFonts w:ascii="Tahoma" w:hAnsi="Tahoma"/>
      <w:sz w:val="24"/>
      <w:szCs w:val="24"/>
    </w:rPr>
  </w:style>
  <w:style w:type="paragraph" w:customStyle="1" w:styleId="177">
    <w:name w:val="样式 标题 1 + 红色"/>
    <w:basedOn w:val="3"/>
    <w:qFormat/>
    <w:uiPriority w:val="0"/>
    <w:pPr>
      <w:tabs>
        <w:tab w:val="left" w:pos="0"/>
        <w:tab w:val="left" w:pos="425"/>
        <w:tab w:val="left" w:pos="720"/>
      </w:tabs>
      <w:spacing w:line="576" w:lineRule="auto"/>
    </w:pPr>
    <w:rPr>
      <w:rFonts w:eastAsia="Arial"/>
      <w:color w:val="FF0000"/>
      <w:sz w:val="30"/>
    </w:rPr>
  </w:style>
  <w:style w:type="paragraph" w:customStyle="1" w:styleId="178">
    <w:name w:val="Body Text - numbered"/>
    <w:basedOn w:val="21"/>
    <w:qFormat/>
    <w:uiPriority w:val="0"/>
  </w:style>
  <w:style w:type="paragraph" w:customStyle="1" w:styleId="179">
    <w:name w:val="样式 标题 2 + 宋体 五号 行距: 单倍行距"/>
    <w:basedOn w:val="4"/>
    <w:qFormat/>
    <w:uiPriority w:val="0"/>
    <w:pPr>
      <w:tabs>
        <w:tab w:val="left" w:pos="567"/>
        <w:tab w:val="left" w:pos="1320"/>
      </w:tabs>
      <w:adjustRightInd w:val="0"/>
      <w:spacing w:line="240" w:lineRule="auto"/>
      <w:ind w:left="1320" w:hanging="720"/>
      <w:jc w:val="left"/>
      <w:textAlignment w:val="baseline"/>
    </w:pPr>
    <w:rPr>
      <w:rFonts w:ascii="宋体" w:hAnsi="宋体"/>
      <w:sz w:val="21"/>
      <w:szCs w:val="20"/>
    </w:rPr>
  </w:style>
  <w:style w:type="paragraph" w:customStyle="1" w:styleId="180">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181">
    <w:name w:val="Quick A."/>
    <w:basedOn w:val="64"/>
    <w:next w:val="64"/>
    <w:qFormat/>
    <w:uiPriority w:val="0"/>
    <w:rPr>
      <w:rFonts w:ascii="GAMJEG+Arial" w:eastAsia="GAMJEG+Arial"/>
      <w:color w:val="auto"/>
    </w:rPr>
  </w:style>
  <w:style w:type="paragraph" w:customStyle="1" w:styleId="182">
    <w:name w:val="正文2"/>
    <w:basedOn w:val="1"/>
    <w:qFormat/>
    <w:uiPriority w:val="0"/>
    <w:pPr>
      <w:widowControl/>
      <w:spacing w:after="160" w:line="360" w:lineRule="auto"/>
      <w:ind w:firstLine="200" w:firstLineChars="200"/>
    </w:pPr>
    <w:rPr>
      <w:szCs w:val="20"/>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8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185">
    <w:name w:val="PMtextBullet"/>
    <w:basedOn w:val="186"/>
    <w:qFormat/>
    <w:uiPriority w:val="0"/>
    <w:pPr>
      <w:tabs>
        <w:tab w:val="left" w:pos="2520"/>
      </w:tabs>
      <w:spacing w:after="200"/>
      <w:ind w:left="2520"/>
    </w:pPr>
  </w:style>
  <w:style w:type="paragraph" w:customStyle="1" w:styleId="186">
    <w:name w:val="PMstyle"/>
    <w:qFormat/>
    <w:uiPriority w:val="0"/>
    <w:rPr>
      <w:rFonts w:ascii="Tahoma" w:hAnsi="Tahoma" w:eastAsia="宋体" w:cs="Times New Roman"/>
      <w:sz w:val="22"/>
      <w:lang w:val="en-US" w:eastAsia="zh-CN" w:bidi="ar-SA"/>
    </w:rPr>
  </w:style>
  <w:style w:type="paragraph" w:customStyle="1" w:styleId="187">
    <w:name w:val="我的标题3"/>
    <w:basedOn w:val="1"/>
    <w:next w:val="1"/>
    <w:qFormat/>
    <w:uiPriority w:val="0"/>
    <w:pPr>
      <w:keepNext/>
      <w:widowControl/>
      <w:numPr>
        <w:ilvl w:val="1"/>
        <w:numId w:val="5"/>
      </w:numPr>
      <w:spacing w:line="360" w:lineRule="auto"/>
      <w:jc w:val="left"/>
      <w:outlineLvl w:val="2"/>
    </w:pPr>
    <w:rPr>
      <w:rFonts w:ascii="Arial" w:hAnsi="Arial"/>
      <w:b/>
      <w:sz w:val="28"/>
      <w:szCs w:val="18"/>
    </w:rPr>
  </w:style>
  <w:style w:type="paragraph" w:customStyle="1" w:styleId="188">
    <w:name w:val="PMletterTextBullet"/>
    <w:basedOn w:val="189"/>
    <w:qFormat/>
    <w:uiPriority w:val="0"/>
    <w:pPr>
      <w:tabs>
        <w:tab w:val="left" w:pos="432"/>
        <w:tab w:val="left" w:pos="1800"/>
      </w:tabs>
      <w:ind w:left="1800" w:hanging="432"/>
    </w:pPr>
  </w:style>
  <w:style w:type="paragraph" w:customStyle="1" w:styleId="189">
    <w:name w:val="PMletterText"/>
    <w:basedOn w:val="186"/>
    <w:qFormat/>
    <w:uiPriority w:val="0"/>
    <w:pPr>
      <w:spacing w:before="240"/>
      <w:ind w:left="720"/>
    </w:pPr>
  </w:style>
  <w:style w:type="paragraph" w:customStyle="1" w:styleId="190">
    <w:name w:val="表格标题"/>
    <w:basedOn w:val="1"/>
    <w:next w:val="1"/>
    <w:qFormat/>
    <w:uiPriority w:val="0"/>
    <w:pPr>
      <w:spacing w:line="360" w:lineRule="atLeast"/>
      <w:jc w:val="center"/>
      <w:textAlignment w:val="baseline"/>
    </w:pPr>
    <w:rPr>
      <w:b/>
      <w:szCs w:val="24"/>
    </w:rPr>
  </w:style>
  <w:style w:type="paragraph" w:customStyle="1" w:styleId="19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样式 样式 样式 样式 标题 2 + 宋体 五号 非加粗 黑色 + 段前: 6 磅 段后: 0 磅 行距: 单倍行距 + 段前:..."/>
    <w:basedOn w:val="193"/>
    <w:qFormat/>
    <w:uiPriority w:val="0"/>
    <w:pPr>
      <w:tabs>
        <w:tab w:val="left" w:pos="1320"/>
      </w:tabs>
    </w:pPr>
    <w:rPr>
      <w:b/>
      <w:bCs/>
    </w:rPr>
  </w:style>
  <w:style w:type="paragraph" w:customStyle="1" w:styleId="193">
    <w:name w:val="样式 样式 样式 标题 2 + 宋体 五号 非加粗 黑色 + 段前: 6 磅 段后: 0 磅 行距: 单倍行距 + 段前: 12..."/>
    <w:basedOn w:val="194"/>
    <w:qFormat/>
    <w:uiPriority w:val="0"/>
    <w:pPr>
      <w:tabs>
        <w:tab w:val="left" w:pos="1320"/>
      </w:tabs>
      <w:spacing w:before="240"/>
    </w:pPr>
  </w:style>
  <w:style w:type="paragraph" w:customStyle="1" w:styleId="194">
    <w:name w:val="样式 样式 标题 2 + 宋体 五号 非加粗 黑色 + 段前: 6 磅 段后: 0 磅 行距: 单倍行距"/>
    <w:basedOn w:val="195"/>
    <w:qFormat/>
    <w:uiPriority w:val="0"/>
    <w:pPr>
      <w:tabs>
        <w:tab w:val="left" w:pos="1320"/>
      </w:tabs>
      <w:spacing w:before="120" w:after="0" w:line="240" w:lineRule="auto"/>
      <w:ind w:left="1320" w:hanging="720"/>
    </w:pPr>
    <w:rPr>
      <w:szCs w:val="20"/>
    </w:rPr>
  </w:style>
  <w:style w:type="paragraph" w:customStyle="1" w:styleId="195">
    <w:name w:val="样式 标题 2 + 宋体 五号 非加粗 黑色"/>
    <w:basedOn w:val="4"/>
    <w:qFormat/>
    <w:uiPriority w:val="0"/>
    <w:pPr>
      <w:adjustRightInd w:val="0"/>
      <w:spacing w:line="416" w:lineRule="atLeast"/>
      <w:ind w:left="240"/>
      <w:jc w:val="left"/>
      <w:textAlignment w:val="baseline"/>
    </w:pPr>
    <w:rPr>
      <w:rFonts w:ascii="宋体" w:hAnsi="宋体"/>
      <w:b w:val="0"/>
      <w:bCs w:val="0"/>
      <w:color w:val="000000"/>
      <w:sz w:val="21"/>
    </w:rPr>
  </w:style>
  <w:style w:type="paragraph" w:customStyle="1" w:styleId="19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97">
    <w:name w:val="字元 字元6"/>
    <w:basedOn w:val="1"/>
    <w:qFormat/>
    <w:uiPriority w:val="0"/>
    <w:pPr>
      <w:widowControl/>
      <w:spacing w:after="160" w:line="240" w:lineRule="exact"/>
      <w:ind w:left="-62" w:right="36" w:rightChars="15"/>
      <w:jc w:val="left"/>
    </w:pPr>
    <w:rPr>
      <w:rFonts w:ascii="Arial" w:hAnsi="Arial" w:eastAsia="Times New Roman"/>
      <w:kern w:val="0"/>
      <w:sz w:val="20"/>
      <w:szCs w:val="20"/>
      <w:lang w:eastAsia="en-US"/>
    </w:rPr>
  </w:style>
  <w:style w:type="paragraph" w:customStyle="1" w:styleId="198">
    <w:name w:val="xl143"/>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199">
    <w:name w:val="xl32"/>
    <w:basedOn w:val="1"/>
    <w:qFormat/>
    <w:uiPriority w:val="0"/>
    <w:pPr>
      <w:widowControl/>
      <w:spacing w:before="100" w:beforeAutospacing="1" w:after="100" w:afterAutospacing="1"/>
      <w:jc w:val="center"/>
      <w:textAlignment w:val="center"/>
    </w:pPr>
    <w:rPr>
      <w:rFonts w:ascii="宋体" w:hAnsi="宋体" w:eastAsia="仿宋_GB2312"/>
      <w:color w:val="000000"/>
      <w:kern w:val="0"/>
      <w:sz w:val="20"/>
      <w:szCs w:val="20"/>
    </w:rPr>
  </w:style>
  <w:style w:type="paragraph" w:customStyle="1" w:styleId="200">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Char Char Char Char Char Char Char Char Char Char Char Char Char Char Char Char Char"/>
    <w:basedOn w:val="1"/>
    <w:qFormat/>
    <w:uiPriority w:val="0"/>
    <w:rPr>
      <w:rFonts w:ascii="Tahoma" w:hAnsi="Tahoma"/>
      <w:sz w:val="24"/>
      <w:szCs w:val="20"/>
    </w:rPr>
  </w:style>
  <w:style w:type="paragraph" w:customStyle="1" w:styleId="202">
    <w:name w:val="Char Char Char1 Char2 Char Char Char Char Char Char Char Char Char Char Char Char Char Char"/>
    <w:basedOn w:val="1"/>
    <w:qFormat/>
    <w:uiPriority w:val="0"/>
    <w:pPr>
      <w:widowControl/>
      <w:spacing w:after="160" w:line="360" w:lineRule="auto"/>
      <w:jc w:val="left"/>
    </w:pPr>
    <w:rPr>
      <w:b/>
      <w:kern w:val="0"/>
      <w:sz w:val="28"/>
      <w:szCs w:val="28"/>
      <w:lang w:eastAsia="en-US"/>
    </w:rPr>
  </w:style>
  <w:style w:type="paragraph" w:customStyle="1" w:styleId="20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04">
    <w:name w:val="xl36"/>
    <w:basedOn w:val="1"/>
    <w:qFormat/>
    <w:uiPriority w:val="0"/>
    <w:pPr>
      <w:widowControl/>
      <w:pBdr>
        <w:bottom w:val="single" w:color="000000" w:sz="4" w:space="0"/>
      </w:pBdr>
      <w:spacing w:before="100" w:beforeAutospacing="1" w:after="100" w:afterAutospacing="1"/>
    </w:pPr>
    <w:rPr>
      <w:rFonts w:eastAsia="仿宋_GB2312"/>
      <w:color w:val="000000"/>
      <w:kern w:val="0"/>
      <w:sz w:val="20"/>
      <w:szCs w:val="20"/>
    </w:rPr>
  </w:style>
  <w:style w:type="paragraph" w:customStyle="1" w:styleId="205">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6">
    <w:name w:val="标书表格字体格式"/>
    <w:next w:val="1"/>
    <w:link w:val="495"/>
    <w:qFormat/>
    <w:uiPriority w:val="0"/>
    <w:rPr>
      <w:rFonts w:ascii="Times New Roman" w:hAnsi="Times New Roman" w:eastAsia="宋体" w:cs="Times New Roman"/>
      <w:szCs w:val="24"/>
      <w:lang w:val="en-US" w:eastAsia="zh-CN" w:bidi="ar-SA"/>
    </w:rPr>
  </w:style>
  <w:style w:type="paragraph" w:customStyle="1" w:styleId="207">
    <w:name w:val="文档正文首行缩进"/>
    <w:basedOn w:val="1"/>
    <w:qFormat/>
    <w:uiPriority w:val="0"/>
    <w:pPr>
      <w:spacing w:line="360" w:lineRule="auto"/>
      <w:ind w:firstLine="420"/>
    </w:pPr>
    <w:rPr>
      <w:rFonts w:cs="宋体"/>
      <w:sz w:val="24"/>
      <w:szCs w:val="20"/>
    </w:rPr>
  </w:style>
  <w:style w:type="paragraph" w:customStyle="1" w:styleId="208">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0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0">
    <w:name w:val="纯文本1"/>
    <w:basedOn w:val="1"/>
    <w:qFormat/>
    <w:uiPriority w:val="0"/>
    <w:rPr>
      <w:rFonts w:ascii="宋体" w:hAnsi="Courier New" w:cs="Courier New"/>
      <w:sz w:val="24"/>
      <w:szCs w:val="21"/>
    </w:rPr>
  </w:style>
  <w:style w:type="paragraph" w:customStyle="1" w:styleId="211">
    <w:name w:val="Char1 Char Char Char Char Char Char"/>
    <w:basedOn w:val="1"/>
    <w:qFormat/>
    <w:uiPriority w:val="0"/>
    <w:rPr>
      <w:rFonts w:ascii="Tahoma" w:hAnsi="Tahoma"/>
      <w:sz w:val="24"/>
      <w:szCs w:val="20"/>
    </w:rPr>
  </w:style>
  <w:style w:type="paragraph" w:customStyle="1" w:styleId="212">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13">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4">
    <w:name w:val="美标题3"/>
    <w:basedOn w:val="1"/>
    <w:link w:val="537"/>
    <w:qFormat/>
    <w:uiPriority w:val="0"/>
    <w:pPr>
      <w:spacing w:line="360" w:lineRule="auto"/>
    </w:pPr>
    <w:rPr>
      <w:rFonts w:ascii="宋体" w:hAnsi="宋体"/>
      <w:b/>
      <w:sz w:val="24"/>
      <w:szCs w:val="20"/>
    </w:rPr>
  </w:style>
  <w:style w:type="paragraph" w:customStyle="1" w:styleId="215">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216">
    <w:name w:val="xl76"/>
    <w:basedOn w:val="1"/>
    <w:qFormat/>
    <w:uiPriority w:val="0"/>
    <w:pPr>
      <w:widowControl/>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217">
    <w:name w:val="xl172"/>
    <w:basedOn w:val="1"/>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218">
    <w:name w:val="Char Char Char Char2"/>
    <w:basedOn w:val="1"/>
    <w:qFormat/>
    <w:uiPriority w:val="0"/>
    <w:pPr>
      <w:adjustRightInd w:val="0"/>
      <w:spacing w:line="360" w:lineRule="atLeast"/>
      <w:textAlignment w:val="baseline"/>
    </w:pPr>
    <w:rPr>
      <w:szCs w:val="24"/>
    </w:rPr>
  </w:style>
  <w:style w:type="paragraph" w:customStyle="1" w:styleId="219">
    <w:name w:val="font9"/>
    <w:basedOn w:val="1"/>
    <w:qFormat/>
    <w:uiPriority w:val="0"/>
    <w:pPr>
      <w:widowControl/>
      <w:spacing w:before="100" w:beforeAutospacing="1" w:after="100" w:afterAutospacing="1"/>
      <w:jc w:val="left"/>
    </w:pPr>
    <w:rPr>
      <w:rFonts w:eastAsia="仿宋_GB2312"/>
      <w:b/>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221">
    <w:name w:val="Body Text Indent 21"/>
    <w:basedOn w:val="1"/>
    <w:qFormat/>
    <w:uiPriority w:val="0"/>
    <w:pPr>
      <w:adjustRightInd w:val="0"/>
      <w:ind w:left="720" w:hanging="720"/>
      <w:textAlignment w:val="baseline"/>
    </w:pPr>
    <w:rPr>
      <w:b/>
      <w:sz w:val="28"/>
      <w:szCs w:val="20"/>
    </w:rPr>
  </w:style>
  <w:style w:type="paragraph" w:customStyle="1" w:styleId="222">
    <w:name w:val="xl35"/>
    <w:basedOn w:val="1"/>
    <w:qFormat/>
    <w:uiPriority w:val="0"/>
    <w:pPr>
      <w:widowControl/>
      <w:spacing w:before="100" w:beforeAutospacing="1" w:after="100" w:afterAutospacing="1"/>
    </w:pPr>
    <w:rPr>
      <w:rFonts w:eastAsia="仿宋_GB2312"/>
      <w:color w:val="000000"/>
      <w:kern w:val="0"/>
      <w:sz w:val="20"/>
      <w:szCs w:val="20"/>
    </w:rPr>
  </w:style>
  <w:style w:type="paragraph" w:customStyle="1" w:styleId="22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4">
    <w:name w:val="font11"/>
    <w:basedOn w:val="1"/>
    <w:qFormat/>
    <w:uiPriority w:val="0"/>
    <w:pPr>
      <w:widowControl/>
      <w:spacing w:before="100" w:beforeAutospacing="1" w:after="100" w:afterAutospacing="1"/>
      <w:jc w:val="left"/>
    </w:pPr>
    <w:rPr>
      <w:rFonts w:hint="eastAsia" w:ascii="宋体" w:hAnsi="宋体" w:cs="Arial Unicode MS"/>
      <w:color w:val="FFFFFF"/>
      <w:kern w:val="0"/>
      <w:sz w:val="20"/>
      <w:szCs w:val="20"/>
      <w:u w:val="single"/>
    </w:rPr>
  </w:style>
  <w:style w:type="paragraph" w:customStyle="1" w:styleId="225">
    <w:name w:val="_Style 81"/>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6">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28">
    <w:name w:val="Pa0"/>
    <w:basedOn w:val="1"/>
    <w:next w:val="1"/>
    <w:qFormat/>
    <w:uiPriority w:val="0"/>
    <w:pPr>
      <w:autoSpaceDE w:val="0"/>
      <w:autoSpaceDN w:val="0"/>
      <w:adjustRightInd w:val="0"/>
      <w:jc w:val="left"/>
    </w:pPr>
    <w:rPr>
      <w:rFonts w:ascii="黑体" w:eastAsia="黑体"/>
      <w:kern w:val="0"/>
      <w:sz w:val="24"/>
      <w:szCs w:val="24"/>
    </w:rPr>
  </w:style>
  <w:style w:type="paragraph" w:customStyle="1" w:styleId="22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230">
    <w:name w:val="Char Char Char Char Char Char Char"/>
    <w:basedOn w:val="1"/>
    <w:qFormat/>
    <w:uiPriority w:val="0"/>
    <w:rPr>
      <w:szCs w:val="24"/>
    </w:rPr>
  </w:style>
  <w:style w:type="paragraph" w:customStyle="1" w:styleId="231">
    <w:name w:val="xl79"/>
    <w:basedOn w:val="1"/>
    <w:qFormat/>
    <w:uiPriority w:val="0"/>
    <w:pPr>
      <w:widowControl/>
      <w:shd w:val="clear" w:color="000000" w:fill="BFBFBF"/>
      <w:spacing w:before="100" w:beforeAutospacing="1" w:after="100" w:afterAutospacing="1"/>
      <w:jc w:val="center"/>
    </w:pPr>
    <w:rPr>
      <w:rFonts w:ascii="宋体" w:hAnsi="宋体" w:cs="宋体"/>
      <w:kern w:val="0"/>
      <w:sz w:val="20"/>
      <w:szCs w:val="20"/>
    </w:rPr>
  </w:style>
  <w:style w:type="paragraph" w:customStyle="1" w:styleId="232">
    <w:name w:val="Char Char Char Char Char Char Char1"/>
    <w:basedOn w:val="17"/>
    <w:qFormat/>
    <w:uiPriority w:val="0"/>
    <w:pPr>
      <w:shd w:val="clear" w:color="auto" w:fill="000080"/>
      <w:adjustRightInd w:val="0"/>
      <w:snapToGrid w:val="0"/>
      <w:spacing w:line="360" w:lineRule="auto"/>
      <w:ind w:firstLine="200" w:firstLineChars="200"/>
    </w:pPr>
    <w:rPr>
      <w:rFonts w:ascii="Tahoma" w:hAnsi="Tahoma"/>
      <w:sz w:val="24"/>
      <w:szCs w:val="24"/>
    </w:rPr>
  </w:style>
  <w:style w:type="paragraph" w:customStyle="1" w:styleId="233">
    <w:name w:val="Body Text Indent 22"/>
    <w:basedOn w:val="1"/>
    <w:qFormat/>
    <w:uiPriority w:val="0"/>
    <w:pPr>
      <w:adjustRightInd w:val="0"/>
      <w:spacing w:before="120" w:after="120" w:line="400" w:lineRule="atLeast"/>
      <w:ind w:firstLine="420"/>
      <w:textAlignment w:val="baseline"/>
    </w:pPr>
    <w:rPr>
      <w:sz w:val="24"/>
      <w:szCs w:val="20"/>
    </w:rPr>
  </w:style>
  <w:style w:type="paragraph" w:customStyle="1" w:styleId="234">
    <w:name w:val="标题 21"/>
    <w:basedOn w:val="1"/>
    <w:qFormat/>
    <w:uiPriority w:val="0"/>
    <w:rPr>
      <w:szCs w:val="20"/>
    </w:rPr>
  </w:style>
  <w:style w:type="paragraph" w:customStyle="1" w:styleId="235">
    <w:name w:val="文档结构图1"/>
    <w:basedOn w:val="1"/>
    <w:qFormat/>
    <w:uiPriority w:val="0"/>
    <w:rPr>
      <w:rFonts w:ascii="宋体"/>
      <w:kern w:val="0"/>
      <w:sz w:val="18"/>
      <w:szCs w:val="18"/>
    </w:rPr>
  </w:style>
  <w:style w:type="paragraph" w:customStyle="1" w:styleId="236">
    <w:name w:val="标题2"/>
    <w:link w:val="560"/>
    <w:qFormat/>
    <w:uiPriority w:val="0"/>
    <w:rPr>
      <w:rFonts w:ascii="宋体" w:hAnsi="宋体" w:eastAsia="Times New Roman" w:cs="Times New Roman"/>
      <w:b/>
      <w:sz w:val="32"/>
      <w:szCs w:val="24"/>
      <w:lang w:val="en-US" w:eastAsia="zh-CN" w:bidi="ar-SA"/>
    </w:rPr>
  </w:style>
  <w:style w:type="paragraph" w:customStyle="1" w:styleId="23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39">
    <w:name w:val="ZW"/>
    <w:basedOn w:val="1"/>
    <w:qFormat/>
    <w:uiPriority w:val="0"/>
    <w:pPr>
      <w:widowControl/>
      <w:autoSpaceDE w:val="0"/>
      <w:autoSpaceDN w:val="0"/>
      <w:spacing w:line="315" w:lineRule="exact"/>
      <w:ind w:firstLine="200" w:firstLineChars="200"/>
      <w:jc w:val="left"/>
      <w:textAlignment w:val="bottom"/>
    </w:pPr>
    <w:rPr>
      <w:kern w:val="0"/>
      <w:szCs w:val="20"/>
    </w:rPr>
  </w:style>
  <w:style w:type="paragraph" w:customStyle="1" w:styleId="240">
    <w:name w:val="TEXT 10"/>
    <w:qFormat/>
    <w:uiPriority w:val="0"/>
    <w:pPr>
      <w:spacing w:line="360" w:lineRule="auto"/>
      <w:jc w:val="both"/>
    </w:pPr>
    <w:rPr>
      <w:rFonts w:ascii="Arial" w:hAnsi="Arial" w:eastAsia="宋体" w:cs="Times New Roman"/>
      <w:lang w:val="en-AU" w:eastAsia="zh-CN" w:bidi="ar-SA"/>
    </w:rPr>
  </w:style>
  <w:style w:type="paragraph" w:customStyle="1" w:styleId="241">
    <w:name w:val="Pa2"/>
    <w:basedOn w:val="1"/>
    <w:next w:val="1"/>
    <w:qFormat/>
    <w:uiPriority w:val="0"/>
    <w:pPr>
      <w:autoSpaceDE w:val="0"/>
      <w:autoSpaceDN w:val="0"/>
      <w:adjustRightInd w:val="0"/>
      <w:jc w:val="left"/>
    </w:pPr>
    <w:rPr>
      <w:rFonts w:ascii="黑体" w:eastAsia="黑体"/>
      <w:kern w:val="0"/>
      <w:sz w:val="24"/>
      <w:szCs w:val="24"/>
    </w:rPr>
  </w:style>
  <w:style w:type="paragraph" w:customStyle="1" w:styleId="242">
    <w:name w:val="font5"/>
    <w:basedOn w:val="1"/>
    <w:qFormat/>
    <w:uiPriority w:val="0"/>
    <w:pPr>
      <w:widowControl/>
      <w:spacing w:before="100" w:beforeAutospacing="1" w:after="100" w:afterAutospacing="1"/>
      <w:jc w:val="left"/>
    </w:pPr>
    <w:rPr>
      <w:rFonts w:hint="eastAsia" w:ascii="宋体" w:hAnsi="宋体" w:eastAsia="仿宋_GB2312"/>
      <w:kern w:val="0"/>
      <w:sz w:val="18"/>
      <w:szCs w:val="20"/>
    </w:rPr>
  </w:style>
  <w:style w:type="paragraph" w:customStyle="1" w:styleId="243">
    <w:name w:val="Item Step in Table"/>
    <w:link w:val="527"/>
    <w:qFormat/>
    <w:uiPriority w:val="0"/>
    <w:pPr>
      <w:tabs>
        <w:tab w:val="left" w:pos="397"/>
      </w:tabs>
      <w:spacing w:before="40" w:after="40"/>
      <w:ind w:left="397" w:hanging="397"/>
      <w:jc w:val="both"/>
    </w:pPr>
    <w:rPr>
      <w:rFonts w:ascii="Arial" w:hAnsi="Arial" w:eastAsia="宋体" w:cs="Times New Roman"/>
      <w:sz w:val="18"/>
      <w:szCs w:val="18"/>
      <w:lang w:val="en-US" w:eastAsia="zh-CN" w:bidi="ar-SA"/>
    </w:rPr>
  </w:style>
  <w:style w:type="paragraph" w:customStyle="1" w:styleId="24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245">
    <w:name w:val="xl82"/>
    <w:basedOn w:val="1"/>
    <w:qFormat/>
    <w:uiPriority w:val="0"/>
    <w:pPr>
      <w:widowControl/>
      <w:shd w:val="clear" w:color="000000" w:fill="BFBFBF"/>
      <w:spacing w:before="100" w:beforeAutospacing="1" w:after="100" w:afterAutospacing="1"/>
      <w:jc w:val="left"/>
    </w:pPr>
    <w:rPr>
      <w:rFonts w:ascii="宋体" w:hAnsi="宋体" w:cs="宋体"/>
      <w:b/>
      <w:bCs/>
      <w:kern w:val="0"/>
      <w:sz w:val="20"/>
      <w:szCs w:val="20"/>
    </w:rPr>
  </w:style>
  <w:style w:type="paragraph" w:customStyle="1" w:styleId="246">
    <w:name w:val="默认段落字体 Para Char Char Char Char Char Char Char"/>
    <w:basedOn w:val="1"/>
    <w:qFormat/>
    <w:uiPriority w:val="0"/>
    <w:rPr>
      <w:rFonts w:ascii="Tahoma" w:hAnsi="Tahoma"/>
      <w:sz w:val="24"/>
      <w:szCs w:val="20"/>
    </w:rPr>
  </w:style>
  <w:style w:type="paragraph" w:customStyle="1" w:styleId="24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48">
    <w:name w:val="font18"/>
    <w:basedOn w:val="1"/>
    <w:qFormat/>
    <w:uiPriority w:val="0"/>
    <w:pPr>
      <w:widowControl/>
      <w:spacing w:before="100" w:beforeAutospacing="1" w:after="100" w:afterAutospacing="1"/>
      <w:jc w:val="left"/>
    </w:pPr>
    <w:rPr>
      <w:rFonts w:ascii="宋体" w:hAnsi="宋体" w:cs="宋体"/>
      <w:kern w:val="0"/>
      <w:sz w:val="22"/>
    </w:rPr>
  </w:style>
  <w:style w:type="paragraph" w:customStyle="1" w:styleId="249">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样式 标题 2H2h2TestHeading2th2l2Courseware #HD2Level 2 Topic...2"/>
    <w:basedOn w:val="1"/>
    <w:qFormat/>
    <w:uiPriority w:val="0"/>
    <w:pPr>
      <w:ind w:left="1320" w:hanging="420"/>
    </w:pPr>
    <w:rPr>
      <w:szCs w:val="24"/>
    </w:rPr>
  </w:style>
  <w:style w:type="paragraph" w:customStyle="1" w:styleId="251">
    <w:name w:val="font7"/>
    <w:basedOn w:val="1"/>
    <w:qFormat/>
    <w:uiPriority w:val="0"/>
    <w:pPr>
      <w:widowControl/>
      <w:spacing w:before="100" w:beforeAutospacing="1" w:after="100" w:afterAutospacing="1"/>
      <w:jc w:val="left"/>
    </w:pPr>
    <w:rPr>
      <w:rFonts w:eastAsia="仿宋_GB2312"/>
      <w:color w:val="000000"/>
      <w:kern w:val="0"/>
      <w:sz w:val="20"/>
      <w:szCs w:val="20"/>
    </w:rPr>
  </w:style>
  <w:style w:type="paragraph" w:customStyle="1" w:styleId="252">
    <w:name w:val="文档正文 Char Char Char Char Char"/>
    <w:basedOn w:val="1"/>
    <w:qFormat/>
    <w:uiPriority w:val="0"/>
    <w:pPr>
      <w:spacing w:line="360" w:lineRule="auto"/>
      <w:ind w:right="210"/>
      <w:textAlignment w:val="baseline"/>
    </w:pPr>
    <w:rPr>
      <w:rFonts w:ascii="宋体" w:hAnsi="宋体"/>
      <w:spacing w:val="20"/>
      <w:sz w:val="24"/>
      <w:szCs w:val="20"/>
    </w:rPr>
  </w:style>
  <w:style w:type="paragraph" w:customStyle="1" w:styleId="253">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54">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255">
    <w:name w:val="table_1stline"/>
    <w:basedOn w:val="1"/>
    <w:qFormat/>
    <w:uiPriority w:val="0"/>
    <w:pPr>
      <w:widowControl/>
      <w:spacing w:before="120"/>
      <w:jc w:val="left"/>
    </w:pPr>
    <w:rPr>
      <w:bCs/>
      <w:kern w:val="0"/>
      <w:sz w:val="20"/>
      <w:szCs w:val="20"/>
      <w:lang w:val="de-DE" w:eastAsia="de-DE"/>
    </w:rPr>
  </w:style>
  <w:style w:type="paragraph" w:customStyle="1" w:styleId="256">
    <w:name w:val="Char1 Char Char"/>
    <w:basedOn w:val="1"/>
    <w:qFormat/>
    <w:uiPriority w:val="0"/>
    <w:rPr>
      <w:rFonts w:ascii="Tahoma" w:hAnsi="Tahoma"/>
      <w:sz w:val="24"/>
      <w:szCs w:val="20"/>
    </w:rPr>
  </w:style>
  <w:style w:type="paragraph" w:customStyle="1" w:styleId="257">
    <w:name w:val="Char Char1"/>
    <w:basedOn w:val="1"/>
    <w:qFormat/>
    <w:uiPriority w:val="0"/>
    <w:pPr>
      <w:widowControl/>
      <w:spacing w:after="160" w:line="240" w:lineRule="exact"/>
      <w:jc w:val="left"/>
    </w:pPr>
    <w:rPr>
      <w:rFonts w:ascii="Verdana" w:hAnsi="Verdana"/>
      <w:kern w:val="0"/>
      <w:szCs w:val="20"/>
      <w:lang w:eastAsia="en-US"/>
    </w:rPr>
  </w:style>
  <w:style w:type="paragraph" w:customStyle="1" w:styleId="258">
    <w:name w:val="xl18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59">
    <w:name w:val="列出段落2"/>
    <w:basedOn w:val="1"/>
    <w:qFormat/>
    <w:uiPriority w:val="0"/>
    <w:pPr>
      <w:ind w:firstLine="420" w:firstLineChars="200"/>
    </w:pPr>
    <w:rPr>
      <w:rFonts w:cs="Calibri"/>
      <w:szCs w:val="21"/>
    </w:rPr>
  </w:style>
  <w:style w:type="paragraph" w:customStyle="1" w:styleId="260">
    <w:name w:val="font6"/>
    <w:basedOn w:val="1"/>
    <w:qFormat/>
    <w:uiPriority w:val="0"/>
    <w:pPr>
      <w:widowControl/>
      <w:spacing w:before="100" w:beforeAutospacing="1" w:after="100" w:afterAutospacing="1"/>
      <w:jc w:val="left"/>
    </w:pPr>
    <w:rPr>
      <w:rFonts w:hint="eastAsia" w:ascii="宋体" w:hAnsi="宋体" w:eastAsia="仿宋_GB2312"/>
      <w:color w:val="000000"/>
      <w:kern w:val="0"/>
      <w:sz w:val="20"/>
      <w:szCs w:val="20"/>
    </w:rPr>
  </w:style>
  <w:style w:type="paragraph" w:customStyle="1" w:styleId="261">
    <w:name w:val="xl83"/>
    <w:basedOn w:val="1"/>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262">
    <w:name w:val="正文首行缩进2"/>
    <w:basedOn w:val="1"/>
    <w:semiHidden/>
    <w:qFormat/>
    <w:uiPriority w:val="0"/>
    <w:pPr>
      <w:ind w:firstLine="200" w:firstLineChars="200"/>
    </w:pPr>
    <w:rPr>
      <w:rFonts w:ascii="Arial" w:hAnsi="Arial"/>
      <w:sz w:val="24"/>
      <w:szCs w:val="24"/>
    </w:rPr>
  </w:style>
  <w:style w:type="paragraph" w:customStyle="1" w:styleId="263">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65">
    <w:name w:val="Char Char Char Char Char Char Char Char Char Char Char Char Char"/>
    <w:basedOn w:val="1"/>
    <w:qFormat/>
    <w:uiPriority w:val="0"/>
    <w:rPr>
      <w:rFonts w:ascii="仿宋_GB2312" w:eastAsia="仿宋_GB2312"/>
      <w:b/>
      <w:sz w:val="32"/>
      <w:szCs w:val="32"/>
    </w:rPr>
  </w:style>
  <w:style w:type="paragraph" w:customStyle="1" w:styleId="26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7">
    <w:name w:val="Char Char Char Char Char Char Char Char Char Char Char Char Char1"/>
    <w:basedOn w:val="17"/>
    <w:qFormat/>
    <w:uiPriority w:val="0"/>
    <w:pPr>
      <w:shd w:val="clear" w:color="auto" w:fill="000080"/>
    </w:pPr>
    <w:rPr>
      <w:rFonts w:ascii="Tahoma" w:hAnsi="Tahoma"/>
      <w:sz w:val="24"/>
      <w:szCs w:val="24"/>
    </w:rPr>
  </w:style>
  <w:style w:type="paragraph" w:customStyle="1" w:styleId="268">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69">
    <w:name w:val="样式 样式 标题 4 + 段前: 5 磅 段后: 5 磅 行距: 单倍行距 + 五号"/>
    <w:basedOn w:val="270"/>
    <w:qFormat/>
    <w:uiPriority w:val="0"/>
    <w:pPr>
      <w:tabs>
        <w:tab w:val="left" w:pos="2105"/>
      </w:tabs>
      <w:ind w:left="2105" w:hanging="420"/>
    </w:pPr>
    <w:rPr>
      <w:rFonts w:cs="宋体"/>
      <w:sz w:val="21"/>
    </w:rPr>
  </w:style>
  <w:style w:type="paragraph" w:customStyle="1" w:styleId="270">
    <w:name w:val="样式 标题 4 + 段前: 5 磅 段后: 5 磅 行距: 单倍行距"/>
    <w:basedOn w:val="6"/>
    <w:qFormat/>
    <w:uiPriority w:val="0"/>
    <w:pPr>
      <w:adjustRightInd w:val="0"/>
      <w:spacing w:before="100" w:after="100" w:line="240" w:lineRule="auto"/>
      <w:jc w:val="left"/>
      <w:textAlignment w:val="baseline"/>
    </w:pPr>
    <w:rPr>
      <w:rFonts w:ascii="Arial" w:hAnsi="Arial" w:eastAsia="黑体"/>
      <w:szCs w:val="20"/>
    </w:rPr>
  </w:style>
  <w:style w:type="paragraph" w:customStyle="1" w:styleId="271">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2">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3">
    <w:name w:val="纯文本11"/>
    <w:basedOn w:val="1"/>
    <w:qFormat/>
    <w:uiPriority w:val="0"/>
    <w:pPr>
      <w:adjustRightInd w:val="0"/>
    </w:pPr>
    <w:rPr>
      <w:rFonts w:ascii="宋体" w:hAnsi="Courier New" w:eastAsia="楷体_GB2312"/>
      <w:sz w:val="28"/>
      <w:szCs w:val="20"/>
    </w:rPr>
  </w:style>
  <w:style w:type="paragraph" w:customStyle="1" w:styleId="274">
    <w:name w:val="fon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5">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76">
    <w:name w:val="正文标准样式ty Char"/>
    <w:basedOn w:val="1"/>
    <w:qFormat/>
    <w:uiPriority w:val="0"/>
    <w:pPr>
      <w:spacing w:line="360" w:lineRule="auto"/>
      <w:ind w:firstLine="480" w:firstLineChars="200"/>
    </w:pPr>
    <w:rPr>
      <w:rFonts w:cs="宋体"/>
      <w:sz w:val="24"/>
      <w:szCs w:val="20"/>
    </w:rPr>
  </w:style>
  <w:style w:type="paragraph" w:customStyle="1" w:styleId="27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标准"/>
    <w:basedOn w:val="1"/>
    <w:qFormat/>
    <w:uiPriority w:val="0"/>
    <w:pPr>
      <w:adjustRightInd w:val="0"/>
      <w:spacing w:line="300" w:lineRule="exact"/>
      <w:textAlignment w:val="baseline"/>
    </w:pPr>
    <w:rPr>
      <w:rFonts w:ascii="Footlight MT Light" w:hAnsi="Footlight MT Light" w:eastAsia="仿宋_GB2312"/>
      <w:b/>
      <w:kern w:val="0"/>
      <w:sz w:val="28"/>
      <w:szCs w:val="20"/>
    </w:rPr>
  </w:style>
  <w:style w:type="paragraph" w:customStyle="1" w:styleId="279">
    <w:name w:val="Char4 Char Char Char"/>
    <w:basedOn w:val="1"/>
    <w:qFormat/>
    <w:uiPriority w:val="0"/>
    <w:rPr>
      <w:rFonts w:ascii="仿宋_GB2312" w:eastAsia="仿宋_GB2312"/>
      <w:b/>
      <w:sz w:val="32"/>
      <w:szCs w:val="32"/>
    </w:rPr>
  </w:style>
  <w:style w:type="paragraph" w:customStyle="1" w:styleId="280">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81">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2">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283">
    <w:name w:val="a.3级格式"/>
    <w:basedOn w:val="1"/>
    <w:qFormat/>
    <w:uiPriority w:val="0"/>
    <w:pPr>
      <w:tabs>
        <w:tab w:val="left" w:pos="360"/>
      </w:tabs>
      <w:adjustRightInd w:val="0"/>
      <w:snapToGrid w:val="0"/>
      <w:spacing w:line="300" w:lineRule="auto"/>
      <w:ind w:left="360" w:hanging="360"/>
    </w:pPr>
    <w:rPr>
      <w:snapToGrid w:val="0"/>
      <w:spacing w:val="20"/>
      <w:kern w:val="0"/>
      <w:sz w:val="24"/>
      <w:szCs w:val="24"/>
    </w:rPr>
  </w:style>
  <w:style w:type="paragraph" w:customStyle="1" w:styleId="28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85">
    <w:name w:val="无间隔1"/>
    <w:qFormat/>
    <w:uiPriority w:val="0"/>
    <w:pPr>
      <w:widowControl w:val="0"/>
      <w:jc w:val="both"/>
    </w:pPr>
    <w:rPr>
      <w:rFonts w:ascii="Arial" w:hAnsi="Arial" w:eastAsia="宋体" w:cs="Times New Roman"/>
      <w:kern w:val="2"/>
      <w:sz w:val="21"/>
      <w:szCs w:val="22"/>
      <w:lang w:val="en-US" w:eastAsia="zh-CN" w:bidi="ar-SA"/>
    </w:rPr>
  </w:style>
  <w:style w:type="paragraph" w:customStyle="1" w:styleId="286">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87">
    <w:name w:val="Char Char Char1 Char2 Char Char Char Char Char Char Char Char Char Char Char Char Char Char Char Char Char Char Char Char"/>
    <w:basedOn w:val="1"/>
    <w:qFormat/>
    <w:uiPriority w:val="0"/>
    <w:pPr>
      <w:widowControl/>
      <w:spacing w:after="160" w:line="360" w:lineRule="auto"/>
      <w:jc w:val="left"/>
    </w:pPr>
    <w:rPr>
      <w:b/>
      <w:kern w:val="0"/>
      <w:sz w:val="28"/>
      <w:szCs w:val="28"/>
      <w:lang w:eastAsia="en-US"/>
    </w:rPr>
  </w:style>
  <w:style w:type="paragraph" w:customStyle="1" w:styleId="28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89">
    <w:name w:val="xl66"/>
    <w:basedOn w:val="1"/>
    <w:qFormat/>
    <w:uiPriority w:val="0"/>
    <w:pPr>
      <w:widowControl/>
      <w:pBdr>
        <w:top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290">
    <w:name w:val="列出段落1"/>
    <w:basedOn w:val="1"/>
    <w:qFormat/>
    <w:uiPriority w:val="34"/>
    <w:pPr>
      <w:spacing w:line="360" w:lineRule="auto"/>
      <w:ind w:firstLine="420" w:firstLineChars="200"/>
    </w:pPr>
    <w:rPr>
      <w:rFonts w:ascii="Arial" w:hAnsi="Arial"/>
    </w:rPr>
  </w:style>
  <w:style w:type="paragraph" w:customStyle="1" w:styleId="29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292">
    <w:name w:val="正文--表格内正文"/>
    <w:basedOn w:val="1"/>
    <w:qFormat/>
    <w:uiPriority w:val="0"/>
    <w:pPr>
      <w:spacing w:beforeLines="25"/>
      <w:ind w:left="34" w:leftChars="16"/>
      <w:jc w:val="left"/>
    </w:pPr>
    <w:rPr>
      <w:rFonts w:ascii="Arial" w:hAnsi="Arial" w:eastAsia="楷体"/>
      <w:sz w:val="24"/>
      <w:szCs w:val="20"/>
    </w:rPr>
  </w:style>
  <w:style w:type="paragraph" w:customStyle="1" w:styleId="29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29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29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6">
    <w:name w:val="Body Text 21"/>
    <w:basedOn w:val="1"/>
    <w:qFormat/>
    <w:uiPriority w:val="0"/>
    <w:pPr>
      <w:adjustRightInd w:val="0"/>
      <w:spacing w:before="240" w:line="400" w:lineRule="exact"/>
      <w:ind w:firstLine="357"/>
      <w:textAlignment w:val="baseline"/>
    </w:pPr>
    <w:rPr>
      <w:sz w:val="28"/>
      <w:szCs w:val="20"/>
    </w:rPr>
  </w:style>
  <w:style w:type="paragraph" w:customStyle="1" w:styleId="29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98">
    <w:name w:val="正文空4格  1）"/>
    <w:basedOn w:val="1"/>
    <w:qFormat/>
    <w:uiPriority w:val="0"/>
    <w:pPr>
      <w:adjustRightInd w:val="0"/>
      <w:spacing w:line="360" w:lineRule="auto"/>
      <w:ind w:firstLine="1120" w:firstLineChars="400"/>
      <w:textAlignment w:val="baseline"/>
    </w:pPr>
    <w:rPr>
      <w:rFonts w:ascii="宋体" w:eastAsia="仿宋" w:cs="宋体"/>
      <w:kern w:val="0"/>
      <w:sz w:val="28"/>
      <w:szCs w:val="20"/>
    </w:rPr>
  </w:style>
  <w:style w:type="paragraph" w:customStyle="1" w:styleId="299">
    <w:name w:val="Body Text(ch)"/>
    <w:basedOn w:val="1"/>
    <w:next w:val="21"/>
    <w:qFormat/>
    <w:uiPriority w:val="0"/>
    <w:pPr>
      <w:spacing w:after="120"/>
    </w:pPr>
    <w:rPr>
      <w:rFonts w:ascii="宋体" w:hAnsi="Arial"/>
      <w:bCs/>
      <w:iCs/>
      <w:szCs w:val="24"/>
    </w:rPr>
  </w:style>
  <w:style w:type="paragraph" w:customStyle="1" w:styleId="300">
    <w:name w:val="二级目录"/>
    <w:next w:val="1"/>
    <w:link w:val="587"/>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30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2">
    <w:name w:val="样式 正文文本缩进 + 首行缩进:  2 字符 段前: 0.1 行"/>
    <w:basedOn w:val="22"/>
    <w:qFormat/>
    <w:uiPriority w:val="0"/>
    <w:pPr>
      <w:numPr>
        <w:ilvl w:val="0"/>
        <w:numId w:val="6"/>
      </w:numPr>
      <w:spacing w:after="0" w:line="360" w:lineRule="exact"/>
      <w:ind w:left="0" w:leftChars="0"/>
    </w:pPr>
    <w:rPr>
      <w:rFonts w:ascii="仿宋_GB2312" w:eastAsia="仿宋_GB2312"/>
      <w:sz w:val="24"/>
      <w:szCs w:val="20"/>
    </w:rPr>
  </w:style>
  <w:style w:type="paragraph" w:customStyle="1" w:styleId="30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3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305">
    <w:name w:val="样式 标题 21.1  heading 2H21.1Heading 21.1 Heading 2第一章 标题 2He..."/>
    <w:basedOn w:val="4"/>
    <w:qFormat/>
    <w:uiPriority w:val="0"/>
    <w:pPr>
      <w:spacing w:before="0" w:after="0" w:line="360" w:lineRule="auto"/>
      <w:ind w:left="1276" w:right="210"/>
    </w:pPr>
    <w:rPr>
      <w:rFonts w:ascii="Arial" w:hAnsi="Arial"/>
      <w:sz w:val="24"/>
      <w:szCs w:val="24"/>
    </w:rPr>
  </w:style>
  <w:style w:type="paragraph" w:customStyle="1" w:styleId="306">
    <w:name w:val="xl3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eastAsia="仿宋_GB2312"/>
      <w:color w:val="000000"/>
      <w:kern w:val="0"/>
      <w:sz w:val="20"/>
      <w:szCs w:val="20"/>
    </w:rPr>
  </w:style>
  <w:style w:type="paragraph" w:customStyle="1" w:styleId="307">
    <w:name w:val="列表内容"/>
    <w:basedOn w:val="1"/>
    <w:next w:val="1"/>
    <w:qFormat/>
    <w:uiPriority w:val="0"/>
    <w:pPr>
      <w:widowControl/>
      <w:numPr>
        <w:ilvl w:val="0"/>
        <w:numId w:val="7"/>
      </w:numPr>
      <w:jc w:val="left"/>
    </w:pPr>
    <w:rPr>
      <w:kern w:val="0"/>
      <w:sz w:val="18"/>
      <w:szCs w:val="24"/>
    </w:rPr>
  </w:style>
  <w:style w:type="paragraph" w:customStyle="1" w:styleId="30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309">
    <w:name w:val="样式 仿宋_GB2312 小四 段前: 7.8 磅"/>
    <w:basedOn w:val="1"/>
    <w:qFormat/>
    <w:uiPriority w:val="0"/>
    <w:pPr>
      <w:spacing w:before="156" w:line="360" w:lineRule="auto"/>
      <w:ind w:firstLine="480" w:firstLineChars="200"/>
    </w:pPr>
    <w:rPr>
      <w:rFonts w:ascii="仿宋_GB2312" w:eastAsia="仿宋_GB2312" w:cs="宋体"/>
      <w:sz w:val="24"/>
      <w:szCs w:val="20"/>
    </w:rPr>
  </w:style>
  <w:style w:type="paragraph" w:customStyle="1" w:styleId="310">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11">
    <w:name w:val="xl175"/>
    <w:basedOn w:val="1"/>
    <w:qFormat/>
    <w:uiPriority w:val="0"/>
    <w:pPr>
      <w:widowControl/>
      <w:pBdr>
        <w:bottom w:val="single" w:color="auto" w:sz="4" w:space="0"/>
      </w:pBdr>
      <w:spacing w:before="100" w:beforeAutospacing="1" w:after="100" w:afterAutospacing="1"/>
      <w:jc w:val="left"/>
      <w:textAlignment w:val="center"/>
    </w:pPr>
    <w:rPr>
      <w:rFonts w:ascii="Tahoma" w:hAnsi="Tahoma" w:cs="Tahoma"/>
      <w:b/>
      <w:bCs/>
      <w:kern w:val="0"/>
      <w:sz w:val="28"/>
      <w:szCs w:val="28"/>
    </w:rPr>
  </w:style>
  <w:style w:type="paragraph" w:customStyle="1" w:styleId="31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313">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4">
    <w:name w:val="TOC 标题1"/>
    <w:basedOn w:val="3"/>
    <w:next w:val="1"/>
    <w:semiHidden/>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15">
    <w:name w:val="zj列表-数字"/>
    <w:basedOn w:val="1"/>
    <w:qFormat/>
    <w:uiPriority w:val="0"/>
    <w:pPr>
      <w:tabs>
        <w:tab w:val="left" w:pos="360"/>
      </w:tabs>
    </w:pPr>
    <w:rPr>
      <w:szCs w:val="24"/>
    </w:rPr>
  </w:style>
  <w:style w:type="paragraph" w:customStyle="1" w:styleId="316">
    <w:name w:val="xl164"/>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1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9">
    <w:name w:val="xl18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0">
    <w:name w:val="标题6"/>
    <w:basedOn w:val="112"/>
    <w:next w:val="112"/>
    <w:qFormat/>
    <w:uiPriority w:val="0"/>
    <w:pPr>
      <w:tabs>
        <w:tab w:val="left" w:pos="851"/>
      </w:tabs>
      <w:spacing w:before="100" w:beforeAutospacing="1"/>
    </w:pPr>
    <w:rPr>
      <w:rFonts w:ascii="宋体" w:hAnsi="宋体"/>
      <w:b/>
      <w:sz w:val="24"/>
    </w:rPr>
  </w:style>
  <w:style w:type="paragraph" w:customStyle="1" w:styleId="321">
    <w:name w:val="我的标题5"/>
    <w:basedOn w:val="1"/>
    <w:next w:val="1"/>
    <w:qFormat/>
    <w:uiPriority w:val="0"/>
    <w:pPr>
      <w:keepNext/>
      <w:widowControl/>
      <w:numPr>
        <w:ilvl w:val="3"/>
        <w:numId w:val="5"/>
      </w:numPr>
      <w:spacing w:line="360" w:lineRule="auto"/>
      <w:outlineLvl w:val="4"/>
    </w:pPr>
    <w:rPr>
      <w:rFonts w:ascii="Arial" w:hAnsi="Arial"/>
      <w:sz w:val="24"/>
      <w:szCs w:val="18"/>
    </w:rPr>
  </w:style>
  <w:style w:type="paragraph" w:customStyle="1" w:styleId="32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3">
    <w:name w:val="xl17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24">
    <w:name w:val="我的标题4"/>
    <w:basedOn w:val="1"/>
    <w:next w:val="1"/>
    <w:qFormat/>
    <w:uiPriority w:val="0"/>
    <w:pPr>
      <w:keepNext/>
      <w:keepLines/>
      <w:widowControl/>
      <w:numPr>
        <w:ilvl w:val="2"/>
        <w:numId w:val="5"/>
      </w:numPr>
      <w:spacing w:line="360" w:lineRule="auto"/>
      <w:jc w:val="left"/>
      <w:outlineLvl w:val="3"/>
    </w:pPr>
    <w:rPr>
      <w:rFonts w:ascii="Arial" w:hAnsi="Arial"/>
      <w:b/>
      <w:sz w:val="24"/>
      <w:szCs w:val="18"/>
    </w:rPr>
  </w:style>
  <w:style w:type="paragraph" w:customStyle="1" w:styleId="325">
    <w:name w:val="dt_正文"/>
    <w:basedOn w:val="1"/>
    <w:qFormat/>
    <w:uiPriority w:val="0"/>
    <w:pPr>
      <w:spacing w:line="360" w:lineRule="auto"/>
      <w:ind w:firstLine="200" w:firstLineChars="200"/>
    </w:pPr>
    <w:rPr>
      <w:sz w:val="24"/>
      <w:szCs w:val="20"/>
    </w:rPr>
  </w:style>
  <w:style w:type="paragraph" w:customStyle="1" w:styleId="32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7">
    <w:name w:val="表格"/>
    <w:basedOn w:val="1"/>
    <w:link w:val="579"/>
    <w:qFormat/>
    <w:uiPriority w:val="0"/>
    <w:pPr>
      <w:snapToGrid w:val="0"/>
      <w:ind w:firstLine="42" w:firstLineChars="21"/>
    </w:pPr>
    <w:rPr>
      <w:rFonts w:ascii="宋体" w:hAnsi="宋体"/>
      <w:kern w:val="0"/>
      <w:sz w:val="20"/>
      <w:szCs w:val="20"/>
    </w:rPr>
  </w:style>
  <w:style w:type="paragraph" w:customStyle="1" w:styleId="328">
    <w:name w:val="NNN Char Char Char1 Char Char Char Char Char Char"/>
    <w:basedOn w:val="1"/>
    <w:qFormat/>
    <w:uiPriority w:val="0"/>
    <w:pPr>
      <w:tabs>
        <w:tab w:val="left" w:pos="360"/>
      </w:tabs>
    </w:pPr>
    <w:rPr>
      <w:sz w:val="24"/>
      <w:szCs w:val="24"/>
    </w:rPr>
  </w:style>
  <w:style w:type="paragraph" w:customStyle="1" w:styleId="3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0">
    <w:name w:val="样式2"/>
    <w:basedOn w:val="1"/>
    <w:qFormat/>
    <w:uiPriority w:val="0"/>
    <w:pPr>
      <w:spacing w:afterLines="50"/>
      <w:ind w:firstLine="420" w:firstLineChars="200"/>
    </w:pPr>
    <w:rPr>
      <w:rFonts w:ascii="宋体" w:hAnsi="宋体"/>
      <w:szCs w:val="24"/>
    </w:rPr>
  </w:style>
  <w:style w:type="paragraph" w:customStyle="1" w:styleId="331">
    <w:name w:val="我的标题2"/>
    <w:basedOn w:val="1"/>
    <w:next w:val="1"/>
    <w:qFormat/>
    <w:uiPriority w:val="0"/>
    <w:pPr>
      <w:keepNext/>
      <w:pageBreakBefore/>
      <w:widowControl/>
      <w:numPr>
        <w:ilvl w:val="0"/>
        <w:numId w:val="5"/>
      </w:numPr>
      <w:spacing w:line="360" w:lineRule="auto"/>
      <w:jc w:val="left"/>
      <w:outlineLvl w:val="1"/>
    </w:pPr>
    <w:rPr>
      <w:rFonts w:ascii="Arial" w:hAnsi="Arial" w:eastAsia="黑体"/>
      <w:b/>
      <w:sz w:val="32"/>
      <w:szCs w:val="18"/>
    </w:rPr>
  </w:style>
  <w:style w:type="paragraph" w:customStyle="1" w:styleId="332">
    <w:name w:val="font8"/>
    <w:basedOn w:val="1"/>
    <w:qFormat/>
    <w:uiPriority w:val="0"/>
    <w:pPr>
      <w:widowControl/>
      <w:spacing w:before="100" w:beforeAutospacing="1" w:after="100" w:afterAutospacing="1"/>
      <w:jc w:val="left"/>
    </w:pPr>
    <w:rPr>
      <w:rFonts w:hint="eastAsia" w:ascii="宋体" w:hAnsi="宋体" w:eastAsia="仿宋_GB2312"/>
      <w:b/>
      <w:kern w:val="0"/>
      <w:sz w:val="20"/>
      <w:szCs w:val="20"/>
    </w:rPr>
  </w:style>
  <w:style w:type="paragraph" w:customStyle="1" w:styleId="333">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4">
    <w:name w:val="Item List"/>
    <w:link w:val="523"/>
    <w:qFormat/>
    <w:uiPriority w:val="0"/>
    <w:pPr>
      <w:spacing w:after="120"/>
      <w:jc w:val="both"/>
    </w:pPr>
    <w:rPr>
      <w:rFonts w:ascii="Arial" w:hAnsi="Arial" w:eastAsia="宋体" w:cs="Arial"/>
      <w:sz w:val="21"/>
      <w:szCs w:val="21"/>
      <w:lang w:val="en-US" w:eastAsia="zh-CN" w:bidi="ar-SA"/>
    </w:rPr>
  </w:style>
  <w:style w:type="paragraph" w:customStyle="1" w:styleId="335">
    <w:name w:val="tableheading"/>
    <w:basedOn w:val="1"/>
    <w:qFormat/>
    <w:uiPriority w:val="0"/>
    <w:pPr>
      <w:widowControl/>
      <w:spacing w:before="100" w:beforeAutospacing="1" w:after="100" w:afterAutospacing="1" w:line="240" w:lineRule="atLeast"/>
    </w:pPr>
    <w:rPr>
      <w:rFonts w:ascii="宋体" w:hAnsi="宋体"/>
      <w:kern w:val="0"/>
      <w:sz w:val="18"/>
      <w:szCs w:val="20"/>
    </w:rPr>
  </w:style>
  <w:style w:type="paragraph" w:customStyle="1" w:styleId="336">
    <w:name w:val="Char Char Char1 Char Char Char Char Char Char2 Char"/>
    <w:basedOn w:val="1"/>
    <w:qFormat/>
    <w:uiPriority w:val="0"/>
    <w:rPr>
      <w:rFonts w:ascii="Tahoma" w:hAnsi="Tahoma"/>
      <w:sz w:val="24"/>
      <w:szCs w:val="20"/>
    </w:rPr>
  </w:style>
  <w:style w:type="paragraph" w:customStyle="1" w:styleId="337">
    <w:name w:val="正文（首行缩进2字符）"/>
    <w:basedOn w:val="1"/>
    <w:link w:val="556"/>
    <w:qFormat/>
    <w:uiPriority w:val="0"/>
    <w:pPr>
      <w:spacing w:line="360" w:lineRule="auto"/>
      <w:ind w:firstLine="420" w:firstLineChars="200"/>
    </w:pPr>
    <w:rPr>
      <w:szCs w:val="21"/>
    </w:rPr>
  </w:style>
  <w:style w:type="paragraph" w:customStyle="1" w:styleId="3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39">
    <w:name w:val="_Style 335"/>
    <w:qFormat/>
    <w:uiPriority w:val="0"/>
    <w:rPr>
      <w:rFonts w:ascii="Times New Roman" w:hAnsi="Times New Roman" w:eastAsia="宋体" w:cs="Times New Roman"/>
      <w:kern w:val="2"/>
      <w:sz w:val="21"/>
      <w:szCs w:val="24"/>
      <w:lang w:val="en-US" w:eastAsia="zh-CN" w:bidi="ar-SA"/>
    </w:rPr>
  </w:style>
  <w:style w:type="paragraph" w:customStyle="1" w:styleId="340">
    <w:name w:val="表格-1"/>
    <w:basedOn w:val="1"/>
    <w:qFormat/>
    <w:uiPriority w:val="0"/>
    <w:pPr>
      <w:tabs>
        <w:tab w:val="left" w:pos="5248"/>
      </w:tabs>
      <w:adjustRightInd w:val="0"/>
      <w:spacing w:beforeLines="20" w:afterLines="20" w:line="240" w:lineRule="exact"/>
      <w:ind w:firstLine="200" w:firstLineChars="200"/>
      <w:textAlignment w:val="baseline"/>
    </w:pPr>
    <w:rPr>
      <w:rFonts w:ascii="宋体" w:hAnsi="宋体"/>
      <w:szCs w:val="20"/>
    </w:rPr>
  </w:style>
  <w:style w:type="paragraph" w:customStyle="1" w:styleId="341">
    <w:name w:val="Char Char1 Char Char Char Char Char Char Char Char Char Char Char Char Char Char Char"/>
    <w:basedOn w:val="1"/>
    <w:qFormat/>
    <w:uiPriority w:val="0"/>
    <w:pPr>
      <w:widowControl/>
      <w:numPr>
        <w:ilvl w:val="8"/>
        <w:numId w:val="1"/>
      </w:numPr>
      <w:spacing w:after="160" w:line="240" w:lineRule="exact"/>
      <w:ind w:firstLine="0"/>
      <w:jc w:val="left"/>
    </w:pPr>
    <w:rPr>
      <w:rFonts w:ascii="Verdana" w:hAnsi="Verdana"/>
      <w:kern w:val="0"/>
      <w:sz w:val="20"/>
      <w:szCs w:val="20"/>
      <w:lang w:eastAsia="en-US"/>
    </w:rPr>
  </w:style>
  <w:style w:type="paragraph" w:customStyle="1" w:styleId="342">
    <w:name w:val="样式 宋体 五号 两端对齐 行距: 单倍行距"/>
    <w:basedOn w:val="1"/>
    <w:qFormat/>
    <w:uiPriority w:val="0"/>
    <w:pPr>
      <w:adjustRightInd w:val="0"/>
      <w:textAlignment w:val="baseline"/>
    </w:pPr>
    <w:rPr>
      <w:rFonts w:ascii="宋体" w:hAnsi="宋体" w:cs="宋体"/>
      <w:kern w:val="0"/>
      <w:szCs w:val="20"/>
    </w:rPr>
  </w:style>
  <w:style w:type="paragraph" w:customStyle="1" w:styleId="343">
    <w:name w:val="xl1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4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4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46">
    <w:name w:val="p0"/>
    <w:basedOn w:val="1"/>
    <w:qFormat/>
    <w:uiPriority w:val="0"/>
    <w:pPr>
      <w:widowControl/>
    </w:pPr>
    <w:rPr>
      <w:kern w:val="0"/>
      <w:szCs w:val="21"/>
    </w:rPr>
  </w:style>
  <w:style w:type="paragraph" w:customStyle="1" w:styleId="34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348">
    <w:name w:val="正文样式"/>
    <w:basedOn w:val="1"/>
    <w:qFormat/>
    <w:uiPriority w:val="0"/>
    <w:pPr>
      <w:spacing w:line="360" w:lineRule="auto"/>
      <w:ind w:firstLine="200" w:firstLineChars="200"/>
    </w:pPr>
    <w:rPr>
      <w:sz w:val="24"/>
      <w:szCs w:val="20"/>
    </w:rPr>
  </w:style>
  <w:style w:type="paragraph" w:customStyle="1" w:styleId="34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1">
    <w:name w:val="Default Text"/>
    <w:basedOn w:val="1"/>
    <w:qFormat/>
    <w:uiPriority w:val="0"/>
    <w:pPr>
      <w:autoSpaceDE w:val="0"/>
      <w:autoSpaceDN w:val="0"/>
      <w:adjustRightInd w:val="0"/>
      <w:spacing w:afterLines="50"/>
      <w:jc w:val="left"/>
    </w:pPr>
    <w:rPr>
      <w:kern w:val="0"/>
      <w:sz w:val="24"/>
      <w:szCs w:val="20"/>
    </w:rPr>
  </w:style>
  <w:style w:type="paragraph" w:customStyle="1" w:styleId="352">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5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54">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rPr>
  </w:style>
  <w:style w:type="paragraph" w:customStyle="1" w:styleId="355">
    <w:name w:val="表蕊"/>
    <w:basedOn w:val="1"/>
    <w:link w:val="490"/>
    <w:qFormat/>
    <w:uiPriority w:val="0"/>
    <w:pPr>
      <w:adjustRightInd w:val="0"/>
      <w:spacing w:line="320" w:lineRule="atLeast"/>
      <w:jc w:val="left"/>
      <w:textAlignment w:val="baseline"/>
    </w:pPr>
    <w:rPr>
      <w:rFonts w:eastAsia="楷体_GB2312"/>
      <w:spacing w:val="-10"/>
      <w:kern w:val="0"/>
      <w:szCs w:val="20"/>
    </w:rPr>
  </w:style>
  <w:style w:type="paragraph" w:customStyle="1" w:styleId="356">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57">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5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59">
    <w:name w:val="font10"/>
    <w:basedOn w:val="1"/>
    <w:qFormat/>
    <w:uiPriority w:val="0"/>
    <w:pPr>
      <w:widowControl/>
      <w:spacing w:before="100" w:beforeAutospacing="1" w:after="100" w:afterAutospacing="1"/>
      <w:jc w:val="left"/>
    </w:pPr>
    <w:rPr>
      <w:rFonts w:hint="eastAsia" w:ascii="宋体" w:hAnsi="宋体" w:cs="Arial Unicode MS"/>
      <w:kern w:val="0"/>
      <w:sz w:val="20"/>
      <w:szCs w:val="20"/>
      <w:u w:val="single"/>
    </w:rPr>
  </w:style>
  <w:style w:type="paragraph" w:customStyle="1" w:styleId="360">
    <w:name w:val="Char Char11"/>
    <w:basedOn w:val="17"/>
    <w:qFormat/>
    <w:uiPriority w:val="0"/>
    <w:pPr>
      <w:shd w:val="clear" w:color="auto" w:fill="000080"/>
    </w:pPr>
    <w:rPr>
      <w:rFonts w:ascii="Tahoma" w:hAnsi="Tahoma"/>
      <w:sz w:val="24"/>
      <w:szCs w:val="24"/>
    </w:rPr>
  </w:style>
  <w:style w:type="paragraph" w:customStyle="1" w:styleId="36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62">
    <w:name w:val="图形符号"/>
    <w:basedOn w:val="1"/>
    <w:qFormat/>
    <w:uiPriority w:val="0"/>
    <w:rPr>
      <w:sz w:val="24"/>
      <w:szCs w:val="20"/>
    </w:rPr>
  </w:style>
  <w:style w:type="paragraph" w:customStyle="1" w:styleId="363">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olor w:val="000000"/>
      <w:kern w:val="0"/>
      <w:sz w:val="20"/>
      <w:szCs w:val="20"/>
    </w:rPr>
  </w:style>
  <w:style w:type="paragraph" w:customStyle="1" w:styleId="36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5">
    <w:name w:val="文字块，前导符号1"/>
    <w:basedOn w:val="1"/>
    <w:qFormat/>
    <w:uiPriority w:val="0"/>
    <w:pPr>
      <w:widowControl/>
      <w:tabs>
        <w:tab w:val="left" w:pos="845"/>
      </w:tabs>
      <w:spacing w:afterLines="50"/>
      <w:ind w:left="845" w:hanging="420"/>
    </w:pPr>
    <w:rPr>
      <w:sz w:val="24"/>
      <w:szCs w:val="20"/>
    </w:rPr>
  </w:style>
  <w:style w:type="paragraph" w:customStyle="1" w:styleId="36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7">
    <w:name w:val="标书正文格式"/>
    <w:qFormat/>
    <w:uiPriority w:val="0"/>
    <w:pPr>
      <w:spacing w:line="360" w:lineRule="auto"/>
    </w:pPr>
    <w:rPr>
      <w:rFonts w:ascii="Times New Roman" w:hAnsi="Times New Roman" w:eastAsia="宋体" w:cs="Times New Roman"/>
      <w:kern w:val="2"/>
      <w:sz w:val="21"/>
      <w:szCs w:val="21"/>
      <w:lang w:val="en-US" w:eastAsia="zh-CN" w:bidi="ar-SA"/>
    </w:rPr>
  </w:style>
  <w:style w:type="paragraph" w:customStyle="1" w:styleId="368">
    <w:name w:val="Level 1"/>
    <w:basedOn w:val="64"/>
    <w:next w:val="64"/>
    <w:qFormat/>
    <w:uiPriority w:val="0"/>
    <w:rPr>
      <w:rFonts w:ascii="GAMJEG+Arial" w:eastAsia="GAMJEG+Arial"/>
      <w:color w:val="auto"/>
    </w:rPr>
  </w:style>
  <w:style w:type="paragraph" w:customStyle="1" w:styleId="369">
    <w:name w:val="Bullet"/>
    <w:basedOn w:val="1"/>
    <w:qFormat/>
    <w:uiPriority w:val="0"/>
    <w:pPr>
      <w:widowControl/>
      <w:overflowPunct w:val="0"/>
      <w:autoSpaceDE w:val="0"/>
      <w:autoSpaceDN w:val="0"/>
      <w:adjustRightInd w:val="0"/>
      <w:spacing w:after="120"/>
      <w:ind w:left="900" w:hanging="420"/>
      <w:jc w:val="left"/>
      <w:textAlignment w:val="baseline"/>
    </w:pPr>
    <w:rPr>
      <w:rFonts w:ascii="Arial" w:hAnsi="Arial"/>
      <w:kern w:val="0"/>
      <w:sz w:val="24"/>
      <w:szCs w:val="24"/>
      <w:lang w:eastAsia="en-US"/>
    </w:rPr>
  </w:style>
  <w:style w:type="paragraph" w:customStyle="1" w:styleId="370">
    <w:name w:val="xl165"/>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7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72">
    <w:name w:val="xl33"/>
    <w:basedOn w:val="1"/>
    <w:qFormat/>
    <w:uiPriority w:val="0"/>
    <w:pPr>
      <w:widowControl/>
      <w:spacing w:before="100" w:beforeAutospacing="1" w:after="100" w:afterAutospacing="1"/>
    </w:pPr>
    <w:rPr>
      <w:rFonts w:ascii="宋体" w:hAnsi="宋体" w:eastAsia="仿宋_GB2312"/>
      <w:color w:val="000000"/>
      <w:kern w:val="0"/>
      <w:sz w:val="20"/>
      <w:szCs w:val="20"/>
    </w:rPr>
  </w:style>
  <w:style w:type="paragraph" w:customStyle="1" w:styleId="373">
    <w:name w:val="黑列表"/>
    <w:basedOn w:val="1"/>
    <w:qFormat/>
    <w:uiPriority w:val="0"/>
    <w:pPr>
      <w:widowControl/>
      <w:tabs>
        <w:tab w:val="left" w:pos="720"/>
      </w:tabs>
      <w:adjustRightInd w:val="0"/>
      <w:spacing w:line="300" w:lineRule="auto"/>
      <w:ind w:left="300" w:leftChars="200" w:hanging="100" w:hangingChars="100"/>
      <w:jc w:val="left"/>
    </w:pPr>
    <w:rPr>
      <w:bCs/>
      <w:kern w:val="0"/>
      <w:sz w:val="24"/>
      <w:szCs w:val="20"/>
    </w:rPr>
  </w:style>
  <w:style w:type="paragraph" w:customStyle="1" w:styleId="374">
    <w:name w:val="xl174"/>
    <w:basedOn w:val="1"/>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375">
    <w:name w:val="xl176"/>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376">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77">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8">
    <w:name w:val="xl64"/>
    <w:basedOn w:val="1"/>
    <w:qFormat/>
    <w:uiPriority w:val="0"/>
    <w:pPr>
      <w:widowControl/>
      <w:pBdr>
        <w:top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37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80">
    <w:name w:val="Normal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81">
    <w:name w:val="美标题一"/>
    <w:basedOn w:val="1"/>
    <w:link w:val="492"/>
    <w:qFormat/>
    <w:uiPriority w:val="0"/>
    <w:pPr>
      <w:tabs>
        <w:tab w:val="left" w:pos="397"/>
        <w:tab w:val="left" w:pos="907"/>
        <w:tab w:val="left" w:pos="1995"/>
      </w:tabs>
      <w:ind w:left="397" w:hanging="397"/>
      <w:jc w:val="center"/>
    </w:pPr>
    <w:rPr>
      <w:rFonts w:eastAsia="Times New Roman"/>
      <w:b/>
      <w:sz w:val="36"/>
      <w:szCs w:val="20"/>
    </w:rPr>
  </w:style>
  <w:style w:type="paragraph" w:customStyle="1" w:styleId="38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3">
    <w:name w:val="P1"/>
    <w:qFormat/>
    <w:uiPriority w:val="0"/>
    <w:pPr>
      <w:widowControl w:val="0"/>
      <w:adjustRightInd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384">
    <w:name w:val="标题1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385">
    <w:name w:val="xl39"/>
    <w:basedOn w:val="1"/>
    <w:qFormat/>
    <w:uiPriority w:val="0"/>
    <w:pPr>
      <w:widowControl/>
      <w:spacing w:before="100" w:beforeAutospacing="1" w:after="100" w:afterAutospacing="1"/>
      <w:jc w:val="left"/>
      <w:textAlignment w:val="center"/>
    </w:pPr>
    <w:rPr>
      <w:rFonts w:ascii="宋体" w:hAnsi="宋体" w:eastAsia="仿宋_GB2312"/>
      <w:kern w:val="0"/>
      <w:sz w:val="18"/>
      <w:szCs w:val="20"/>
    </w:rPr>
  </w:style>
  <w:style w:type="paragraph" w:customStyle="1" w:styleId="386">
    <w:name w:val="xl29"/>
    <w:basedOn w:val="1"/>
    <w:qFormat/>
    <w:uiPriority w:val="0"/>
    <w:pPr>
      <w:widowControl/>
      <w:pBdr>
        <w:bottom w:val="single" w:color="000000" w:sz="4" w:space="0"/>
      </w:pBdr>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387">
    <w:name w:val="Char Char Char Char Char Char Char Char Char Char Char1 Char Char Char1"/>
    <w:basedOn w:val="1"/>
    <w:qFormat/>
    <w:uiPriority w:val="0"/>
    <w:pPr>
      <w:ind w:firstLine="200" w:firstLineChars="200"/>
      <w:jc w:val="left"/>
    </w:pPr>
    <w:rPr>
      <w:szCs w:val="21"/>
    </w:rPr>
  </w:style>
  <w:style w:type="paragraph" w:customStyle="1" w:styleId="388">
    <w:name w:val="样式 楷体_GB2312 小四 首行缩进:  0.8 厘米 行距: 固定值 28 磅"/>
    <w:basedOn w:val="1"/>
    <w:qFormat/>
    <w:uiPriority w:val="0"/>
    <w:pPr>
      <w:spacing w:before="100" w:beforeAutospacing="1"/>
    </w:pPr>
    <w:rPr>
      <w:rFonts w:ascii="仿宋_GB2312" w:hAnsi="宋体" w:eastAsia="仿宋_GB2312"/>
      <w:sz w:val="24"/>
      <w:szCs w:val="20"/>
    </w:rPr>
  </w:style>
  <w:style w:type="paragraph" w:customStyle="1" w:styleId="389">
    <w:name w:val="应答文本"/>
    <w:basedOn w:val="1"/>
    <w:link w:val="539"/>
    <w:qFormat/>
    <w:uiPriority w:val="0"/>
    <w:pPr>
      <w:spacing w:line="360" w:lineRule="auto"/>
    </w:pPr>
    <w:rPr>
      <w:rFonts w:ascii="Arial" w:hAnsi="Arial" w:eastAsia="仿宋"/>
      <w:kern w:val="0"/>
      <w:sz w:val="20"/>
      <w:szCs w:val="20"/>
    </w:rPr>
  </w:style>
  <w:style w:type="paragraph" w:customStyle="1" w:styleId="390">
    <w:name w:val="xl14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91">
    <w:name w:val="样式 样式 标题 5 + 段前: 5 磅 段后: 5 磅 行距: 单倍行距 + 五号"/>
    <w:basedOn w:val="392"/>
    <w:qFormat/>
    <w:uiPriority w:val="0"/>
    <w:pPr>
      <w:tabs>
        <w:tab w:val="left" w:pos="2525"/>
      </w:tabs>
    </w:pPr>
    <w:rPr>
      <w:sz w:val="21"/>
    </w:rPr>
  </w:style>
  <w:style w:type="paragraph" w:customStyle="1" w:styleId="392">
    <w:name w:val="样式 标题 5 + 段前: 5 磅 段后: 5 磅 行距: 单倍行距"/>
    <w:basedOn w:val="7"/>
    <w:qFormat/>
    <w:uiPriority w:val="0"/>
    <w:pPr>
      <w:tabs>
        <w:tab w:val="left" w:pos="2525"/>
        <w:tab w:val="clear" w:pos="2710"/>
      </w:tabs>
      <w:adjustRightInd w:val="0"/>
      <w:spacing w:before="100" w:after="100" w:line="240" w:lineRule="auto"/>
      <w:ind w:left="2525" w:hanging="420"/>
      <w:jc w:val="left"/>
      <w:textAlignment w:val="baseline"/>
    </w:pPr>
    <w:rPr>
      <w:rFonts w:cs="宋体"/>
      <w:szCs w:val="20"/>
    </w:rPr>
  </w:style>
  <w:style w:type="paragraph" w:customStyle="1" w:styleId="39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39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5">
    <w:name w:val="xl126"/>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color w:val="000000"/>
      <w:kern w:val="0"/>
      <w:sz w:val="32"/>
      <w:szCs w:val="32"/>
    </w:rPr>
  </w:style>
  <w:style w:type="paragraph" w:customStyle="1" w:styleId="396">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397">
    <w:name w:val="xl25"/>
    <w:basedOn w:val="1"/>
    <w:qFormat/>
    <w:uiPriority w:val="0"/>
    <w:pPr>
      <w:widowControl/>
      <w:spacing w:before="100" w:beforeAutospacing="1" w:after="100" w:afterAutospacing="1"/>
      <w:jc w:val="center"/>
      <w:textAlignment w:val="center"/>
    </w:pPr>
    <w:rPr>
      <w:rFonts w:ascii="宋体" w:hAnsi="宋体" w:eastAsia="仿宋_GB2312"/>
      <w:color w:val="000000"/>
      <w:kern w:val="0"/>
      <w:sz w:val="40"/>
      <w:szCs w:val="20"/>
    </w:rPr>
  </w:style>
  <w:style w:type="paragraph" w:customStyle="1" w:styleId="3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399">
    <w:name w:val="样式 标题 3h3H3sect1.2.3 + 五号 段前: 6 磅 段后: 6 磅 行距: 单倍行距"/>
    <w:basedOn w:val="5"/>
    <w:qFormat/>
    <w:uiPriority w:val="0"/>
    <w:pPr>
      <w:adjustRightInd w:val="0"/>
      <w:spacing w:before="120" w:after="120" w:line="240" w:lineRule="auto"/>
      <w:jc w:val="left"/>
      <w:textAlignment w:val="baseline"/>
    </w:pPr>
    <w:rPr>
      <w:sz w:val="21"/>
      <w:szCs w:val="20"/>
    </w:rPr>
  </w:style>
  <w:style w:type="paragraph" w:customStyle="1" w:styleId="400">
    <w:name w:val="TOC 标题11"/>
    <w:basedOn w:val="3"/>
    <w:next w:val="1"/>
    <w:semiHidden/>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0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0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rPr>
  </w:style>
  <w:style w:type="paragraph" w:customStyle="1" w:styleId="403">
    <w:name w:val="xl78"/>
    <w:basedOn w:val="1"/>
    <w:qFormat/>
    <w:uiPriority w:val="0"/>
    <w:pPr>
      <w:widowControl/>
      <w:shd w:val="clear" w:color="000000" w:fill="BFBFBF"/>
      <w:spacing w:before="100" w:beforeAutospacing="1" w:after="100" w:afterAutospacing="1"/>
      <w:jc w:val="left"/>
    </w:pPr>
    <w:rPr>
      <w:rFonts w:ascii="宋体" w:hAnsi="宋体" w:cs="宋体"/>
      <w:kern w:val="0"/>
      <w:sz w:val="24"/>
      <w:szCs w:val="24"/>
    </w:rPr>
  </w:style>
  <w:style w:type="paragraph" w:customStyle="1" w:styleId="404">
    <w:name w:val="Char11"/>
    <w:basedOn w:val="1"/>
    <w:qFormat/>
    <w:uiPriority w:val="0"/>
    <w:rPr>
      <w:rFonts w:ascii="Tahoma" w:hAnsi="Tahoma"/>
      <w:sz w:val="24"/>
      <w:szCs w:val="20"/>
    </w:rPr>
  </w:style>
  <w:style w:type="paragraph" w:customStyle="1" w:styleId="405">
    <w:name w:val="样式 正文i + 加宽量  1 磅 行距: 多倍行距 1.25 字行"/>
    <w:basedOn w:val="1"/>
    <w:qFormat/>
    <w:uiPriority w:val="0"/>
    <w:pPr>
      <w:widowControl/>
      <w:tabs>
        <w:tab w:val="left" w:pos="558"/>
      </w:tabs>
      <w:adjustRightInd w:val="0"/>
      <w:snapToGrid w:val="0"/>
      <w:spacing w:line="300" w:lineRule="auto"/>
      <w:ind w:left="558" w:hanging="360"/>
      <w:jc w:val="left"/>
    </w:pPr>
    <w:rPr>
      <w:spacing w:val="20"/>
      <w:sz w:val="24"/>
      <w:szCs w:val="20"/>
    </w:rPr>
  </w:style>
  <w:style w:type="paragraph" w:customStyle="1" w:styleId="406">
    <w:name w:val="样式 段后: 0.5 行 左  0.75 字符"/>
    <w:basedOn w:val="1"/>
    <w:qFormat/>
    <w:uiPriority w:val="0"/>
    <w:pPr>
      <w:widowControl/>
      <w:spacing w:line="360" w:lineRule="auto"/>
      <w:ind w:firstLine="200" w:firstLineChars="200"/>
    </w:pPr>
    <w:rPr>
      <w:rFonts w:cs="Arial"/>
      <w:kern w:val="0"/>
      <w:szCs w:val="21"/>
    </w:rPr>
  </w:style>
  <w:style w:type="paragraph" w:customStyle="1" w:styleId="407">
    <w:name w:val="样式 标题 1 + 四号 居中 段前: 12 磅 段后: 12 磅 行距: 单倍行距"/>
    <w:basedOn w:val="3"/>
    <w:qFormat/>
    <w:uiPriority w:val="0"/>
    <w:pPr>
      <w:adjustRightInd w:val="0"/>
      <w:spacing w:before="240" w:after="240" w:line="240" w:lineRule="auto"/>
      <w:ind w:left="-288" w:firstLine="288"/>
      <w:jc w:val="center"/>
      <w:textAlignment w:val="baseline"/>
    </w:pPr>
    <w:rPr>
      <w:rFonts w:cs="宋体"/>
      <w:sz w:val="28"/>
      <w:szCs w:val="20"/>
    </w:rPr>
  </w:style>
  <w:style w:type="paragraph" w:customStyle="1" w:styleId="408">
    <w:name w:val="Tender"/>
    <w:basedOn w:val="1"/>
    <w:next w:val="1"/>
    <w:qFormat/>
    <w:uiPriority w:val="0"/>
    <w:pPr>
      <w:widowControl/>
      <w:spacing w:before="120" w:after="360" w:line="360" w:lineRule="auto"/>
    </w:pPr>
    <w:rPr>
      <w:rFonts w:ascii="Arial" w:hAnsi="Arial"/>
      <w:kern w:val="0"/>
      <w:sz w:val="24"/>
      <w:szCs w:val="20"/>
      <w:lang w:eastAsia="en-US"/>
    </w:rPr>
  </w:style>
  <w:style w:type="paragraph" w:customStyle="1" w:styleId="409">
    <w:name w:val="方案文档"/>
    <w:basedOn w:val="1"/>
    <w:link w:val="547"/>
    <w:qFormat/>
    <w:uiPriority w:val="0"/>
    <w:pPr>
      <w:tabs>
        <w:tab w:val="left" w:pos="420"/>
      </w:tabs>
      <w:spacing w:line="360" w:lineRule="auto"/>
      <w:ind w:left="420"/>
    </w:pPr>
    <w:rPr>
      <w:rFonts w:ascii="宋体" w:hAnsi="宋体"/>
      <w:b/>
      <w:sz w:val="24"/>
      <w:szCs w:val="24"/>
    </w:rPr>
  </w:style>
  <w:style w:type="paragraph" w:customStyle="1" w:styleId="410">
    <w:name w:val="缺省文本"/>
    <w:basedOn w:val="1"/>
    <w:qFormat/>
    <w:uiPriority w:val="0"/>
    <w:pPr>
      <w:autoSpaceDE w:val="0"/>
      <w:autoSpaceDN w:val="0"/>
      <w:adjustRightInd w:val="0"/>
      <w:spacing w:afterLines="50"/>
      <w:jc w:val="left"/>
    </w:pPr>
    <w:rPr>
      <w:kern w:val="0"/>
      <w:sz w:val="24"/>
      <w:szCs w:val="24"/>
    </w:rPr>
  </w:style>
  <w:style w:type="paragraph" w:customStyle="1" w:styleId="411">
    <w:name w:val="样式 标题 3 + (中文) 黑体 小四 非加粗 段前: 7.8 磅 段后: 0 磅 行距: 固定值 20 磅"/>
    <w:basedOn w:val="5"/>
    <w:qFormat/>
    <w:uiPriority w:val="0"/>
    <w:pPr>
      <w:spacing w:before="0" w:after="0" w:line="400" w:lineRule="exact"/>
      <w:ind w:firstLine="0" w:firstLineChars="0"/>
    </w:pPr>
    <w:rPr>
      <w:rFonts w:eastAsia="黑体" w:cs="宋体"/>
      <w:b w:val="0"/>
      <w:bCs w:val="0"/>
      <w:sz w:val="24"/>
      <w:szCs w:val="20"/>
    </w:rPr>
  </w:style>
  <w:style w:type="paragraph" w:customStyle="1" w:styleId="41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13">
    <w:name w:val="xl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1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415">
    <w:name w:val="Char Char Char Char Char Char Char Char Char"/>
    <w:basedOn w:val="1"/>
    <w:qFormat/>
    <w:uiPriority w:val="0"/>
    <w:pPr>
      <w:widowControl/>
      <w:spacing w:beforeLines="100" w:afterLines="50" w:line="240" w:lineRule="exact"/>
      <w:ind w:firstLine="472" w:firstLineChars="196"/>
      <w:jc w:val="left"/>
    </w:pPr>
    <w:rPr>
      <w:rFonts w:ascii="Verdana" w:hAnsi="Verdana" w:eastAsia="仿宋_GB2312"/>
      <w:b/>
      <w:color w:val="FF6600"/>
      <w:kern w:val="0"/>
      <w:sz w:val="24"/>
      <w:szCs w:val="24"/>
      <w:lang w:eastAsia="en-US"/>
    </w:rPr>
  </w:style>
  <w:style w:type="paragraph" w:customStyle="1" w:styleId="416">
    <w:name w:val="列出段落3"/>
    <w:basedOn w:val="1"/>
    <w:qFormat/>
    <w:uiPriority w:val="0"/>
    <w:pPr>
      <w:ind w:firstLine="420" w:firstLineChars="200"/>
    </w:pPr>
  </w:style>
  <w:style w:type="paragraph" w:customStyle="1" w:styleId="417">
    <w:name w:val="样式 首行缩进:  0 字符"/>
    <w:basedOn w:val="1"/>
    <w:next w:val="31"/>
    <w:qFormat/>
    <w:uiPriority w:val="0"/>
    <w:pPr>
      <w:spacing w:before="258" w:after="258" w:line="360" w:lineRule="auto"/>
      <w:ind w:right="240" w:firstLine="480" w:firstLineChars="200"/>
    </w:pPr>
    <w:rPr>
      <w:rFonts w:ascii="宋体" w:hAnsi="宋体" w:cs="Courier New"/>
      <w:sz w:val="24"/>
      <w:szCs w:val="24"/>
    </w:rPr>
  </w:style>
  <w:style w:type="paragraph" w:customStyle="1" w:styleId="418">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19">
    <w:name w:val="样式 标题 3h3H3level_3PIM 3Level 3 HeadHeading 3 - oldsect1.2..."/>
    <w:basedOn w:val="1"/>
    <w:qFormat/>
    <w:uiPriority w:val="0"/>
    <w:pPr>
      <w:tabs>
        <w:tab w:val="left" w:pos="851"/>
        <w:tab w:val="left" w:pos="1260"/>
      </w:tabs>
      <w:ind w:left="1260" w:hanging="420"/>
    </w:pPr>
  </w:style>
  <w:style w:type="paragraph" w:customStyle="1" w:styleId="420">
    <w:name w:val="xl179"/>
    <w:basedOn w:val="1"/>
    <w:qFormat/>
    <w:uiPriority w:val="0"/>
    <w:pPr>
      <w:widowControl/>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421">
    <w:name w:val="zj列表-2级数字"/>
    <w:basedOn w:val="1"/>
    <w:qFormat/>
    <w:uiPriority w:val="0"/>
    <w:pPr>
      <w:tabs>
        <w:tab w:val="left" w:pos="1200"/>
      </w:tabs>
      <w:ind w:left="1200" w:hanging="720"/>
    </w:pPr>
    <w:rPr>
      <w:szCs w:val="24"/>
    </w:rPr>
  </w:style>
  <w:style w:type="paragraph" w:customStyle="1" w:styleId="42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2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4">
    <w:name w:val="Body Single Char"/>
    <w:basedOn w:val="1"/>
    <w:qFormat/>
    <w:uiPriority w:val="0"/>
    <w:pPr>
      <w:widowControl/>
      <w:overflowPunct w:val="0"/>
      <w:autoSpaceDE w:val="0"/>
      <w:autoSpaceDN w:val="0"/>
      <w:adjustRightInd w:val="0"/>
      <w:jc w:val="left"/>
      <w:textAlignment w:val="baseline"/>
    </w:pPr>
    <w:rPr>
      <w:rFonts w:ascii="Arial" w:hAnsi="Arial" w:cs="Arial"/>
      <w:kern w:val="0"/>
      <w:sz w:val="20"/>
      <w:szCs w:val="20"/>
    </w:rPr>
  </w:style>
  <w:style w:type="paragraph" w:customStyle="1" w:styleId="42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42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FFFF"/>
      <w:kern w:val="0"/>
      <w:sz w:val="20"/>
      <w:szCs w:val="20"/>
    </w:rPr>
  </w:style>
  <w:style w:type="paragraph" w:customStyle="1" w:styleId="427">
    <w:name w:val="正文标准样式ty"/>
    <w:basedOn w:val="1"/>
    <w:link w:val="470"/>
    <w:qFormat/>
    <w:uiPriority w:val="0"/>
    <w:pPr>
      <w:spacing w:line="360" w:lineRule="auto"/>
      <w:ind w:firstLine="480" w:firstLineChars="200"/>
    </w:pPr>
    <w:rPr>
      <w:kern w:val="0"/>
      <w:sz w:val="24"/>
      <w:szCs w:val="20"/>
    </w:rPr>
  </w:style>
  <w:style w:type="paragraph" w:customStyle="1" w:styleId="428">
    <w:name w:val="Char Char Char Char Char Char Char Char Char1 Char Char Char Char Char Char Char Char Char"/>
    <w:basedOn w:val="1"/>
    <w:qFormat/>
    <w:uiPriority w:val="0"/>
    <w:pPr>
      <w:widowControl/>
      <w:numPr>
        <w:ilvl w:val="0"/>
        <w:numId w:val="8"/>
      </w:numPr>
      <w:tabs>
        <w:tab w:val="clear" w:pos="0"/>
      </w:tabs>
      <w:spacing w:afterLines="50"/>
      <w:jc w:val="left"/>
    </w:pPr>
    <w:rPr>
      <w:rFonts w:ascii="Verdana" w:hAnsi="Verdana"/>
      <w:kern w:val="0"/>
      <w:sz w:val="20"/>
      <w:szCs w:val="20"/>
      <w:lang w:eastAsia="en-US"/>
    </w:rPr>
  </w:style>
  <w:style w:type="paragraph" w:customStyle="1" w:styleId="429">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430">
    <w:name w:val="MM Title"/>
    <w:basedOn w:val="50"/>
    <w:qFormat/>
    <w:uiPriority w:val="0"/>
    <w:pPr>
      <w:spacing w:afterLines="50"/>
    </w:pPr>
    <w:rPr>
      <w:rFonts w:ascii="Arial" w:hAnsi="Arial" w:cs="Arial"/>
    </w:rPr>
  </w:style>
  <w:style w:type="paragraph" w:customStyle="1" w:styleId="431">
    <w:name w:val="默认段落字体 Para Char Char Char Char Char Char Char Char Char Char"/>
    <w:basedOn w:val="17"/>
    <w:qFormat/>
    <w:uiPriority w:val="0"/>
  </w:style>
  <w:style w:type="paragraph" w:customStyle="1" w:styleId="432">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434">
    <w:name w:val="P3"/>
    <w:qFormat/>
    <w:uiPriority w:val="0"/>
    <w:pPr>
      <w:widowControl w:val="0"/>
      <w:adjustRightInd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35">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3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437">
    <w:name w:val="1.正文"/>
    <w:basedOn w:val="1"/>
    <w:qFormat/>
    <w:uiPriority w:val="0"/>
    <w:pPr>
      <w:spacing w:line="360" w:lineRule="auto"/>
      <w:ind w:left="540" w:leftChars="225" w:firstLine="540" w:firstLineChars="225"/>
    </w:pPr>
    <w:rPr>
      <w:sz w:val="24"/>
      <w:szCs w:val="20"/>
    </w:rPr>
  </w:style>
  <w:style w:type="paragraph" w:customStyle="1" w:styleId="438">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pPr>
    <w:rPr>
      <w:kern w:val="0"/>
      <w:sz w:val="22"/>
      <w:szCs w:val="20"/>
    </w:rPr>
  </w:style>
  <w:style w:type="paragraph" w:customStyle="1" w:styleId="439">
    <w:name w:val="Char1"/>
    <w:basedOn w:val="1"/>
    <w:qFormat/>
    <w:uiPriority w:val="0"/>
    <w:rPr>
      <w:rFonts w:ascii="Verdana" w:hAnsi="Verdana" w:eastAsia="仿宋_GB2312"/>
      <w:kern w:val="0"/>
      <w:sz w:val="24"/>
      <w:szCs w:val="20"/>
      <w:lang w:eastAsia="en-US"/>
    </w:rPr>
  </w:style>
  <w:style w:type="paragraph" w:customStyle="1" w:styleId="44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441">
    <w:name w:val="Table Heading"/>
    <w:link w:val="601"/>
    <w:qFormat/>
    <w:uiPriority w:val="0"/>
    <w:pPr>
      <w:jc w:val="center"/>
    </w:pPr>
    <w:rPr>
      <w:rFonts w:ascii="Arial" w:hAnsi="Arial" w:eastAsia="宋体" w:cs="Times New Roman"/>
      <w:b/>
      <w:sz w:val="21"/>
      <w:szCs w:val="21"/>
      <w:lang w:val="en-US" w:eastAsia="zh-CN" w:bidi="ar-SA"/>
    </w:rPr>
  </w:style>
  <w:style w:type="paragraph" w:customStyle="1" w:styleId="44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43">
    <w:name w:val="美标题2"/>
    <w:basedOn w:val="1"/>
    <w:link w:val="588"/>
    <w:qFormat/>
    <w:uiPriority w:val="0"/>
    <w:rPr>
      <w:rFonts w:ascii="宋体" w:hAnsi="宋体"/>
      <w:b/>
      <w:sz w:val="28"/>
      <w:szCs w:val="20"/>
    </w:rPr>
  </w:style>
  <w:style w:type="paragraph" w:customStyle="1" w:styleId="444">
    <w:name w:val="xl4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4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6">
    <w:name w:val="质量标准文件（正文1）"/>
    <w:basedOn w:val="22"/>
    <w:qFormat/>
    <w:uiPriority w:val="0"/>
    <w:pPr>
      <w:adjustRightInd w:val="0"/>
      <w:spacing w:after="0" w:line="400" w:lineRule="exact"/>
      <w:ind w:left="0" w:leftChars="0" w:firstLine="200"/>
      <w:textAlignment w:val="baseline"/>
    </w:pPr>
    <w:rPr>
      <w:rFonts w:ascii="Arial Narrow" w:hAnsi="Arial Narrow"/>
      <w:sz w:val="24"/>
      <w:szCs w:val="20"/>
    </w:rPr>
  </w:style>
  <w:style w:type="paragraph" w:customStyle="1" w:styleId="447">
    <w:name w:val="_Style 443"/>
    <w:link w:val="567"/>
    <w:qFormat/>
    <w:uiPriority w:val="0"/>
    <w:rPr>
      <w:rFonts w:ascii="Times New Roman" w:hAnsi="Times New Roman" w:eastAsia="宋体" w:cs="Times New Roman"/>
      <w:sz w:val="22"/>
      <w:lang w:val="en-US" w:eastAsia="zh-CN" w:bidi="ar-SA"/>
    </w:rPr>
  </w:style>
  <w:style w:type="paragraph" w:customStyle="1" w:styleId="448">
    <w:name w:val="xl34"/>
    <w:basedOn w:val="1"/>
    <w:qFormat/>
    <w:uiPriority w:val="0"/>
    <w:pPr>
      <w:widowControl/>
      <w:spacing w:before="100" w:beforeAutospacing="1" w:after="100" w:afterAutospacing="1"/>
      <w:jc w:val="center"/>
    </w:pPr>
    <w:rPr>
      <w:rFonts w:eastAsia="仿宋_GB2312"/>
      <w:color w:val="000000"/>
      <w:kern w:val="0"/>
      <w:sz w:val="20"/>
      <w:szCs w:val="20"/>
    </w:rPr>
  </w:style>
  <w:style w:type="paragraph" w:customStyle="1" w:styleId="449">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0">
    <w:name w:val="标题3"/>
    <w:basedOn w:val="5"/>
    <w:qFormat/>
    <w:uiPriority w:val="0"/>
    <w:pPr>
      <w:ind w:firstLine="0" w:firstLineChars="0"/>
    </w:pPr>
    <w:rPr>
      <w:rFonts w:ascii="宋体" w:hAnsi="宋体"/>
      <w:sz w:val="28"/>
      <w:szCs w:val="28"/>
    </w:rPr>
  </w:style>
  <w:style w:type="paragraph" w:customStyle="1" w:styleId="451">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5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453">
    <w:name w:val="_Style 449"/>
    <w:basedOn w:val="1"/>
    <w:next w:val="1"/>
    <w:link w:val="507"/>
    <w:qFormat/>
    <w:uiPriority w:val="0"/>
    <w:pPr>
      <w:widowControl/>
      <w:pBdr>
        <w:top w:val="single" w:color="auto" w:sz="6" w:space="1"/>
      </w:pBdr>
      <w:jc w:val="center"/>
    </w:pPr>
    <w:rPr>
      <w:rFonts w:ascii="Arial" w:hAnsi="Arial"/>
      <w:vanish/>
      <w:color w:val="000000"/>
      <w:kern w:val="0"/>
      <w:sz w:val="16"/>
      <w:szCs w:val="16"/>
    </w:rPr>
  </w:style>
  <w:style w:type="paragraph" w:customStyle="1" w:styleId="454">
    <w:name w:val="一级目录"/>
    <w:next w:val="1"/>
    <w:qFormat/>
    <w:uiPriority w:val="0"/>
    <w:pPr>
      <w:spacing w:after="312" w:afterLines="100"/>
      <w:jc w:val="center"/>
      <w:outlineLvl w:val="0"/>
    </w:pPr>
    <w:rPr>
      <w:rFonts w:ascii="黑体" w:hAnsi="Times New Roman" w:eastAsia="黑体" w:cs="Times New Roman"/>
      <w:b/>
      <w:kern w:val="2"/>
      <w:sz w:val="44"/>
      <w:szCs w:val="44"/>
      <w:lang w:val="en-US" w:eastAsia="zh-CN" w:bidi="ar-SA"/>
    </w:rPr>
  </w:style>
  <w:style w:type="paragraph" w:customStyle="1" w:styleId="45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6">
    <w:name w:val="Char Char Char"/>
    <w:basedOn w:val="17"/>
    <w:qFormat/>
    <w:uiPriority w:val="0"/>
    <w:pPr>
      <w:numPr>
        <w:ilvl w:val="1"/>
        <w:numId w:val="8"/>
      </w:numPr>
      <w:shd w:val="clear" w:color="auto" w:fill="000080"/>
      <w:tabs>
        <w:tab w:val="clear" w:pos="0"/>
      </w:tabs>
    </w:pPr>
    <w:rPr>
      <w:rFonts w:ascii="Tahoma" w:hAnsi="Tahoma"/>
      <w:sz w:val="24"/>
      <w:szCs w:val="24"/>
    </w:rPr>
  </w:style>
  <w:style w:type="paragraph" w:customStyle="1" w:styleId="457">
    <w:name w:val="xl80"/>
    <w:basedOn w:val="1"/>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458">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59">
    <w:name w:val="样式 标题 2h2sect 1.2H2UNDERRUBRIK 1-2hhHeading TwoProphead 2..."/>
    <w:basedOn w:val="4"/>
    <w:link w:val="586"/>
    <w:qFormat/>
    <w:uiPriority w:val="0"/>
    <w:pPr>
      <w:keepNext w:val="0"/>
      <w:tabs>
        <w:tab w:val="left" w:pos="1681"/>
      </w:tabs>
      <w:spacing w:before="312" w:beforeLines="100" w:after="0" w:line="360" w:lineRule="auto"/>
      <w:ind w:left="1681" w:hanging="420"/>
      <w:jc w:val="left"/>
    </w:pPr>
    <w:rPr>
      <w:rFonts w:ascii="黑体" w:hAnsi="黑体" w:eastAsia="黑体"/>
      <w:kern w:val="2"/>
    </w:rPr>
  </w:style>
  <w:style w:type="paragraph" w:customStyle="1" w:styleId="460">
    <w:name w:val="方案正文"/>
    <w:basedOn w:val="1"/>
    <w:qFormat/>
    <w:uiPriority w:val="0"/>
    <w:pPr>
      <w:adjustRightInd w:val="0"/>
      <w:snapToGrid w:val="0"/>
      <w:spacing w:before="60" w:line="420" w:lineRule="exact"/>
      <w:ind w:firstLine="567"/>
      <w:textAlignment w:val="baseline"/>
    </w:pPr>
    <w:rPr>
      <w:rFonts w:ascii="Arial" w:hAnsi="Arial"/>
      <w:snapToGrid w:val="0"/>
      <w:spacing w:val="14"/>
      <w:kern w:val="0"/>
      <w:sz w:val="24"/>
      <w:szCs w:val="20"/>
    </w:rPr>
  </w:style>
  <w:style w:type="paragraph" w:customStyle="1" w:styleId="461">
    <w:name w:val="Char3 Char Char Char"/>
    <w:basedOn w:val="1"/>
    <w:qFormat/>
    <w:uiPriority w:val="0"/>
    <w:rPr>
      <w:rFonts w:ascii="Tahoma" w:hAnsi="Tahoma"/>
      <w:sz w:val="24"/>
      <w:szCs w:val="20"/>
    </w:rPr>
  </w:style>
  <w:style w:type="character" w:customStyle="1" w:styleId="462">
    <w:name w:val="标题2 Char"/>
    <w:qFormat/>
    <w:uiPriority w:val="0"/>
    <w:rPr>
      <w:rFonts w:ascii="宋体" w:hAnsi="宋体"/>
      <w:b/>
      <w:sz w:val="32"/>
      <w:szCs w:val="24"/>
      <w:lang w:bidi="ar-SA"/>
    </w:rPr>
  </w:style>
  <w:style w:type="character" w:customStyle="1" w:styleId="463">
    <w:name w:val="正文文本缩进 Char"/>
    <w:link w:val="22"/>
    <w:qFormat/>
    <w:uiPriority w:val="0"/>
    <w:rPr>
      <w:rFonts w:ascii="Times New Roman" w:hAnsi="Times New Roman" w:eastAsia="宋体" w:cs="Times New Roman"/>
      <w:szCs w:val="24"/>
    </w:rPr>
  </w:style>
  <w:style w:type="character" w:customStyle="1" w:styleId="464">
    <w:name w:val="正文文本 Char1"/>
    <w:qFormat/>
    <w:uiPriority w:val="99"/>
    <w:rPr>
      <w:rFonts w:hint="default" w:ascii="Times New Roman" w:hAnsi="Times New Roman" w:cs="Times New Roman"/>
      <w:kern w:val="2"/>
      <w:sz w:val="21"/>
      <w:szCs w:val="24"/>
    </w:rPr>
  </w:style>
  <w:style w:type="character" w:customStyle="1" w:styleId="465">
    <w:name w:val="正文首行缩进 2 Char"/>
    <w:basedOn w:val="463"/>
    <w:link w:val="2"/>
    <w:qFormat/>
    <w:uiPriority w:val="0"/>
    <w:rPr>
      <w:rFonts w:ascii="Times New Roman" w:hAnsi="Times New Roman" w:eastAsia="宋体" w:cs="Times New Roman"/>
      <w:szCs w:val="24"/>
    </w:rPr>
  </w:style>
  <w:style w:type="character" w:customStyle="1" w:styleId="466">
    <w:name w:val="标题 7 Char"/>
    <w:qFormat/>
    <w:uiPriority w:val="0"/>
    <w:rPr>
      <w:rFonts w:eastAsia="宋体"/>
      <w:b/>
      <w:bCs/>
      <w:kern w:val="2"/>
      <w:sz w:val="24"/>
      <w:szCs w:val="24"/>
      <w:lang w:val="en-US" w:eastAsia="zh-CN" w:bidi="ar-SA"/>
    </w:rPr>
  </w:style>
  <w:style w:type="character" w:customStyle="1" w:styleId="467">
    <w:name w:val="w1 left"/>
    <w:qFormat/>
    <w:uiPriority w:val="0"/>
  </w:style>
  <w:style w:type="character" w:customStyle="1" w:styleId="468">
    <w:name w:val="标题 1 Char1"/>
    <w:qFormat/>
    <w:uiPriority w:val="9"/>
    <w:rPr>
      <w:b/>
      <w:bCs/>
      <w:kern w:val="44"/>
      <w:sz w:val="44"/>
      <w:szCs w:val="44"/>
    </w:rPr>
  </w:style>
  <w:style w:type="character" w:customStyle="1" w:styleId="469">
    <w:name w:val="Balloon Text Char"/>
    <w:semiHidden/>
    <w:qFormat/>
    <w:locked/>
    <w:uiPriority w:val="0"/>
    <w:rPr>
      <w:rFonts w:ascii="Calibri" w:hAnsi="Calibri" w:eastAsia="宋体" w:cs="Times New Roman"/>
      <w:sz w:val="18"/>
      <w:szCs w:val="18"/>
    </w:rPr>
  </w:style>
  <w:style w:type="character" w:customStyle="1" w:styleId="470">
    <w:name w:val="正文标准样式ty Char2"/>
    <w:link w:val="427"/>
    <w:qFormat/>
    <w:uiPriority w:val="0"/>
    <w:rPr>
      <w:rFonts w:ascii="Times New Roman" w:hAnsi="Times New Roman" w:eastAsia="宋体" w:cs="宋体"/>
      <w:sz w:val="24"/>
      <w:szCs w:val="20"/>
    </w:rPr>
  </w:style>
  <w:style w:type="character" w:customStyle="1" w:styleId="471">
    <w:name w:val="wenhua"/>
    <w:qFormat/>
    <w:uiPriority w:val="0"/>
    <w:rPr>
      <w:rFonts w:cs="Times New Roman"/>
    </w:rPr>
  </w:style>
  <w:style w:type="character" w:customStyle="1" w:styleId="472">
    <w:name w:val="Char Char18"/>
    <w:semiHidden/>
    <w:qFormat/>
    <w:uiPriority w:val="0"/>
    <w:rPr>
      <w:sz w:val="18"/>
      <w:szCs w:val="18"/>
    </w:rPr>
  </w:style>
  <w:style w:type="character" w:customStyle="1" w:styleId="473">
    <w:name w:val="style4 style5"/>
    <w:qFormat/>
    <w:uiPriority w:val="0"/>
  </w:style>
  <w:style w:type="character" w:customStyle="1" w:styleId="474">
    <w:name w:val="页眉 Char"/>
    <w:link w:val="34"/>
    <w:qFormat/>
    <w:uiPriority w:val="99"/>
    <w:rPr>
      <w:rFonts w:ascii="Times New Roman" w:hAnsi="Times New Roman" w:eastAsia="宋体" w:cs="Times New Roman"/>
      <w:sz w:val="18"/>
      <w:szCs w:val="18"/>
    </w:rPr>
  </w:style>
  <w:style w:type="character" w:customStyle="1" w:styleId="475">
    <w:name w:val="Char Char6"/>
    <w:qFormat/>
    <w:uiPriority w:val="0"/>
    <w:rPr>
      <w:rFonts w:eastAsia="仿宋_GB2312"/>
      <w:b/>
      <w:kern w:val="2"/>
      <w:sz w:val="28"/>
      <w:lang w:val="en-US" w:eastAsia="zh-CN" w:bidi="ar-SA"/>
    </w:rPr>
  </w:style>
  <w:style w:type="character" w:customStyle="1" w:styleId="476">
    <w:name w:val="正文首行缩进 Char"/>
    <w:basedOn w:val="477"/>
    <w:qFormat/>
    <w:uiPriority w:val="0"/>
    <w:rPr>
      <w:rFonts w:ascii="宋体" w:hAnsi="宋体" w:eastAsia="宋体" w:cs="Times New Roman"/>
      <w:sz w:val="24"/>
      <w:szCs w:val="24"/>
    </w:rPr>
  </w:style>
  <w:style w:type="character" w:customStyle="1" w:styleId="477">
    <w:name w:val="正文文本 Char"/>
    <w:link w:val="21"/>
    <w:qFormat/>
    <w:uiPriority w:val="0"/>
    <w:rPr>
      <w:rFonts w:ascii="宋体" w:hAnsi="宋体" w:eastAsia="宋体" w:cs="Times New Roman"/>
      <w:sz w:val="24"/>
      <w:szCs w:val="24"/>
    </w:rPr>
  </w:style>
  <w:style w:type="character" w:customStyle="1" w:styleId="478">
    <w:name w:val="z-窗体顶端 Char"/>
    <w:link w:val="131"/>
    <w:qFormat/>
    <w:uiPriority w:val="0"/>
    <w:rPr>
      <w:rFonts w:ascii="Arial" w:hAnsi="Arial" w:eastAsia="宋体" w:cs="Arial"/>
      <w:vanish/>
      <w:color w:val="000000"/>
      <w:kern w:val="0"/>
      <w:sz w:val="16"/>
      <w:szCs w:val="16"/>
    </w:rPr>
  </w:style>
  <w:style w:type="character" w:customStyle="1" w:styleId="479">
    <w:name w:val="Footer Char"/>
    <w:semiHidden/>
    <w:qFormat/>
    <w:locked/>
    <w:uiPriority w:val="0"/>
    <w:rPr>
      <w:rFonts w:ascii="Calibri" w:hAnsi="Calibri" w:eastAsia="宋体" w:cs="Times New Roman"/>
      <w:sz w:val="18"/>
      <w:szCs w:val="18"/>
    </w:rPr>
  </w:style>
  <w:style w:type="character" w:customStyle="1" w:styleId="480">
    <w:name w:val="日期 Char"/>
    <w:link w:val="30"/>
    <w:qFormat/>
    <w:uiPriority w:val="99"/>
    <w:rPr>
      <w:rFonts w:ascii="Times New Roman" w:hAnsi="Times New Roman" w:eastAsia="宋体" w:cs="Times New Roman"/>
      <w:szCs w:val="24"/>
    </w:rPr>
  </w:style>
  <w:style w:type="character" w:customStyle="1" w:styleId="481">
    <w:name w:val="正文文本缩进 3 Char1"/>
    <w:qFormat/>
    <w:uiPriority w:val="99"/>
    <w:rPr>
      <w:rFonts w:hint="default" w:ascii="Times New Roman" w:hAnsi="Times New Roman" w:cs="Times New Roman"/>
      <w:kern w:val="2"/>
      <w:sz w:val="16"/>
      <w:szCs w:val="16"/>
    </w:rPr>
  </w:style>
  <w:style w:type="character" w:customStyle="1" w:styleId="482">
    <w:name w:val="font5 Char"/>
    <w:qFormat/>
    <w:uiPriority w:val="0"/>
    <w:rPr>
      <w:rFonts w:ascii="宋体" w:hAnsi="宋体" w:eastAsia="宋体"/>
      <w:sz w:val="28"/>
      <w:szCs w:val="28"/>
      <w:lang w:val="en-US" w:eastAsia="zh-CN" w:bidi="ar-SA"/>
    </w:rPr>
  </w:style>
  <w:style w:type="character" w:customStyle="1" w:styleId="483">
    <w:name w:val="样式 小四 段前: 3 磅 段后: 3 磅 行距: 1.5 倍行距 Char"/>
    <w:link w:val="162"/>
    <w:qFormat/>
    <w:uiPriority w:val="0"/>
    <w:rPr>
      <w:rFonts w:ascii="Times New Roman" w:hAnsi="Times New Roman"/>
      <w:kern w:val="2"/>
      <w:sz w:val="24"/>
    </w:rPr>
  </w:style>
  <w:style w:type="character" w:customStyle="1" w:styleId="484">
    <w:name w:val="apple-converted-space"/>
    <w:qFormat/>
    <w:uiPriority w:val="0"/>
  </w:style>
  <w:style w:type="character" w:customStyle="1" w:styleId="485">
    <w:name w:val="标题 9 Char"/>
    <w:link w:val="11"/>
    <w:qFormat/>
    <w:uiPriority w:val="0"/>
    <w:rPr>
      <w:rFonts w:ascii="Arial" w:hAnsi="Arial" w:eastAsia="黑体" w:cs="Times New Roman"/>
      <w:szCs w:val="21"/>
    </w:rPr>
  </w:style>
  <w:style w:type="character" w:customStyle="1" w:styleId="486">
    <w:name w:val="纯文本 Char1"/>
    <w:qFormat/>
    <w:uiPriority w:val="99"/>
    <w:rPr>
      <w:rFonts w:ascii="宋体" w:hAnsi="Courier New" w:eastAsia="宋体" w:cs="Courier New"/>
      <w:kern w:val="2"/>
      <w:sz w:val="24"/>
      <w:szCs w:val="21"/>
      <w:lang w:val="en-US" w:eastAsia="zh-CN" w:bidi="ar-SA"/>
    </w:rPr>
  </w:style>
  <w:style w:type="character" w:customStyle="1" w:styleId="487">
    <w:name w:val="列出段落 Char"/>
    <w:link w:val="95"/>
    <w:qFormat/>
    <w:locked/>
    <w:uiPriority w:val="34"/>
    <w:rPr>
      <w:rFonts w:ascii="Times New Roman" w:hAnsi="Times New Roman"/>
      <w:kern w:val="2"/>
      <w:sz w:val="21"/>
      <w:szCs w:val="24"/>
    </w:rPr>
  </w:style>
  <w:style w:type="character" w:customStyle="1" w:styleId="488">
    <w:name w:val="HTML 预设格式 Char1"/>
    <w:semiHidden/>
    <w:qFormat/>
    <w:uiPriority w:val="99"/>
    <w:rPr>
      <w:rFonts w:hint="default" w:ascii="Courier New" w:hAnsi="Courier New" w:cs="Courier New"/>
      <w:kern w:val="2"/>
    </w:rPr>
  </w:style>
  <w:style w:type="character" w:customStyle="1" w:styleId="489">
    <w:name w:val="Table Text Char"/>
    <w:qFormat/>
    <w:uiPriority w:val="0"/>
    <w:rPr>
      <w:rFonts w:ascii="Arial" w:hAnsi="Arial"/>
      <w:sz w:val="21"/>
      <w:szCs w:val="21"/>
    </w:rPr>
  </w:style>
  <w:style w:type="character" w:customStyle="1" w:styleId="490">
    <w:name w:val="表蕊 Char1"/>
    <w:link w:val="355"/>
    <w:qFormat/>
    <w:uiPriority w:val="0"/>
    <w:rPr>
      <w:rFonts w:eastAsia="楷体_GB2312"/>
      <w:spacing w:val="-10"/>
      <w:sz w:val="21"/>
      <w:lang w:val="en-US" w:eastAsia="zh-CN" w:bidi="ar-SA"/>
    </w:rPr>
  </w:style>
  <w:style w:type="character" w:customStyle="1" w:styleId="491">
    <w:name w:val="页脚 Char2"/>
    <w:semiHidden/>
    <w:qFormat/>
    <w:uiPriority w:val="99"/>
    <w:rPr>
      <w:kern w:val="2"/>
      <w:sz w:val="18"/>
      <w:szCs w:val="18"/>
    </w:rPr>
  </w:style>
  <w:style w:type="character" w:customStyle="1" w:styleId="492">
    <w:name w:val="美标题一 Char Char"/>
    <w:link w:val="381"/>
    <w:qFormat/>
    <w:locked/>
    <w:uiPriority w:val="0"/>
    <w:rPr>
      <w:rFonts w:ascii="Times New Roman" w:hAnsi="Times New Roman" w:eastAsia="Times New Roman"/>
      <w:b/>
      <w:kern w:val="2"/>
      <w:sz w:val="36"/>
    </w:rPr>
  </w:style>
  <w:style w:type="character" w:customStyle="1" w:styleId="493">
    <w:name w:val="style31"/>
    <w:qFormat/>
    <w:uiPriority w:val="0"/>
    <w:rPr>
      <w:rFonts w:cs="Times New Roman"/>
      <w:b/>
      <w:bCs/>
      <w:color w:val="auto"/>
    </w:rPr>
  </w:style>
  <w:style w:type="character" w:customStyle="1" w:styleId="494">
    <w:name w:val="正文首行缩进 2 Char1"/>
    <w:semiHidden/>
    <w:qFormat/>
    <w:uiPriority w:val="99"/>
  </w:style>
  <w:style w:type="character" w:customStyle="1" w:styleId="495">
    <w:name w:val="标书表格字体格式 Char"/>
    <w:link w:val="206"/>
    <w:qFormat/>
    <w:locked/>
    <w:uiPriority w:val="0"/>
    <w:rPr>
      <w:rFonts w:ascii="Times New Roman" w:hAnsi="Times New Roman"/>
      <w:szCs w:val="24"/>
      <w:lang w:val="en-US" w:eastAsia="zh-CN" w:bidi="ar-SA"/>
    </w:rPr>
  </w:style>
  <w:style w:type="character" w:customStyle="1" w:styleId="496">
    <w:name w:val="标题 3 Char1"/>
    <w:qFormat/>
    <w:uiPriority w:val="0"/>
    <w:rPr>
      <w:b/>
      <w:bCs/>
      <w:kern w:val="2"/>
      <w:sz w:val="32"/>
      <w:szCs w:val="32"/>
    </w:rPr>
  </w:style>
  <w:style w:type="character" w:customStyle="1" w:styleId="497">
    <w:name w:val="正文文本 3 Char1"/>
    <w:semiHidden/>
    <w:qFormat/>
    <w:uiPriority w:val="99"/>
    <w:rPr>
      <w:kern w:val="2"/>
      <w:sz w:val="16"/>
      <w:szCs w:val="16"/>
    </w:rPr>
  </w:style>
  <w:style w:type="character" w:customStyle="1" w:styleId="498">
    <w:name w:val="正文缩进 Char1"/>
    <w:link w:val="14"/>
    <w:qFormat/>
    <w:uiPriority w:val="0"/>
    <w:rPr>
      <w:rFonts w:ascii="Times New Roman" w:hAnsi="Times New Roman" w:eastAsia="宋体" w:cs="Times New Roman"/>
      <w:sz w:val="24"/>
      <w:szCs w:val="21"/>
    </w:rPr>
  </w:style>
  <w:style w:type="character" w:customStyle="1" w:styleId="499">
    <w:name w:val="文档结构图 Char1"/>
    <w:semiHidden/>
    <w:qFormat/>
    <w:uiPriority w:val="99"/>
    <w:rPr>
      <w:rFonts w:hint="eastAsia" w:ascii="宋体" w:hAnsi="宋体" w:eastAsia="宋体"/>
      <w:kern w:val="2"/>
      <w:sz w:val="18"/>
      <w:szCs w:val="18"/>
    </w:rPr>
  </w:style>
  <w:style w:type="character" w:customStyle="1" w:styleId="500">
    <w:name w:val="tytytyty Char1"/>
    <w:link w:val="136"/>
    <w:qFormat/>
    <w:uiPriority w:val="0"/>
    <w:rPr>
      <w:rFonts w:ascii="Times New Roman" w:hAnsi="Times New Roman" w:eastAsia="宋体" w:cs="Times New Roman"/>
      <w:kern w:val="1"/>
      <w:sz w:val="24"/>
      <w:szCs w:val="24"/>
      <w:lang w:eastAsia="ar-SA"/>
    </w:rPr>
  </w:style>
  <w:style w:type="character" w:customStyle="1" w:styleId="501">
    <w:name w:val="正文 第五章 中间"/>
    <w:qFormat/>
    <w:uiPriority w:val="0"/>
    <w:rPr>
      <w:b/>
      <w:bCs/>
      <w:color w:val="000000"/>
      <w:sz w:val="32"/>
    </w:rPr>
  </w:style>
  <w:style w:type="character" w:customStyle="1" w:styleId="502">
    <w:name w:val="日期 Char1"/>
    <w:qFormat/>
    <w:uiPriority w:val="99"/>
    <w:rPr>
      <w:rFonts w:hint="default" w:ascii="Times New Roman" w:hAnsi="Times New Roman" w:cs="Times New Roman"/>
      <w:kern w:val="2"/>
      <w:sz w:val="21"/>
      <w:szCs w:val="24"/>
    </w:rPr>
  </w:style>
  <w:style w:type="character" w:customStyle="1" w:styleId="503">
    <w:name w:val="box_proinfo_em1"/>
    <w:qFormat/>
    <w:uiPriority w:val="0"/>
    <w:rPr>
      <w:b/>
      <w:bCs/>
      <w:color w:val="1964B6"/>
    </w:rPr>
  </w:style>
  <w:style w:type="character" w:customStyle="1" w:styleId="504">
    <w:name w:val="Header Char"/>
    <w:semiHidden/>
    <w:qFormat/>
    <w:locked/>
    <w:uiPriority w:val="0"/>
    <w:rPr>
      <w:rFonts w:ascii="Calibri" w:hAnsi="Calibri" w:eastAsia="宋体" w:cs="Times New Roman"/>
      <w:sz w:val="18"/>
      <w:szCs w:val="18"/>
    </w:rPr>
  </w:style>
  <w:style w:type="character" w:customStyle="1" w:styleId="505">
    <w:name w:val="样式 超链接 + 仿宋_GB2312 小四 加粗"/>
    <w:qFormat/>
    <w:uiPriority w:val="0"/>
    <w:rPr>
      <w:rFonts w:ascii="仿宋_GB2312" w:hAnsi="仿宋_GB2312" w:eastAsia="黑体" w:cs="Times New Roman"/>
      <w:b/>
      <w:color w:val="auto"/>
      <w:sz w:val="24"/>
      <w:u w:val="none"/>
    </w:rPr>
  </w:style>
  <w:style w:type="character" w:customStyle="1" w:styleId="506">
    <w:name w:val="Char Char19"/>
    <w:qFormat/>
    <w:uiPriority w:val="0"/>
    <w:rPr>
      <w:rFonts w:hint="eastAsia" w:ascii="宋体" w:hAnsi="宋体" w:eastAsia="宋体"/>
      <w:b/>
      <w:sz w:val="24"/>
      <w:u w:val="single"/>
    </w:rPr>
  </w:style>
  <w:style w:type="character" w:customStyle="1" w:styleId="507">
    <w:name w:val="z-窗体底端 Char"/>
    <w:link w:val="453"/>
    <w:qFormat/>
    <w:uiPriority w:val="0"/>
    <w:rPr>
      <w:rFonts w:ascii="Arial" w:hAnsi="Arial" w:eastAsia="宋体" w:cs="Arial"/>
      <w:vanish/>
      <w:color w:val="000000"/>
      <w:kern w:val="0"/>
      <w:sz w:val="16"/>
      <w:szCs w:val="16"/>
    </w:rPr>
  </w:style>
  <w:style w:type="character" w:customStyle="1" w:styleId="508">
    <w:name w:val="Char Char21"/>
    <w:qFormat/>
    <w:uiPriority w:val="0"/>
    <w:rPr>
      <w:rFonts w:hint="default" w:ascii="Arial" w:hAnsi="Arial" w:eastAsia="黑体" w:cs="Arial"/>
      <w:b/>
      <w:sz w:val="32"/>
    </w:rPr>
  </w:style>
  <w:style w:type="character" w:customStyle="1" w:styleId="509">
    <w:name w:val="纯文本 Char"/>
    <w:link w:val="28"/>
    <w:qFormat/>
    <w:uiPriority w:val="0"/>
    <w:rPr>
      <w:rFonts w:ascii="宋体" w:hAnsi="Courier New" w:eastAsia="宋体" w:cs="Times New Roman"/>
      <w:szCs w:val="20"/>
    </w:rPr>
  </w:style>
  <w:style w:type="character" w:customStyle="1" w:styleId="510">
    <w:name w:val="正文文本缩进 2 Char1"/>
    <w:qFormat/>
    <w:uiPriority w:val="99"/>
    <w:rPr>
      <w:rFonts w:hint="default" w:ascii="Times New Roman" w:hAnsi="Times New Roman" w:cs="Times New Roman"/>
      <w:kern w:val="2"/>
      <w:sz w:val="21"/>
      <w:szCs w:val="24"/>
    </w:rPr>
  </w:style>
  <w:style w:type="character" w:customStyle="1" w:styleId="511">
    <w:name w:val="日期 Char2"/>
    <w:semiHidden/>
    <w:qFormat/>
    <w:uiPriority w:val="99"/>
    <w:rPr>
      <w:kern w:val="2"/>
      <w:sz w:val="24"/>
      <w:szCs w:val="21"/>
    </w:rPr>
  </w:style>
  <w:style w:type="character" w:customStyle="1" w:styleId="512">
    <w:name w:val="批注文字 Char"/>
    <w:qFormat/>
    <w:uiPriority w:val="0"/>
    <w:rPr>
      <w:kern w:val="2"/>
      <w:sz w:val="21"/>
      <w:szCs w:val="22"/>
    </w:rPr>
  </w:style>
  <w:style w:type="character" w:customStyle="1" w:styleId="513">
    <w:name w:val="副标题 Char"/>
    <w:link w:val="37"/>
    <w:qFormat/>
    <w:uiPriority w:val="0"/>
    <w:rPr>
      <w:rFonts w:ascii="Cambria" w:hAnsi="Cambria" w:eastAsia="宋体" w:cs="Times New Roman"/>
      <w:b/>
      <w:bCs/>
      <w:kern w:val="28"/>
      <w:sz w:val="32"/>
      <w:szCs w:val="32"/>
    </w:rPr>
  </w:style>
  <w:style w:type="character" w:customStyle="1" w:styleId="514">
    <w:name w:val="style551"/>
    <w:qFormat/>
    <w:uiPriority w:val="0"/>
    <w:rPr>
      <w:rFonts w:hint="default" w:ascii="Arial" w:hAnsi="Arial" w:cs="Arial"/>
      <w:color w:val="333333"/>
      <w:sz w:val="14"/>
      <w:szCs w:val="14"/>
    </w:rPr>
  </w:style>
  <w:style w:type="character" w:customStyle="1" w:styleId="515">
    <w:name w:val="批注框文本 Char1"/>
    <w:semiHidden/>
    <w:qFormat/>
    <w:uiPriority w:val="99"/>
    <w:rPr>
      <w:kern w:val="2"/>
      <w:sz w:val="18"/>
      <w:szCs w:val="18"/>
    </w:rPr>
  </w:style>
  <w:style w:type="character" w:customStyle="1" w:styleId="516">
    <w:name w:val="trtif8"/>
    <w:qFormat/>
    <w:uiPriority w:val="0"/>
  </w:style>
  <w:style w:type="character" w:customStyle="1" w:styleId="517">
    <w:name w:val="正文文本 3 Char"/>
    <w:link w:val="20"/>
    <w:qFormat/>
    <w:uiPriority w:val="0"/>
    <w:rPr>
      <w:rFonts w:ascii="Times New Roman" w:hAnsi="Times New Roman" w:eastAsia="宋体" w:cs="Times New Roman"/>
      <w:sz w:val="16"/>
      <w:szCs w:val="16"/>
    </w:rPr>
  </w:style>
  <w:style w:type="character" w:customStyle="1" w:styleId="518">
    <w:name w:val="美标题2 Char"/>
    <w:qFormat/>
    <w:uiPriority w:val="0"/>
    <w:rPr>
      <w:rFonts w:ascii="宋体" w:hAnsi="宋体"/>
      <w:b/>
      <w:kern w:val="2"/>
      <w:sz w:val="28"/>
    </w:rPr>
  </w:style>
  <w:style w:type="character" w:customStyle="1" w:styleId="519">
    <w:name w:val="标题 3 Char"/>
    <w:link w:val="5"/>
    <w:qFormat/>
    <w:uiPriority w:val="0"/>
    <w:rPr>
      <w:rFonts w:ascii="Times New Roman" w:hAnsi="Times New Roman" w:eastAsia="宋体" w:cs="Times New Roman"/>
      <w:b/>
      <w:bCs/>
      <w:sz w:val="32"/>
      <w:szCs w:val="32"/>
    </w:rPr>
  </w:style>
  <w:style w:type="character" w:customStyle="1" w:styleId="520">
    <w:name w:val="美标题3 Char"/>
    <w:qFormat/>
    <w:uiPriority w:val="0"/>
    <w:rPr>
      <w:rFonts w:ascii="宋体" w:hAnsi="宋体"/>
      <w:b/>
      <w:kern w:val="2"/>
      <w:sz w:val="24"/>
    </w:rPr>
  </w:style>
  <w:style w:type="character" w:customStyle="1" w:styleId="521">
    <w:name w:val="text21"/>
    <w:qFormat/>
    <w:uiPriority w:val="0"/>
    <w:rPr>
      <w:sz w:val="21"/>
    </w:rPr>
  </w:style>
  <w:style w:type="character" w:customStyle="1" w:styleId="522">
    <w:name w:val="纯文本 Char2"/>
    <w:qFormat/>
    <w:uiPriority w:val="0"/>
    <w:rPr>
      <w:rFonts w:hint="eastAsia" w:ascii="宋体" w:hAnsi="Courier New" w:eastAsia="宋体" w:cs="Courier New"/>
      <w:kern w:val="2"/>
      <w:sz w:val="21"/>
      <w:szCs w:val="21"/>
    </w:rPr>
  </w:style>
  <w:style w:type="character" w:customStyle="1" w:styleId="523">
    <w:name w:val="Item List Char"/>
    <w:link w:val="334"/>
    <w:qFormat/>
    <w:uiPriority w:val="0"/>
    <w:rPr>
      <w:rFonts w:ascii="Arial" w:hAnsi="Arial" w:cs="Arial"/>
      <w:sz w:val="21"/>
      <w:szCs w:val="21"/>
      <w:lang w:val="en-US" w:eastAsia="zh-CN" w:bidi="ar-SA"/>
    </w:rPr>
  </w:style>
  <w:style w:type="character" w:customStyle="1" w:styleId="524">
    <w:name w:val="正文首行缩进 Char2"/>
    <w:link w:val="52"/>
    <w:qFormat/>
    <w:uiPriority w:val="0"/>
    <w:rPr>
      <w:rFonts w:ascii="Times New Roman" w:hAnsi="Times New Roman" w:eastAsia="宋体" w:cs="Times New Roman"/>
      <w:szCs w:val="24"/>
    </w:rPr>
  </w:style>
  <w:style w:type="character" w:customStyle="1" w:styleId="525">
    <w:name w:val="font5 Char Char"/>
    <w:qFormat/>
    <w:uiPriority w:val="0"/>
    <w:rPr>
      <w:rFonts w:hint="eastAsia" w:ascii="宋体" w:hAnsi="宋体" w:eastAsia="宋体"/>
      <w:sz w:val="28"/>
      <w:szCs w:val="28"/>
      <w:lang w:val="en-US" w:eastAsia="zh-CN" w:bidi="ar-SA"/>
    </w:rPr>
  </w:style>
  <w:style w:type="character" w:customStyle="1" w:styleId="526">
    <w:name w:val="正文缩进 Char1 Char Char Char Char Char Char Char Char Char Char Char Char Char"/>
    <w:qFormat/>
    <w:uiPriority w:val="0"/>
    <w:rPr>
      <w:rFonts w:ascii="宋体" w:eastAsia="宋体"/>
      <w:sz w:val="24"/>
      <w:lang w:val="en-US" w:eastAsia="zh-CN" w:bidi="ar-SA"/>
    </w:rPr>
  </w:style>
  <w:style w:type="character" w:customStyle="1" w:styleId="527">
    <w:name w:val="Item Step in Table Char"/>
    <w:link w:val="243"/>
    <w:qFormat/>
    <w:uiPriority w:val="0"/>
    <w:rPr>
      <w:rFonts w:ascii="Arial" w:hAnsi="Arial"/>
      <w:sz w:val="18"/>
      <w:szCs w:val="18"/>
    </w:rPr>
  </w:style>
  <w:style w:type="character" w:customStyle="1" w:styleId="528">
    <w:name w:val="my正文 Char"/>
    <w:link w:val="89"/>
    <w:qFormat/>
    <w:uiPriority w:val="0"/>
    <w:rPr>
      <w:rFonts w:ascii="黑体" w:hAnsi="宋体" w:eastAsia="黑体"/>
      <w:b/>
      <w:kern w:val="2"/>
      <w:sz w:val="24"/>
      <w:szCs w:val="24"/>
    </w:rPr>
  </w:style>
  <w:style w:type="character" w:customStyle="1" w:styleId="529">
    <w:name w:val="正文1 Char"/>
    <w:link w:val="98"/>
    <w:qFormat/>
    <w:uiPriority w:val="0"/>
    <w:rPr>
      <w:rFonts w:ascii="Times New Roman" w:hAnsi="Times New Roman" w:eastAsia="宋体" w:cs="Times New Roman"/>
      <w:szCs w:val="24"/>
    </w:rPr>
  </w:style>
  <w:style w:type="character" w:customStyle="1" w:styleId="530">
    <w:name w:val="页眉 Char2"/>
    <w:semiHidden/>
    <w:qFormat/>
    <w:uiPriority w:val="99"/>
    <w:rPr>
      <w:kern w:val="2"/>
      <w:sz w:val="18"/>
      <w:szCs w:val="18"/>
    </w:rPr>
  </w:style>
  <w:style w:type="character" w:customStyle="1" w:styleId="531">
    <w:name w:val="页脚 Char"/>
    <w:link w:val="33"/>
    <w:qFormat/>
    <w:uiPriority w:val="99"/>
    <w:rPr>
      <w:rFonts w:ascii="Times New Roman" w:hAnsi="Times New Roman" w:eastAsia="宋体" w:cs="Times New Roman"/>
      <w:sz w:val="18"/>
      <w:szCs w:val="18"/>
    </w:rPr>
  </w:style>
  <w:style w:type="character" w:customStyle="1" w:styleId="532">
    <w:name w:val="表格 Char"/>
    <w:qFormat/>
    <w:uiPriority w:val="0"/>
    <w:rPr>
      <w:rFonts w:ascii="Calibri" w:hAnsi="Calibri"/>
      <w:sz w:val="24"/>
      <w:szCs w:val="24"/>
    </w:rPr>
  </w:style>
  <w:style w:type="character" w:customStyle="1" w:styleId="533">
    <w:name w:val="正文文本 2 Char1"/>
    <w:semiHidden/>
    <w:qFormat/>
    <w:uiPriority w:val="99"/>
    <w:rPr>
      <w:kern w:val="2"/>
      <w:sz w:val="24"/>
      <w:szCs w:val="21"/>
    </w:rPr>
  </w:style>
  <w:style w:type="character" w:customStyle="1" w:styleId="534">
    <w:name w:val="标题 Char"/>
    <w:link w:val="50"/>
    <w:qFormat/>
    <w:uiPriority w:val="0"/>
    <w:rPr>
      <w:rFonts w:ascii="Cambria" w:hAnsi="Cambria" w:eastAsia="宋体" w:cs="Times New Roman"/>
      <w:b/>
      <w:bCs/>
      <w:sz w:val="32"/>
      <w:szCs w:val="32"/>
    </w:rPr>
  </w:style>
  <w:style w:type="character" w:customStyle="1" w:styleId="535">
    <w:name w:val="批注文字 Char1"/>
    <w:link w:val="19"/>
    <w:qFormat/>
    <w:uiPriority w:val="0"/>
    <w:rPr>
      <w:rFonts w:ascii="Times New Roman" w:hAnsi="Times New Roman" w:eastAsia="宋体" w:cs="Times New Roman"/>
      <w:szCs w:val="24"/>
    </w:rPr>
  </w:style>
  <w:style w:type="character" w:customStyle="1" w:styleId="536">
    <w:name w:val="二级目录 Char Char"/>
    <w:qFormat/>
    <w:uiPriority w:val="0"/>
    <w:rPr>
      <w:b/>
      <w:kern w:val="2"/>
      <w:sz w:val="30"/>
      <w:szCs w:val="28"/>
      <w:lang w:val="en-US" w:eastAsia="zh-CN" w:bidi="ar-SA"/>
    </w:rPr>
  </w:style>
  <w:style w:type="character" w:customStyle="1" w:styleId="537">
    <w:name w:val="美标题3 Char Char"/>
    <w:link w:val="214"/>
    <w:qFormat/>
    <w:locked/>
    <w:uiPriority w:val="0"/>
    <w:rPr>
      <w:rFonts w:ascii="宋体" w:hAnsi="宋体"/>
      <w:b/>
      <w:kern w:val="2"/>
      <w:sz w:val="24"/>
      <w:lang w:bidi="ar-SA"/>
    </w:rPr>
  </w:style>
  <w:style w:type="character" w:customStyle="1" w:styleId="538">
    <w:name w:val="nr_wenzi_e1"/>
    <w:qFormat/>
    <w:uiPriority w:val="0"/>
    <w:rPr>
      <w:rFonts w:hint="default" w:ascii="Geneva" w:hAnsi="Geneva"/>
      <w:spacing w:val="330"/>
      <w:sz w:val="18"/>
      <w:szCs w:val="18"/>
      <w:u w:val="none"/>
    </w:rPr>
  </w:style>
  <w:style w:type="character" w:customStyle="1" w:styleId="539">
    <w:name w:val="应答文本 Char"/>
    <w:link w:val="389"/>
    <w:qFormat/>
    <w:locked/>
    <w:uiPriority w:val="0"/>
    <w:rPr>
      <w:rFonts w:ascii="Arial" w:hAnsi="Arial" w:eastAsia="仿宋" w:cs="Times New Roman"/>
    </w:rPr>
  </w:style>
  <w:style w:type="character" w:customStyle="1" w:styleId="540">
    <w:name w:val="美标题一 Char"/>
    <w:qFormat/>
    <w:uiPriority w:val="0"/>
    <w:rPr>
      <w:b/>
      <w:kern w:val="2"/>
      <w:sz w:val="36"/>
    </w:rPr>
  </w:style>
  <w:style w:type="character" w:customStyle="1" w:styleId="541">
    <w:name w:val="HTML 预设格式 Char"/>
    <w:link w:val="47"/>
    <w:qFormat/>
    <w:uiPriority w:val="0"/>
    <w:rPr>
      <w:rFonts w:ascii="Arial" w:hAnsi="Arial" w:eastAsia="宋体" w:cs="Arial"/>
      <w:kern w:val="0"/>
      <w:sz w:val="24"/>
      <w:szCs w:val="24"/>
    </w:rPr>
  </w:style>
  <w:style w:type="character" w:customStyle="1" w:styleId="542">
    <w:name w:val="Char Char17"/>
    <w:semiHidden/>
    <w:qFormat/>
    <w:uiPriority w:val="0"/>
    <w:rPr>
      <w:rFonts w:ascii="宋体" w:hAnsi="宋体" w:cs="宋体"/>
      <w:sz w:val="24"/>
      <w:szCs w:val="24"/>
    </w:rPr>
  </w:style>
  <w:style w:type="character" w:customStyle="1" w:styleId="543">
    <w:name w:val="Document Map Char"/>
    <w:semiHidden/>
    <w:qFormat/>
    <w:locked/>
    <w:uiPriority w:val="0"/>
    <w:rPr>
      <w:rFonts w:ascii="宋体" w:hAnsi="Times New Roman" w:eastAsia="宋体" w:cs="Times New Roman"/>
      <w:sz w:val="18"/>
      <w:szCs w:val="18"/>
    </w:rPr>
  </w:style>
  <w:style w:type="character" w:customStyle="1" w:styleId="544">
    <w:name w:val="text1"/>
    <w:qFormat/>
    <w:uiPriority w:val="0"/>
    <w:rPr>
      <w:sz w:val="18"/>
      <w:szCs w:val="18"/>
    </w:rPr>
  </w:style>
  <w:style w:type="character" w:customStyle="1" w:styleId="545">
    <w:name w:val="text"/>
    <w:qFormat/>
    <w:uiPriority w:val="0"/>
  </w:style>
  <w:style w:type="character" w:customStyle="1" w:styleId="546">
    <w:name w:val="c31"/>
    <w:qFormat/>
    <w:uiPriority w:val="0"/>
    <w:rPr>
      <w:rFonts w:hint="default" w:ascii="ˎ̥" w:hAnsi="ˎ̥"/>
      <w:color w:val="000000"/>
      <w:sz w:val="20"/>
      <w:szCs w:val="20"/>
      <w:u w:val="none"/>
    </w:rPr>
  </w:style>
  <w:style w:type="character" w:customStyle="1" w:styleId="547">
    <w:name w:val="方案文档 Char Char"/>
    <w:link w:val="409"/>
    <w:qFormat/>
    <w:locked/>
    <w:uiPriority w:val="0"/>
    <w:rPr>
      <w:rFonts w:ascii="宋体" w:hAnsi="宋体"/>
      <w:b/>
      <w:kern w:val="2"/>
      <w:sz w:val="24"/>
      <w:szCs w:val="24"/>
      <w:lang w:bidi="ar-SA"/>
    </w:rPr>
  </w:style>
  <w:style w:type="character" w:customStyle="1" w:styleId="548">
    <w:name w:val="标题 22"/>
    <w:qFormat/>
    <w:uiPriority w:val="0"/>
    <w:rPr>
      <w:rFonts w:ascii="Arial" w:hAnsi="Arial" w:eastAsia="黑体"/>
      <w:b/>
      <w:bCs/>
      <w:kern w:val="2"/>
      <w:sz w:val="32"/>
      <w:szCs w:val="32"/>
      <w:lang w:val="en-US" w:eastAsia="zh-CN" w:bidi="ar-SA"/>
    </w:rPr>
  </w:style>
  <w:style w:type="character" w:customStyle="1" w:styleId="549">
    <w:name w:val="标题 6 Char"/>
    <w:link w:val="8"/>
    <w:qFormat/>
    <w:uiPriority w:val="0"/>
    <w:rPr>
      <w:rFonts w:ascii="Arial" w:hAnsi="Arial" w:eastAsia="黑体" w:cs="Times New Roman"/>
      <w:b/>
      <w:bCs/>
      <w:sz w:val="24"/>
      <w:szCs w:val="24"/>
    </w:rPr>
  </w:style>
  <w:style w:type="character" w:customStyle="1" w:styleId="550">
    <w:name w:val="方案文档 Char"/>
    <w:qFormat/>
    <w:uiPriority w:val="0"/>
    <w:rPr>
      <w:rFonts w:ascii="宋体" w:hAnsi="宋体" w:cs="宋体"/>
      <w:b/>
      <w:kern w:val="2"/>
      <w:sz w:val="24"/>
      <w:szCs w:val="24"/>
    </w:rPr>
  </w:style>
  <w:style w:type="character" w:customStyle="1" w:styleId="551">
    <w:name w:val="正文文本缩进 2 Char2"/>
    <w:semiHidden/>
    <w:qFormat/>
    <w:uiPriority w:val="99"/>
    <w:rPr>
      <w:kern w:val="2"/>
      <w:sz w:val="24"/>
      <w:szCs w:val="21"/>
    </w:rPr>
  </w:style>
  <w:style w:type="character" w:customStyle="1" w:styleId="552">
    <w:name w:val="style3"/>
    <w:qFormat/>
    <w:uiPriority w:val="0"/>
  </w:style>
  <w:style w:type="character" w:customStyle="1" w:styleId="553">
    <w:name w:val="Char Char23"/>
    <w:qFormat/>
    <w:uiPriority w:val="0"/>
    <w:rPr>
      <w:rFonts w:eastAsia="宋体"/>
      <w:kern w:val="2"/>
      <w:sz w:val="21"/>
      <w:szCs w:val="21"/>
      <w:lang w:val="en-US" w:eastAsia="zh-CN" w:bidi="ar-SA"/>
    </w:rPr>
  </w:style>
  <w:style w:type="character" w:customStyle="1" w:styleId="554">
    <w:name w:val="批注主题 Char1"/>
    <w:semiHidden/>
    <w:qFormat/>
    <w:uiPriority w:val="99"/>
    <w:rPr>
      <w:rFonts w:ascii="Times New Roman" w:hAnsi="Times New Roman"/>
      <w:b/>
      <w:bCs/>
      <w:kern w:val="2"/>
      <w:sz w:val="24"/>
      <w:szCs w:val="21"/>
    </w:rPr>
  </w:style>
  <w:style w:type="character" w:customStyle="1" w:styleId="555">
    <w:name w:val="w2 left"/>
    <w:qFormat/>
    <w:uiPriority w:val="0"/>
  </w:style>
  <w:style w:type="character" w:customStyle="1" w:styleId="556">
    <w:name w:val="正文（首行缩进2字符） Char"/>
    <w:link w:val="337"/>
    <w:qFormat/>
    <w:uiPriority w:val="0"/>
    <w:rPr>
      <w:rFonts w:ascii="Times New Roman" w:hAnsi="Times New Roman"/>
      <w:kern w:val="2"/>
      <w:sz w:val="21"/>
      <w:szCs w:val="21"/>
    </w:rPr>
  </w:style>
  <w:style w:type="character" w:customStyle="1" w:styleId="557">
    <w:name w:val="批注框文本 Char"/>
    <w:link w:val="32"/>
    <w:qFormat/>
    <w:uiPriority w:val="0"/>
    <w:rPr>
      <w:rFonts w:ascii="Times New Roman" w:hAnsi="Times New Roman" w:eastAsia="宋体" w:cs="Times New Roman"/>
      <w:sz w:val="18"/>
      <w:szCs w:val="18"/>
    </w:rPr>
  </w:style>
  <w:style w:type="character" w:customStyle="1" w:styleId="558">
    <w:name w:val="hl"/>
    <w:qFormat/>
    <w:uiPriority w:val="0"/>
    <w:rPr>
      <w:rFonts w:ascii="Verdana" w:hAnsi="Verdana" w:eastAsia="宋体"/>
      <w:lang w:val="en-US" w:eastAsia="en-US" w:bidi="ar-SA"/>
    </w:rPr>
  </w:style>
  <w:style w:type="character" w:customStyle="1" w:styleId="559">
    <w:name w:val="标题 8 Char"/>
    <w:link w:val="10"/>
    <w:qFormat/>
    <w:uiPriority w:val="0"/>
    <w:rPr>
      <w:rFonts w:ascii="Arial" w:hAnsi="Arial" w:eastAsia="黑体" w:cs="Times New Roman"/>
      <w:sz w:val="24"/>
      <w:szCs w:val="24"/>
    </w:rPr>
  </w:style>
  <w:style w:type="character" w:customStyle="1" w:styleId="560">
    <w:name w:val="标题2 Char Char"/>
    <w:link w:val="236"/>
    <w:qFormat/>
    <w:locked/>
    <w:uiPriority w:val="0"/>
    <w:rPr>
      <w:rFonts w:ascii="宋体" w:hAnsi="宋体" w:eastAsia="Times New Roman"/>
      <w:b/>
      <w:sz w:val="32"/>
      <w:szCs w:val="24"/>
      <w:lang w:val="en-US" w:eastAsia="zh-CN" w:bidi="ar-SA"/>
    </w:rPr>
  </w:style>
  <w:style w:type="character" w:customStyle="1" w:styleId="561">
    <w:name w:val="标题 7 Char1"/>
    <w:link w:val="9"/>
    <w:qFormat/>
    <w:uiPriority w:val="0"/>
    <w:rPr>
      <w:rFonts w:ascii="Times New Roman" w:hAnsi="Times New Roman" w:eastAsia="宋体" w:cs="Times New Roman"/>
      <w:b/>
      <w:bCs/>
      <w:sz w:val="24"/>
      <w:szCs w:val="24"/>
    </w:rPr>
  </w:style>
  <w:style w:type="character" w:customStyle="1" w:styleId="562">
    <w:name w:val="标题 4 Char"/>
    <w:link w:val="6"/>
    <w:qFormat/>
    <w:uiPriority w:val="0"/>
    <w:rPr>
      <w:rFonts w:ascii="Cambria" w:hAnsi="Cambria" w:eastAsia="宋体" w:cs="Times New Roman"/>
      <w:b/>
      <w:bCs/>
      <w:sz w:val="28"/>
      <w:szCs w:val="28"/>
    </w:rPr>
  </w:style>
  <w:style w:type="character" w:customStyle="1" w:styleId="563">
    <w:name w:val="批注主题 Char"/>
    <w:link w:val="51"/>
    <w:qFormat/>
    <w:uiPriority w:val="0"/>
    <w:rPr>
      <w:rFonts w:ascii="Times New Roman" w:hAnsi="Times New Roman" w:eastAsia="宋体" w:cs="Times New Roman"/>
      <w:b/>
      <w:bCs/>
      <w:szCs w:val="24"/>
    </w:rPr>
  </w:style>
  <w:style w:type="character" w:customStyle="1" w:styleId="564">
    <w:name w:val="正文文本缩进 3 Char"/>
    <w:link w:val="41"/>
    <w:qFormat/>
    <w:uiPriority w:val="0"/>
    <w:rPr>
      <w:rFonts w:ascii="宋体" w:hAnsi="Times New Roman" w:eastAsia="宋体" w:cs="Times New Roman"/>
      <w:kern w:val="0"/>
      <w:sz w:val="24"/>
      <w:szCs w:val="20"/>
    </w:rPr>
  </w:style>
  <w:style w:type="character" w:customStyle="1" w:styleId="565">
    <w:name w:val="apple-style-span"/>
    <w:qFormat/>
    <w:uiPriority w:val="0"/>
  </w:style>
  <w:style w:type="character" w:customStyle="1" w:styleId="566">
    <w:name w:val="正文文本缩进 Char1"/>
    <w:qFormat/>
    <w:uiPriority w:val="99"/>
    <w:rPr>
      <w:rFonts w:hint="default" w:ascii="Times New Roman" w:hAnsi="Times New Roman" w:cs="Times New Roman"/>
      <w:kern w:val="2"/>
      <w:sz w:val="21"/>
      <w:szCs w:val="24"/>
    </w:rPr>
  </w:style>
  <w:style w:type="character" w:customStyle="1" w:styleId="567">
    <w:name w:val="无间隔 Char"/>
    <w:link w:val="447"/>
    <w:qFormat/>
    <w:uiPriority w:val="0"/>
    <w:rPr>
      <w:sz w:val="22"/>
      <w:lang w:val="en-US" w:eastAsia="zh-CN" w:bidi="ar-SA"/>
    </w:rPr>
  </w:style>
  <w:style w:type="character" w:customStyle="1" w:styleId="568">
    <w:name w:val="正文文本缩进 2 Char"/>
    <w:link w:val="31"/>
    <w:qFormat/>
    <w:uiPriority w:val="0"/>
    <w:rPr>
      <w:rFonts w:ascii="仿宋_GB2312" w:hAnsi="Times New Roman" w:eastAsia="仿宋_GB2312" w:cs="Times New Roman"/>
      <w:sz w:val="24"/>
      <w:szCs w:val="24"/>
    </w:rPr>
  </w:style>
  <w:style w:type="character" w:customStyle="1" w:styleId="569">
    <w:name w:val="标题 5 Char"/>
    <w:link w:val="7"/>
    <w:qFormat/>
    <w:uiPriority w:val="0"/>
    <w:rPr>
      <w:rFonts w:ascii="Times New Roman" w:hAnsi="Times New Roman" w:eastAsia="宋体" w:cs="Times New Roman"/>
      <w:b/>
      <w:bCs/>
      <w:sz w:val="28"/>
      <w:szCs w:val="28"/>
    </w:rPr>
  </w:style>
  <w:style w:type="character" w:customStyle="1" w:styleId="570">
    <w:name w:val="Char Char3"/>
    <w:qFormat/>
    <w:uiPriority w:val="0"/>
    <w:rPr>
      <w:rFonts w:ascii="Arial" w:hAnsi="Arial" w:eastAsia="黑体"/>
      <w:kern w:val="2"/>
      <w:sz w:val="21"/>
      <w:lang w:val="en-US" w:eastAsia="zh-CN" w:bidi="ar-SA"/>
    </w:rPr>
  </w:style>
  <w:style w:type="character" w:customStyle="1" w:styleId="571">
    <w:name w:val="标题 1 Char"/>
    <w:link w:val="3"/>
    <w:qFormat/>
    <w:uiPriority w:val="0"/>
    <w:rPr>
      <w:b/>
      <w:bCs/>
      <w:kern w:val="44"/>
      <w:sz w:val="44"/>
      <w:szCs w:val="44"/>
    </w:rPr>
  </w:style>
  <w:style w:type="character" w:customStyle="1" w:styleId="572">
    <w:name w:val="v151"/>
    <w:qFormat/>
    <w:uiPriority w:val="0"/>
    <w:rPr>
      <w:spacing w:val="280"/>
      <w:sz w:val="18"/>
      <w:szCs w:val="18"/>
    </w:rPr>
  </w:style>
  <w:style w:type="character" w:customStyle="1" w:styleId="573">
    <w:name w:val="Table Text Char1"/>
    <w:link w:val="114"/>
    <w:qFormat/>
    <w:locked/>
    <w:uiPriority w:val="0"/>
    <w:rPr>
      <w:rFonts w:ascii="Arial" w:hAnsi="Arial" w:eastAsia="Times New Roman"/>
      <w:sz w:val="18"/>
      <w:szCs w:val="18"/>
      <w:lang w:val="en-US" w:eastAsia="zh-CN" w:bidi="ar-SA"/>
    </w:rPr>
  </w:style>
  <w:style w:type="character" w:customStyle="1" w:styleId="574">
    <w:name w:val="样式1 Char"/>
    <w:link w:val="107"/>
    <w:qFormat/>
    <w:uiPriority w:val="0"/>
    <w:rPr>
      <w:rFonts w:ascii="Arial" w:hAnsi="Arial" w:eastAsia="宋体" w:cs="Times New Roman"/>
      <w:b/>
      <w:kern w:val="0"/>
      <w:sz w:val="28"/>
      <w:szCs w:val="32"/>
    </w:rPr>
  </w:style>
  <w:style w:type="character" w:customStyle="1" w:styleId="575">
    <w:name w:val="正文文本 2 Char"/>
    <w:link w:val="45"/>
    <w:qFormat/>
    <w:uiPriority w:val="0"/>
    <w:rPr>
      <w:rFonts w:ascii="Times New Roman" w:hAnsi="Times New Roman" w:eastAsia="宋体" w:cs="Times New Roman"/>
      <w:szCs w:val="24"/>
    </w:rPr>
  </w:style>
  <w:style w:type="character" w:customStyle="1" w:styleId="576">
    <w:name w:val="正文文本 Char2"/>
    <w:semiHidden/>
    <w:qFormat/>
    <w:uiPriority w:val="99"/>
    <w:rPr>
      <w:kern w:val="2"/>
      <w:sz w:val="24"/>
      <w:szCs w:val="21"/>
    </w:rPr>
  </w:style>
  <w:style w:type="character" w:customStyle="1" w:styleId="577">
    <w:name w:val="mynetcnframeb1"/>
    <w:qFormat/>
    <w:uiPriority w:val="0"/>
    <w:rPr>
      <w:color w:val="202020"/>
      <w:sz w:val="18"/>
      <w:szCs w:val="18"/>
    </w:rPr>
  </w:style>
  <w:style w:type="character" w:customStyle="1" w:styleId="578">
    <w:name w:val="Char Char13"/>
    <w:qFormat/>
    <w:uiPriority w:val="0"/>
    <w:rPr>
      <w:sz w:val="18"/>
    </w:rPr>
  </w:style>
  <w:style w:type="character" w:customStyle="1" w:styleId="579">
    <w:name w:val="表格 Char Char"/>
    <w:link w:val="327"/>
    <w:qFormat/>
    <w:uiPriority w:val="0"/>
    <w:rPr>
      <w:rFonts w:ascii="宋体" w:hAnsi="宋体" w:eastAsia="宋体" w:cs="Times New Roman"/>
      <w:kern w:val="0"/>
      <w:sz w:val="20"/>
      <w:szCs w:val="20"/>
    </w:rPr>
  </w:style>
  <w:style w:type="character" w:customStyle="1" w:styleId="580">
    <w:name w:val="文档结构图 Char"/>
    <w:link w:val="17"/>
    <w:qFormat/>
    <w:uiPriority w:val="0"/>
    <w:rPr>
      <w:rFonts w:ascii="宋体" w:hAnsi="Times New Roman" w:eastAsia="宋体" w:cs="Times New Roman"/>
      <w:sz w:val="18"/>
      <w:szCs w:val="18"/>
    </w:rPr>
  </w:style>
  <w:style w:type="character" w:customStyle="1" w:styleId="581">
    <w:name w:val="Char Char5"/>
    <w:qFormat/>
    <w:uiPriority w:val="0"/>
    <w:rPr>
      <w:rFonts w:eastAsia="仿宋_GB2312"/>
      <w:b/>
      <w:kern w:val="2"/>
      <w:sz w:val="24"/>
      <w:lang w:val="en-US" w:eastAsia="zh-CN" w:bidi="ar-SA"/>
    </w:rPr>
  </w:style>
  <w:style w:type="character" w:customStyle="1" w:styleId="582">
    <w:name w:val="Char Char4"/>
    <w:qFormat/>
    <w:uiPriority w:val="0"/>
    <w:rPr>
      <w:rFonts w:ascii="Arial" w:hAnsi="Arial" w:eastAsia="黑体"/>
      <w:kern w:val="2"/>
      <w:sz w:val="24"/>
      <w:lang w:val="en-US" w:eastAsia="zh-CN" w:bidi="ar-SA"/>
    </w:rPr>
  </w:style>
  <w:style w:type="character" w:customStyle="1" w:styleId="583">
    <w:name w:val="Char Char2"/>
    <w:qFormat/>
    <w:uiPriority w:val="0"/>
    <w:rPr>
      <w:rFonts w:eastAsia="仿宋_GB2312"/>
      <w:kern w:val="2"/>
      <w:sz w:val="18"/>
      <w:lang w:val="en-US" w:eastAsia="zh-CN" w:bidi="ar-SA"/>
    </w:rPr>
  </w:style>
  <w:style w:type="character" w:customStyle="1" w:styleId="584">
    <w:name w:val="脚注文本 Char"/>
    <w:link w:val="39"/>
    <w:qFormat/>
    <w:uiPriority w:val="0"/>
    <w:rPr>
      <w:rFonts w:ascii="Times New Roman" w:hAnsi="Times New Roman" w:eastAsia="宋体" w:cs="Times New Roman"/>
      <w:sz w:val="18"/>
      <w:szCs w:val="20"/>
    </w:rPr>
  </w:style>
  <w:style w:type="character" w:customStyle="1" w:styleId="585">
    <w:name w:val="style591"/>
    <w:qFormat/>
    <w:uiPriority w:val="0"/>
    <w:rPr>
      <w:rFonts w:hint="default" w:ascii="Arial" w:hAnsi="Arial" w:cs="Arial"/>
      <w:sz w:val="14"/>
      <w:szCs w:val="14"/>
      <w:u w:val="none"/>
    </w:rPr>
  </w:style>
  <w:style w:type="character" w:customStyle="1" w:styleId="586">
    <w:name w:val="样式 标题 2h2sect 1.2H2UNDERRUBRIK 1-2hhHeading TwoProphead 2... Char Char"/>
    <w:link w:val="459"/>
    <w:qFormat/>
    <w:uiPriority w:val="0"/>
    <w:rPr>
      <w:rFonts w:ascii="黑体" w:hAnsi="黑体" w:eastAsia="黑体"/>
      <w:b/>
      <w:bCs/>
      <w:kern w:val="2"/>
      <w:sz w:val="32"/>
      <w:szCs w:val="32"/>
    </w:rPr>
  </w:style>
  <w:style w:type="character" w:customStyle="1" w:styleId="587">
    <w:name w:val="二级目录 Char"/>
    <w:link w:val="300"/>
    <w:qFormat/>
    <w:uiPriority w:val="0"/>
    <w:rPr>
      <w:rFonts w:eastAsia="Times New Roman"/>
      <w:b/>
      <w:kern w:val="2"/>
      <w:sz w:val="30"/>
      <w:szCs w:val="28"/>
      <w:lang w:val="en-US" w:eastAsia="zh-CN" w:bidi="ar-SA"/>
    </w:rPr>
  </w:style>
  <w:style w:type="character" w:customStyle="1" w:styleId="588">
    <w:name w:val="美标题2 Char Char"/>
    <w:link w:val="443"/>
    <w:qFormat/>
    <w:locked/>
    <w:uiPriority w:val="0"/>
    <w:rPr>
      <w:rFonts w:ascii="宋体" w:hAnsi="宋体"/>
      <w:b/>
      <w:kern w:val="2"/>
      <w:sz w:val="28"/>
      <w:lang w:bidi="ar-SA"/>
    </w:rPr>
  </w:style>
  <w:style w:type="character" w:customStyle="1" w:styleId="589">
    <w:name w:val="Char Char12"/>
    <w:qFormat/>
    <w:uiPriority w:val="0"/>
    <w:rPr>
      <w:sz w:val="18"/>
    </w:rPr>
  </w:style>
  <w:style w:type="character" w:customStyle="1" w:styleId="590">
    <w:name w:val="NICMAN Body Text Char Char"/>
    <w:qFormat/>
    <w:uiPriority w:val="0"/>
    <w:rPr>
      <w:rFonts w:hint="eastAsia" w:ascii="方正大黑简体" w:hAnsi="Times New Roman" w:eastAsia="方正大黑简体"/>
      <w:kern w:val="44"/>
      <w:position w:val="6"/>
      <w:sz w:val="30"/>
    </w:rPr>
  </w:style>
  <w:style w:type="character" w:customStyle="1" w:styleId="591">
    <w:name w:val="页脚 Char1"/>
    <w:qFormat/>
    <w:uiPriority w:val="99"/>
    <w:rPr>
      <w:kern w:val="2"/>
      <w:sz w:val="18"/>
      <w:szCs w:val="18"/>
    </w:rPr>
  </w:style>
  <w:style w:type="character" w:customStyle="1" w:styleId="592">
    <w:name w:val="Char Char22"/>
    <w:qFormat/>
    <w:uiPriority w:val="0"/>
    <w:rPr>
      <w:rFonts w:hint="default" w:ascii="Times New Roman" w:hAnsi="Times New Roman" w:eastAsia="宋体" w:cs="Times New Roman"/>
      <w:b/>
      <w:kern w:val="44"/>
      <w:sz w:val="44"/>
    </w:rPr>
  </w:style>
  <w:style w:type="character" w:customStyle="1" w:styleId="593">
    <w:name w:val="Char Char20"/>
    <w:qFormat/>
    <w:uiPriority w:val="0"/>
    <w:rPr>
      <w:rFonts w:hint="default" w:ascii="Times New Roman" w:hAnsi="Times New Roman" w:eastAsia="宋体" w:cs="Times New Roman"/>
      <w:b/>
      <w:sz w:val="32"/>
    </w:rPr>
  </w:style>
  <w:style w:type="character" w:customStyle="1" w:styleId="594">
    <w:name w:val="正文文本缩进 Char2"/>
    <w:semiHidden/>
    <w:qFormat/>
    <w:uiPriority w:val="99"/>
    <w:rPr>
      <w:kern w:val="2"/>
      <w:sz w:val="24"/>
      <w:szCs w:val="21"/>
    </w:rPr>
  </w:style>
  <w:style w:type="character" w:customStyle="1" w:styleId="595">
    <w:name w:val="正文文本缩进 3 Char2"/>
    <w:semiHidden/>
    <w:qFormat/>
    <w:uiPriority w:val="99"/>
    <w:rPr>
      <w:kern w:val="2"/>
      <w:sz w:val="16"/>
      <w:szCs w:val="16"/>
    </w:rPr>
  </w:style>
  <w:style w:type="character" w:customStyle="1" w:styleId="596">
    <w:name w:val="正文首行缩进 Char1"/>
    <w:semiHidden/>
    <w:qFormat/>
    <w:uiPriority w:val="99"/>
  </w:style>
  <w:style w:type="character" w:customStyle="1" w:styleId="597">
    <w:name w:val="副标题 Char1"/>
    <w:qFormat/>
    <w:uiPriority w:val="11"/>
    <w:rPr>
      <w:rFonts w:hint="default" w:ascii="Cambria" w:hAnsi="Cambria" w:cs="Times New Roman"/>
      <w:b/>
      <w:bCs/>
      <w:kern w:val="28"/>
      <w:sz w:val="32"/>
      <w:szCs w:val="32"/>
    </w:rPr>
  </w:style>
  <w:style w:type="character" w:customStyle="1" w:styleId="598">
    <w:name w:val="标题 Char1"/>
    <w:qFormat/>
    <w:uiPriority w:val="10"/>
    <w:rPr>
      <w:rFonts w:hint="default" w:ascii="Cambria" w:hAnsi="Cambria" w:cs="Times New Roman"/>
      <w:b/>
      <w:bCs/>
      <w:kern w:val="2"/>
      <w:sz w:val="32"/>
      <w:szCs w:val="32"/>
    </w:rPr>
  </w:style>
  <w:style w:type="character" w:customStyle="1" w:styleId="599">
    <w:name w:val="正文 + 宋体 Char"/>
    <w:qFormat/>
    <w:locked/>
    <w:uiPriority w:val="0"/>
    <w:rPr>
      <w:rFonts w:ascii="宋体" w:hAnsi="宋体"/>
      <w:sz w:val="24"/>
      <w:szCs w:val="24"/>
    </w:rPr>
  </w:style>
  <w:style w:type="character" w:customStyle="1" w:styleId="600">
    <w:name w:val="表头 Char"/>
    <w:link w:val="150"/>
    <w:qFormat/>
    <w:uiPriority w:val="0"/>
    <w:rPr>
      <w:rFonts w:eastAsia="黑体"/>
      <w:spacing w:val="-10"/>
      <w:sz w:val="21"/>
      <w:lang w:val="en-US" w:eastAsia="zh-CN" w:bidi="ar-SA"/>
    </w:rPr>
  </w:style>
  <w:style w:type="character" w:customStyle="1" w:styleId="601">
    <w:name w:val="Table Heading Char"/>
    <w:link w:val="441"/>
    <w:qFormat/>
    <w:uiPriority w:val="0"/>
    <w:rPr>
      <w:rFonts w:ascii="Arial" w:hAnsi="Arial"/>
      <w:b/>
      <w:sz w:val="21"/>
      <w:szCs w:val="21"/>
      <w:lang w:val="en-US" w:eastAsia="zh-CN" w:bidi="ar-SA"/>
    </w:rPr>
  </w:style>
  <w:style w:type="character" w:customStyle="1" w:styleId="602">
    <w:name w:val="Char Char24"/>
    <w:semiHidden/>
    <w:qFormat/>
    <w:locked/>
    <w:uiPriority w:val="0"/>
    <w:rPr>
      <w:rFonts w:cs="Times New Roman"/>
      <w:b/>
      <w:bCs/>
      <w:sz w:val="28"/>
      <w:szCs w:val="28"/>
    </w:rPr>
  </w:style>
  <w:style w:type="character" w:customStyle="1" w:styleId="603">
    <w:name w:val="Heading 2 Char"/>
    <w:qFormat/>
    <w:locked/>
    <w:uiPriority w:val="0"/>
    <w:rPr>
      <w:rFonts w:ascii="Cambria" w:hAnsi="Cambria" w:eastAsia="宋体" w:cs="Times New Roman"/>
      <w:b/>
      <w:bCs/>
      <w:sz w:val="32"/>
      <w:szCs w:val="32"/>
    </w:rPr>
  </w:style>
  <w:style w:type="character" w:customStyle="1" w:styleId="604">
    <w:name w:val="正文缩进 Char"/>
    <w:qFormat/>
    <w:uiPriority w:val="0"/>
    <w:rPr>
      <w:kern w:val="2"/>
      <w:sz w:val="21"/>
      <w:szCs w:val="21"/>
    </w:rPr>
  </w:style>
  <w:style w:type="table" w:customStyle="1" w:styleId="605">
    <w:name w:val="网格型1"/>
    <w:basedOn w:val="53"/>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6">
    <w:name w:val="网格型11"/>
    <w:basedOn w:val="5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23542</Words>
  <Characters>24689</Characters>
  <Lines>196</Lines>
  <Paragraphs>55</Paragraphs>
  <TotalTime>11</TotalTime>
  <ScaleCrop>false</ScaleCrop>
  <LinksUpToDate>false</LinksUpToDate>
  <CharactersWithSpaces>25745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2016-11-11T04:59:00Z</dcterms:created>
  <dc:creator>qjl</dc:creator>
  <cp:lastModifiedBy>蒋鹏飞</cp:lastModifiedBy>
  <cp:lastPrinted>2015-04-07T03:02:00Z</cp:lastPrinted>
  <dcterms:modified xsi:type="dcterms:W3CDTF">2023-12-14T07:38:12Z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28054E86F5FA46FB8EA5DD7FD0016C1D_13</vt:lpwstr>
  </property>
</Properties>
</file>