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4140"/>
          <w:tab w:val="left" w:pos="5812"/>
        </w:tabs>
        <w:spacing w:line="700" w:lineRule="exact"/>
        <w:jc w:val="center"/>
        <w:rPr>
          <w:rFonts w:ascii="仿宋" w:hAnsi="仿宋" w:eastAsia="仿宋" w:cs="仿宋"/>
          <w:color w:val="auto"/>
          <w:kern w:val="0"/>
          <w:sz w:val="44"/>
          <w:szCs w:val="44"/>
          <w:highlight w:val="none"/>
        </w:rPr>
      </w:pPr>
    </w:p>
    <w:p>
      <w:pPr>
        <w:shd w:val="clear"/>
        <w:tabs>
          <w:tab w:val="left" w:pos="4140"/>
          <w:tab w:val="left" w:pos="5812"/>
        </w:tabs>
        <w:spacing w:line="700" w:lineRule="exact"/>
        <w:jc w:val="center"/>
        <w:rPr>
          <w:rFonts w:ascii="仿宋" w:hAnsi="仿宋" w:eastAsia="仿宋" w:cs="仿宋"/>
          <w:color w:val="auto"/>
          <w:kern w:val="0"/>
          <w:sz w:val="44"/>
          <w:szCs w:val="44"/>
          <w:highlight w:val="none"/>
        </w:rPr>
      </w:pPr>
    </w:p>
    <w:p>
      <w:pPr>
        <w:shd w:val="clear"/>
        <w:tabs>
          <w:tab w:val="left" w:pos="4140"/>
          <w:tab w:val="left" w:pos="5812"/>
        </w:tabs>
        <w:spacing w:line="700" w:lineRule="exact"/>
        <w:jc w:val="center"/>
        <w:rPr>
          <w:rFonts w:hint="eastAsia" w:ascii="仿宋" w:hAnsi="仿宋" w:eastAsia="仿宋" w:cs="仿宋"/>
          <w:b/>
          <w:bCs/>
          <w:color w:val="auto"/>
          <w:kern w:val="0"/>
          <w:sz w:val="44"/>
          <w:szCs w:val="44"/>
          <w:highlight w:val="none"/>
          <w:lang w:eastAsia="zh-CN"/>
        </w:rPr>
      </w:pPr>
      <w:r>
        <w:rPr>
          <w:rFonts w:hint="eastAsia" w:ascii="仿宋" w:hAnsi="仿宋" w:eastAsia="仿宋" w:cs="仿宋"/>
          <w:b/>
          <w:bCs/>
          <w:color w:val="auto"/>
          <w:kern w:val="0"/>
          <w:sz w:val="44"/>
          <w:szCs w:val="44"/>
          <w:highlight w:val="none"/>
          <w:lang w:eastAsia="zh-CN"/>
        </w:rPr>
        <w:t>中心城区老旧小区改造（四期）（荷花池街道）西新桥片区“一老一小”用房安装电梯采购项目</w:t>
      </w:r>
    </w:p>
    <w:p>
      <w:pPr>
        <w:shd w:val="clear"/>
        <w:autoSpaceDE w:val="0"/>
        <w:autoSpaceDN w:val="0"/>
        <w:adjustRightInd w:val="0"/>
        <w:spacing w:line="200" w:lineRule="exact"/>
        <w:jc w:val="left"/>
        <w:rPr>
          <w:rFonts w:ascii="仿宋" w:hAnsi="仿宋" w:eastAsia="仿宋" w:cs="仿宋"/>
          <w:color w:val="auto"/>
          <w:kern w:val="0"/>
          <w:sz w:val="20"/>
          <w:szCs w:val="20"/>
          <w:highlight w:val="none"/>
        </w:rPr>
      </w:pPr>
    </w:p>
    <w:p>
      <w:pPr>
        <w:shd w:val="clear"/>
        <w:tabs>
          <w:tab w:val="left" w:pos="2835"/>
        </w:tabs>
        <w:autoSpaceDE w:val="0"/>
        <w:autoSpaceDN w:val="0"/>
        <w:adjustRightInd w:val="0"/>
        <w:spacing w:line="200" w:lineRule="exact"/>
        <w:jc w:val="left"/>
        <w:rPr>
          <w:rFonts w:ascii="仿宋" w:hAnsi="仿宋" w:eastAsia="仿宋" w:cs="仿宋"/>
          <w:color w:val="auto"/>
          <w:kern w:val="0"/>
          <w:sz w:val="20"/>
          <w:szCs w:val="20"/>
          <w:highlight w:val="none"/>
        </w:rPr>
      </w:pPr>
    </w:p>
    <w:p>
      <w:pPr>
        <w:shd w:val="clear"/>
        <w:tabs>
          <w:tab w:val="left" w:pos="4140"/>
          <w:tab w:val="left" w:pos="5812"/>
        </w:tabs>
        <w:spacing w:before="1092" w:beforeLines="350" w:line="500" w:lineRule="exact"/>
        <w:ind w:right="-198"/>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 xml:space="preserve"> 项目编号:</w:t>
      </w:r>
      <w:r>
        <w:rPr>
          <w:rFonts w:hint="eastAsia" w:ascii="仿宋" w:hAnsi="仿宋" w:eastAsia="仿宋" w:cs="仿宋"/>
          <w:b/>
          <w:color w:val="auto"/>
          <w:sz w:val="30"/>
          <w:szCs w:val="30"/>
          <w:highlight w:val="none"/>
          <w:lang w:eastAsia="zh-CN"/>
        </w:rPr>
        <w:t>ZYJS-SG2023209</w:t>
      </w:r>
    </w:p>
    <w:p>
      <w:pPr>
        <w:shd w:val="clear"/>
        <w:autoSpaceDE w:val="0"/>
        <w:autoSpaceDN w:val="0"/>
        <w:adjustRightInd w:val="0"/>
        <w:spacing w:line="200" w:lineRule="exact"/>
        <w:jc w:val="left"/>
        <w:rPr>
          <w:rFonts w:ascii="仿宋" w:hAnsi="仿宋" w:eastAsia="仿宋" w:cs="仿宋"/>
          <w:color w:val="auto"/>
          <w:kern w:val="0"/>
          <w:sz w:val="20"/>
          <w:szCs w:val="20"/>
          <w:highlight w:val="none"/>
        </w:rPr>
      </w:pPr>
    </w:p>
    <w:p>
      <w:pPr>
        <w:shd w:val="clear"/>
        <w:autoSpaceDE w:val="0"/>
        <w:autoSpaceDN w:val="0"/>
        <w:adjustRightInd w:val="0"/>
        <w:spacing w:line="200" w:lineRule="exact"/>
        <w:jc w:val="left"/>
        <w:rPr>
          <w:rFonts w:ascii="仿宋" w:hAnsi="仿宋" w:eastAsia="仿宋" w:cs="仿宋"/>
          <w:color w:val="auto"/>
          <w:kern w:val="0"/>
          <w:sz w:val="20"/>
          <w:szCs w:val="20"/>
          <w:highlight w:val="none"/>
        </w:rPr>
      </w:pPr>
    </w:p>
    <w:p>
      <w:pPr>
        <w:shd w:val="clear"/>
        <w:autoSpaceDE w:val="0"/>
        <w:autoSpaceDN w:val="0"/>
        <w:adjustRightInd w:val="0"/>
        <w:spacing w:line="200" w:lineRule="exact"/>
        <w:jc w:val="left"/>
        <w:rPr>
          <w:rFonts w:ascii="仿宋" w:hAnsi="仿宋" w:eastAsia="仿宋" w:cs="仿宋"/>
          <w:color w:val="auto"/>
          <w:kern w:val="0"/>
          <w:sz w:val="20"/>
          <w:szCs w:val="20"/>
          <w:highlight w:val="none"/>
        </w:rPr>
      </w:pPr>
    </w:p>
    <w:p>
      <w:pPr>
        <w:shd w:val="clear"/>
        <w:autoSpaceDE w:val="0"/>
        <w:autoSpaceDN w:val="0"/>
        <w:adjustRightInd w:val="0"/>
        <w:spacing w:line="200" w:lineRule="exact"/>
        <w:jc w:val="left"/>
        <w:rPr>
          <w:rFonts w:ascii="仿宋" w:hAnsi="仿宋" w:eastAsia="仿宋" w:cs="仿宋"/>
          <w:color w:val="auto"/>
          <w:kern w:val="0"/>
          <w:sz w:val="20"/>
          <w:szCs w:val="20"/>
          <w:highlight w:val="none"/>
        </w:rPr>
      </w:pPr>
    </w:p>
    <w:p>
      <w:pPr>
        <w:shd w:val="clear"/>
        <w:autoSpaceDE w:val="0"/>
        <w:autoSpaceDN w:val="0"/>
        <w:adjustRightInd w:val="0"/>
        <w:spacing w:line="200" w:lineRule="exact"/>
        <w:jc w:val="left"/>
        <w:rPr>
          <w:rFonts w:ascii="仿宋" w:hAnsi="仿宋" w:eastAsia="仿宋" w:cs="仿宋"/>
          <w:color w:val="auto"/>
          <w:kern w:val="0"/>
          <w:sz w:val="20"/>
          <w:szCs w:val="20"/>
          <w:highlight w:val="none"/>
        </w:rPr>
      </w:pPr>
    </w:p>
    <w:p>
      <w:pPr>
        <w:shd w:val="clear"/>
        <w:autoSpaceDE w:val="0"/>
        <w:autoSpaceDN w:val="0"/>
        <w:adjustRightInd w:val="0"/>
        <w:spacing w:line="200" w:lineRule="exact"/>
        <w:jc w:val="left"/>
        <w:rPr>
          <w:rFonts w:ascii="仿宋" w:hAnsi="仿宋" w:eastAsia="仿宋" w:cs="仿宋"/>
          <w:color w:val="auto"/>
          <w:kern w:val="0"/>
          <w:sz w:val="20"/>
          <w:szCs w:val="20"/>
          <w:highlight w:val="none"/>
        </w:rPr>
      </w:pPr>
    </w:p>
    <w:p>
      <w:pPr>
        <w:shd w:val="clear"/>
        <w:autoSpaceDE w:val="0"/>
        <w:autoSpaceDN w:val="0"/>
        <w:adjustRightInd w:val="0"/>
        <w:spacing w:line="200" w:lineRule="exact"/>
        <w:jc w:val="left"/>
        <w:rPr>
          <w:rFonts w:ascii="仿宋" w:hAnsi="仿宋" w:eastAsia="仿宋" w:cs="仿宋"/>
          <w:color w:val="auto"/>
          <w:kern w:val="0"/>
          <w:sz w:val="20"/>
          <w:szCs w:val="20"/>
          <w:highlight w:val="none"/>
        </w:rPr>
      </w:pPr>
    </w:p>
    <w:p>
      <w:pPr>
        <w:shd w:val="clear"/>
        <w:spacing w:after="156" w:afterLines="50"/>
        <w:jc w:val="center"/>
        <w:rPr>
          <w:rFonts w:ascii="仿宋" w:hAnsi="仿宋" w:eastAsia="仿宋" w:cs="仿宋"/>
          <w:b/>
          <w:color w:val="auto"/>
          <w:spacing w:val="40"/>
          <w:sz w:val="84"/>
          <w:szCs w:val="84"/>
          <w:highlight w:val="none"/>
        </w:rPr>
      </w:pPr>
      <w:r>
        <w:rPr>
          <w:rFonts w:hint="eastAsia" w:ascii="仿宋" w:hAnsi="仿宋" w:eastAsia="仿宋" w:cs="仿宋"/>
          <w:b/>
          <w:color w:val="auto"/>
          <w:spacing w:val="40"/>
          <w:sz w:val="84"/>
          <w:szCs w:val="84"/>
          <w:highlight w:val="none"/>
        </w:rPr>
        <w:t>公开招标文件</w:t>
      </w:r>
    </w:p>
    <w:p>
      <w:pPr>
        <w:shd w:val="clear"/>
        <w:jc w:val="center"/>
        <w:rPr>
          <w:rFonts w:ascii="仿宋" w:hAnsi="仿宋" w:eastAsia="仿宋" w:cs="仿宋"/>
          <w:b/>
          <w:color w:val="auto"/>
          <w:kern w:val="0"/>
          <w:sz w:val="32"/>
          <w:szCs w:val="32"/>
          <w:highlight w:val="none"/>
        </w:rPr>
      </w:pPr>
    </w:p>
    <w:p>
      <w:pPr>
        <w:shd w:val="clear"/>
        <w:jc w:val="center"/>
        <w:rPr>
          <w:rFonts w:ascii="仿宋" w:hAnsi="仿宋" w:eastAsia="仿宋" w:cs="仿宋"/>
          <w:b/>
          <w:color w:val="auto"/>
          <w:sz w:val="28"/>
          <w:szCs w:val="28"/>
          <w:highlight w:val="none"/>
        </w:rPr>
      </w:pPr>
    </w:p>
    <w:p>
      <w:pPr>
        <w:shd w:val="clear"/>
        <w:autoSpaceDE w:val="0"/>
        <w:autoSpaceDN w:val="0"/>
        <w:adjustRightInd w:val="0"/>
        <w:spacing w:line="200" w:lineRule="exact"/>
        <w:jc w:val="left"/>
        <w:rPr>
          <w:rFonts w:ascii="仿宋" w:hAnsi="仿宋" w:eastAsia="仿宋" w:cs="仿宋"/>
          <w:color w:val="auto"/>
          <w:kern w:val="0"/>
          <w:sz w:val="20"/>
          <w:szCs w:val="20"/>
          <w:highlight w:val="none"/>
        </w:rPr>
      </w:pPr>
    </w:p>
    <w:p>
      <w:pPr>
        <w:shd w:val="clear"/>
        <w:autoSpaceDE w:val="0"/>
        <w:autoSpaceDN w:val="0"/>
        <w:adjustRightInd w:val="0"/>
        <w:spacing w:line="200" w:lineRule="exact"/>
        <w:jc w:val="left"/>
        <w:rPr>
          <w:rFonts w:ascii="仿宋" w:hAnsi="仿宋" w:eastAsia="仿宋" w:cs="仿宋"/>
          <w:color w:val="auto"/>
          <w:kern w:val="0"/>
          <w:sz w:val="20"/>
          <w:szCs w:val="20"/>
          <w:highlight w:val="none"/>
        </w:rPr>
      </w:pPr>
    </w:p>
    <w:p>
      <w:pPr>
        <w:shd w:val="clear"/>
        <w:autoSpaceDE w:val="0"/>
        <w:autoSpaceDN w:val="0"/>
        <w:adjustRightInd w:val="0"/>
        <w:spacing w:line="200" w:lineRule="exact"/>
        <w:jc w:val="left"/>
        <w:rPr>
          <w:rFonts w:ascii="仿宋" w:hAnsi="仿宋" w:eastAsia="仿宋" w:cs="仿宋"/>
          <w:color w:val="auto"/>
          <w:kern w:val="0"/>
          <w:sz w:val="20"/>
          <w:szCs w:val="20"/>
          <w:highlight w:val="none"/>
        </w:rPr>
      </w:pPr>
    </w:p>
    <w:p>
      <w:pPr>
        <w:shd w:val="clear"/>
        <w:autoSpaceDE w:val="0"/>
        <w:autoSpaceDN w:val="0"/>
        <w:adjustRightInd w:val="0"/>
        <w:spacing w:line="200" w:lineRule="exact"/>
        <w:jc w:val="left"/>
        <w:rPr>
          <w:rFonts w:ascii="仿宋" w:hAnsi="仿宋" w:eastAsia="仿宋" w:cs="仿宋"/>
          <w:color w:val="auto"/>
          <w:kern w:val="0"/>
          <w:sz w:val="20"/>
          <w:szCs w:val="20"/>
          <w:highlight w:val="none"/>
        </w:rPr>
      </w:pPr>
    </w:p>
    <w:p>
      <w:pPr>
        <w:shd w:val="clear"/>
        <w:adjustRightInd w:val="0"/>
        <w:snapToGrid w:val="0"/>
        <w:spacing w:line="600" w:lineRule="exact"/>
        <w:ind w:left="638" w:leftChars="304"/>
        <w:jc w:val="left"/>
        <w:rPr>
          <w:rFonts w:hint="eastAsia" w:ascii="仿宋" w:hAnsi="仿宋" w:eastAsia="仿宋" w:cs="仿宋"/>
          <w:b/>
          <w:bCs/>
          <w:color w:val="auto"/>
          <w:spacing w:val="40"/>
          <w:sz w:val="30"/>
          <w:szCs w:val="30"/>
          <w:highlight w:val="none"/>
          <w:lang w:eastAsia="zh-CN"/>
        </w:rPr>
      </w:pPr>
      <w:r>
        <w:rPr>
          <w:rFonts w:hint="eastAsia" w:ascii="仿宋" w:hAnsi="仿宋" w:eastAsia="仿宋" w:cs="仿宋"/>
          <w:b/>
          <w:bCs/>
          <w:color w:val="auto"/>
          <w:spacing w:val="40"/>
          <w:sz w:val="30"/>
          <w:szCs w:val="30"/>
          <w:highlight w:val="none"/>
        </w:rPr>
        <w:t>招标人：</w:t>
      </w:r>
      <w:r>
        <w:rPr>
          <w:rFonts w:hint="eastAsia" w:ascii="仿宋" w:hAnsi="仿宋" w:eastAsia="仿宋" w:cs="仿宋"/>
          <w:b/>
          <w:bCs/>
          <w:color w:val="auto"/>
          <w:spacing w:val="40"/>
          <w:sz w:val="30"/>
          <w:szCs w:val="30"/>
          <w:highlight w:val="none"/>
          <w:lang w:eastAsia="zh-CN"/>
        </w:rPr>
        <w:t>常州市钟楼区荷花池街道办事处</w:t>
      </w:r>
    </w:p>
    <w:p>
      <w:pPr>
        <w:shd w:val="clear"/>
        <w:adjustRightInd w:val="0"/>
        <w:snapToGrid w:val="0"/>
        <w:spacing w:line="600" w:lineRule="exact"/>
        <w:ind w:left="638" w:leftChars="304"/>
        <w:rPr>
          <w:rFonts w:ascii="仿宋" w:hAnsi="仿宋" w:eastAsia="仿宋" w:cs="仿宋"/>
          <w:b/>
          <w:bCs/>
          <w:color w:val="auto"/>
          <w:spacing w:val="40"/>
          <w:sz w:val="30"/>
          <w:szCs w:val="30"/>
          <w:highlight w:val="none"/>
        </w:rPr>
      </w:pPr>
      <w:r>
        <w:rPr>
          <w:rFonts w:hint="eastAsia" w:ascii="仿宋" w:hAnsi="仿宋" w:eastAsia="仿宋" w:cs="仿宋"/>
          <w:b/>
          <w:bCs/>
          <w:color w:val="auto"/>
          <w:spacing w:val="40"/>
          <w:sz w:val="30"/>
          <w:szCs w:val="30"/>
          <w:highlight w:val="none"/>
        </w:rPr>
        <w:t>招标代理机构：常州中宇建设工程管理有限公司</w:t>
      </w:r>
    </w:p>
    <w:p>
      <w:pPr>
        <w:shd w:val="clear"/>
        <w:adjustRightInd w:val="0"/>
        <w:snapToGrid w:val="0"/>
        <w:spacing w:line="600" w:lineRule="exact"/>
        <w:rPr>
          <w:rFonts w:ascii="仿宋" w:hAnsi="仿宋" w:eastAsia="仿宋" w:cs="仿宋"/>
          <w:b/>
          <w:bCs/>
          <w:color w:val="auto"/>
          <w:spacing w:val="40"/>
          <w:sz w:val="30"/>
          <w:szCs w:val="30"/>
          <w:highlight w:val="none"/>
        </w:rPr>
      </w:pPr>
    </w:p>
    <w:p>
      <w:pPr>
        <w:shd w:val="clear"/>
        <w:jc w:val="center"/>
        <w:rPr>
          <w:rFonts w:ascii="仿宋" w:hAnsi="仿宋" w:eastAsia="仿宋" w:cs="仿宋"/>
          <w:b/>
          <w:bCs/>
          <w:color w:val="auto"/>
          <w:spacing w:val="40"/>
          <w:sz w:val="30"/>
          <w:szCs w:val="30"/>
          <w:highlight w:val="none"/>
        </w:rPr>
      </w:pPr>
    </w:p>
    <w:p>
      <w:pPr>
        <w:shd w:val="clear"/>
        <w:jc w:val="center"/>
        <w:rPr>
          <w:rFonts w:ascii="仿宋" w:hAnsi="仿宋" w:eastAsia="仿宋" w:cs="仿宋"/>
          <w:b/>
          <w:bCs/>
          <w:color w:val="auto"/>
          <w:spacing w:val="40"/>
          <w:sz w:val="30"/>
          <w:szCs w:val="30"/>
          <w:highlight w:val="none"/>
        </w:rPr>
      </w:pPr>
      <w:r>
        <w:rPr>
          <w:rFonts w:hint="eastAsia" w:ascii="仿宋" w:hAnsi="仿宋" w:eastAsia="仿宋" w:cs="仿宋"/>
          <w:b/>
          <w:bCs/>
          <w:color w:val="auto"/>
          <w:spacing w:val="40"/>
          <w:sz w:val="30"/>
          <w:szCs w:val="30"/>
          <w:highlight w:val="none"/>
        </w:rPr>
        <w:t>二〇二三年十</w:t>
      </w:r>
      <w:r>
        <w:rPr>
          <w:rFonts w:hint="eastAsia" w:ascii="仿宋" w:hAnsi="仿宋" w:eastAsia="仿宋" w:cs="仿宋"/>
          <w:b/>
          <w:bCs/>
          <w:color w:val="auto"/>
          <w:spacing w:val="40"/>
          <w:sz w:val="30"/>
          <w:szCs w:val="30"/>
          <w:highlight w:val="none"/>
          <w:lang w:val="en-US" w:eastAsia="zh-CN"/>
        </w:rPr>
        <w:t>二</w:t>
      </w:r>
      <w:r>
        <w:rPr>
          <w:rFonts w:hint="eastAsia" w:ascii="仿宋" w:hAnsi="仿宋" w:eastAsia="仿宋" w:cs="仿宋"/>
          <w:b/>
          <w:bCs/>
          <w:color w:val="auto"/>
          <w:spacing w:val="40"/>
          <w:sz w:val="30"/>
          <w:szCs w:val="30"/>
          <w:highlight w:val="none"/>
        </w:rPr>
        <w:t>月</w:t>
      </w:r>
      <w:bookmarkStart w:id="0" w:name="_Toc401414763"/>
      <w:bookmarkStart w:id="1" w:name="_Toc463253080"/>
      <w:bookmarkStart w:id="2" w:name="_Toc120614210"/>
      <w:bookmarkStart w:id="3" w:name="_Toc20823272"/>
      <w:bookmarkStart w:id="4" w:name="_Toc479757206"/>
      <w:bookmarkStart w:id="5" w:name="_Toc16938516"/>
      <w:bookmarkStart w:id="6" w:name="_Toc523127445"/>
      <w:bookmarkStart w:id="7" w:name="_Toc513029200"/>
    </w:p>
    <w:p>
      <w:pPr>
        <w:shd w:val="clear"/>
        <w:rPr>
          <w:rFonts w:ascii="仿宋" w:hAnsi="仿宋" w:eastAsia="仿宋" w:cs="仿宋"/>
          <w:b/>
          <w:bCs/>
          <w:color w:val="auto"/>
          <w:spacing w:val="40"/>
          <w:sz w:val="30"/>
          <w:szCs w:val="30"/>
          <w:highlight w:val="none"/>
        </w:rPr>
      </w:pPr>
      <w:r>
        <w:rPr>
          <w:rFonts w:ascii="仿宋" w:hAnsi="仿宋" w:eastAsia="仿宋" w:cs="仿宋"/>
          <w:b/>
          <w:bCs/>
          <w:color w:val="auto"/>
          <w:spacing w:val="40"/>
          <w:sz w:val="30"/>
          <w:szCs w:val="30"/>
          <w:highlight w:val="none"/>
        </w:rPr>
        <w:br w:type="page"/>
      </w:r>
    </w:p>
    <w:p>
      <w:pPr>
        <w:pStyle w:val="71"/>
        <w:shd w:val="clear"/>
        <w:jc w:val="center"/>
        <w:rPr>
          <w:rFonts w:ascii="仿宋" w:hAnsi="仿宋" w:eastAsia="仿宋" w:cs="仿宋"/>
          <w:b/>
          <w:color w:val="auto"/>
          <w:sz w:val="28"/>
          <w:highlight w:val="none"/>
        </w:rPr>
      </w:pPr>
      <w:r>
        <w:rPr>
          <w:rFonts w:hint="eastAsia" w:ascii="仿宋" w:hAnsi="仿宋" w:eastAsia="仿宋" w:cs="仿宋"/>
          <w:b/>
          <w:bCs/>
          <w:color w:val="auto"/>
          <w:spacing w:val="40"/>
          <w:sz w:val="40"/>
          <w:szCs w:val="40"/>
          <w:highlight w:val="none"/>
        </w:rPr>
        <w:t>目录</w:t>
      </w:r>
      <w:bookmarkEnd w:id="0"/>
      <w:bookmarkEnd w:id="1"/>
    </w:p>
    <w:p>
      <w:pPr>
        <w:pStyle w:val="36"/>
        <w:shd w:val="clear"/>
        <w:tabs>
          <w:tab w:val="right" w:leader="dot" w:pos="9746"/>
          <w:tab w:val="clear" w:pos="1260"/>
          <w:tab w:val="clear" w:pos="8296"/>
        </w:tabs>
        <w:rPr>
          <w:rFonts w:ascii="仿宋" w:hAnsi="仿宋" w:eastAsia="仿宋" w:cs="仿宋"/>
          <w:color w:val="auto"/>
          <w:sz w:val="48"/>
          <w:szCs w:val="56"/>
          <w:highlight w:val="none"/>
        </w:rPr>
      </w:pPr>
    </w:p>
    <w:p>
      <w:pPr>
        <w:pStyle w:val="36"/>
        <w:shd w:val="clear"/>
        <w:tabs>
          <w:tab w:val="right" w:leader="dot" w:pos="9746"/>
          <w:tab w:val="clear" w:pos="1260"/>
          <w:tab w:val="clear" w:pos="8296"/>
        </w:tabs>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"1-1" \h \u </w:instrText>
      </w:r>
      <w:r>
        <w:rPr>
          <w:rFonts w:hint="eastAsia" w:ascii="仿宋" w:hAnsi="仿宋" w:eastAsia="仿宋" w:cs="仿宋"/>
          <w:color w:val="auto"/>
          <w:sz w:val="32"/>
          <w:szCs w:val="32"/>
          <w:highlight w:val="none"/>
        </w:rPr>
        <w:fldChar w:fldCharType="separate"/>
      </w:r>
      <w:r>
        <w:rPr>
          <w:color w:val="auto"/>
          <w:sz w:val="24"/>
          <w:szCs w:val="32"/>
          <w:highlight w:val="none"/>
        </w:rPr>
        <w:fldChar w:fldCharType="begin"/>
      </w:r>
      <w:r>
        <w:rPr>
          <w:color w:val="auto"/>
          <w:sz w:val="24"/>
          <w:szCs w:val="32"/>
          <w:highlight w:val="none"/>
        </w:rPr>
        <w:instrText xml:space="preserve"> HYPERLINK \l "_Toc918" </w:instrText>
      </w:r>
      <w:r>
        <w:rPr>
          <w:color w:val="auto"/>
          <w:sz w:val="24"/>
          <w:szCs w:val="32"/>
          <w:highlight w:val="none"/>
        </w:rPr>
        <w:fldChar w:fldCharType="separate"/>
      </w:r>
      <w:r>
        <w:rPr>
          <w:rFonts w:hint="eastAsia" w:ascii="仿宋" w:hAnsi="仿宋" w:eastAsia="仿宋" w:cs="仿宋"/>
          <w:color w:val="auto"/>
          <w:sz w:val="32"/>
          <w:szCs w:val="32"/>
          <w:highlight w:val="none"/>
        </w:rPr>
        <w:t>第一章  招标公告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_Toc918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pPr>
        <w:pStyle w:val="36"/>
        <w:shd w:val="clear"/>
        <w:tabs>
          <w:tab w:val="right" w:leader="dot" w:pos="9746"/>
          <w:tab w:val="clear" w:pos="1260"/>
          <w:tab w:val="clear" w:pos="8296"/>
        </w:tabs>
        <w:rPr>
          <w:rFonts w:ascii="仿宋" w:hAnsi="仿宋" w:eastAsia="仿宋" w:cs="仿宋"/>
          <w:color w:val="auto"/>
          <w:sz w:val="32"/>
          <w:szCs w:val="32"/>
          <w:highlight w:val="none"/>
        </w:rPr>
      </w:pPr>
      <w:r>
        <w:rPr>
          <w:color w:val="auto"/>
          <w:sz w:val="24"/>
          <w:szCs w:val="32"/>
          <w:highlight w:val="none"/>
        </w:rPr>
        <w:fldChar w:fldCharType="begin"/>
      </w:r>
      <w:r>
        <w:rPr>
          <w:color w:val="auto"/>
          <w:sz w:val="24"/>
          <w:szCs w:val="32"/>
          <w:highlight w:val="none"/>
        </w:rPr>
        <w:instrText xml:space="preserve"> HYPERLINK \l "_Toc23317" </w:instrText>
      </w:r>
      <w:r>
        <w:rPr>
          <w:color w:val="auto"/>
          <w:sz w:val="24"/>
          <w:szCs w:val="32"/>
          <w:highlight w:val="none"/>
        </w:rPr>
        <w:fldChar w:fldCharType="separate"/>
      </w:r>
      <w:r>
        <w:rPr>
          <w:rFonts w:hint="eastAsia" w:ascii="仿宋" w:hAnsi="仿宋" w:eastAsia="仿宋" w:cs="仿宋"/>
          <w:color w:val="auto"/>
          <w:sz w:val="32"/>
          <w:szCs w:val="32"/>
          <w:highlight w:val="none"/>
        </w:rPr>
        <w:t>第二章  投标人须知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_Toc23317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pPr>
        <w:pStyle w:val="36"/>
        <w:shd w:val="clear"/>
        <w:tabs>
          <w:tab w:val="right" w:leader="dot" w:pos="9746"/>
          <w:tab w:val="clear" w:pos="1260"/>
          <w:tab w:val="clear" w:pos="8296"/>
        </w:tabs>
        <w:rPr>
          <w:rFonts w:ascii="仿宋" w:hAnsi="仿宋" w:eastAsia="仿宋" w:cs="仿宋"/>
          <w:color w:val="auto"/>
          <w:sz w:val="32"/>
          <w:szCs w:val="32"/>
          <w:highlight w:val="none"/>
        </w:rPr>
      </w:pPr>
      <w:r>
        <w:rPr>
          <w:color w:val="auto"/>
          <w:sz w:val="24"/>
          <w:szCs w:val="32"/>
          <w:highlight w:val="none"/>
        </w:rPr>
        <w:fldChar w:fldCharType="begin"/>
      </w:r>
      <w:r>
        <w:rPr>
          <w:color w:val="auto"/>
          <w:sz w:val="24"/>
          <w:szCs w:val="32"/>
          <w:highlight w:val="none"/>
        </w:rPr>
        <w:instrText xml:space="preserve"> HYPERLINK \l "_Toc8613" </w:instrText>
      </w:r>
      <w:r>
        <w:rPr>
          <w:color w:val="auto"/>
          <w:sz w:val="24"/>
          <w:szCs w:val="32"/>
          <w:highlight w:val="none"/>
        </w:rPr>
        <w:fldChar w:fldCharType="separate"/>
      </w:r>
      <w:r>
        <w:rPr>
          <w:rFonts w:hint="eastAsia" w:ascii="仿宋" w:hAnsi="仿宋" w:eastAsia="仿宋" w:cs="仿宋"/>
          <w:color w:val="auto"/>
          <w:sz w:val="32"/>
          <w:szCs w:val="32"/>
          <w:highlight w:val="none"/>
        </w:rPr>
        <w:t>第三章  项目需求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_Toc8613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pPr>
        <w:pStyle w:val="36"/>
        <w:shd w:val="clear"/>
        <w:tabs>
          <w:tab w:val="right" w:leader="dot" w:pos="9746"/>
          <w:tab w:val="clear" w:pos="1260"/>
          <w:tab w:val="clear" w:pos="8296"/>
        </w:tabs>
        <w:rPr>
          <w:rFonts w:ascii="仿宋" w:hAnsi="仿宋" w:eastAsia="仿宋" w:cs="仿宋"/>
          <w:color w:val="auto"/>
          <w:sz w:val="32"/>
          <w:szCs w:val="32"/>
          <w:highlight w:val="none"/>
        </w:rPr>
      </w:pPr>
      <w:r>
        <w:rPr>
          <w:color w:val="auto"/>
          <w:sz w:val="24"/>
          <w:szCs w:val="32"/>
          <w:highlight w:val="none"/>
        </w:rPr>
        <w:fldChar w:fldCharType="begin"/>
      </w:r>
      <w:r>
        <w:rPr>
          <w:color w:val="auto"/>
          <w:sz w:val="24"/>
          <w:szCs w:val="32"/>
          <w:highlight w:val="none"/>
        </w:rPr>
        <w:instrText xml:space="preserve"> HYPERLINK \l "_Toc15229" </w:instrText>
      </w:r>
      <w:r>
        <w:rPr>
          <w:color w:val="auto"/>
          <w:sz w:val="24"/>
          <w:szCs w:val="32"/>
          <w:highlight w:val="none"/>
        </w:rPr>
        <w:fldChar w:fldCharType="separate"/>
      </w:r>
      <w:r>
        <w:rPr>
          <w:rFonts w:hint="eastAsia" w:ascii="仿宋" w:hAnsi="仿宋" w:eastAsia="仿宋" w:cs="仿宋"/>
          <w:color w:val="auto"/>
          <w:sz w:val="32"/>
          <w:szCs w:val="32"/>
          <w:highlight w:val="none"/>
        </w:rPr>
        <w:t>第四章  合同条款及格式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_Toc15229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28</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pPr>
        <w:pStyle w:val="36"/>
        <w:shd w:val="clear"/>
        <w:tabs>
          <w:tab w:val="right" w:leader="dot" w:pos="9746"/>
          <w:tab w:val="clear" w:pos="1260"/>
          <w:tab w:val="clear" w:pos="8296"/>
        </w:tabs>
        <w:rPr>
          <w:rFonts w:ascii="仿宋" w:hAnsi="仿宋" w:eastAsia="仿宋" w:cs="仿宋"/>
          <w:color w:val="auto"/>
          <w:sz w:val="32"/>
          <w:szCs w:val="32"/>
          <w:highlight w:val="none"/>
        </w:rPr>
      </w:pPr>
      <w:r>
        <w:rPr>
          <w:color w:val="auto"/>
          <w:sz w:val="24"/>
          <w:szCs w:val="32"/>
          <w:highlight w:val="none"/>
        </w:rPr>
        <w:fldChar w:fldCharType="begin"/>
      </w:r>
      <w:r>
        <w:rPr>
          <w:color w:val="auto"/>
          <w:sz w:val="24"/>
          <w:szCs w:val="32"/>
          <w:highlight w:val="none"/>
        </w:rPr>
        <w:instrText xml:space="preserve"> HYPERLINK \l "_Toc26446" </w:instrText>
      </w:r>
      <w:r>
        <w:rPr>
          <w:color w:val="auto"/>
          <w:sz w:val="24"/>
          <w:szCs w:val="32"/>
          <w:highlight w:val="none"/>
        </w:rPr>
        <w:fldChar w:fldCharType="separate"/>
      </w:r>
      <w:r>
        <w:rPr>
          <w:rFonts w:hint="eastAsia" w:ascii="仿宋" w:hAnsi="仿宋" w:eastAsia="仿宋" w:cs="仿宋"/>
          <w:color w:val="auto"/>
          <w:sz w:val="32"/>
          <w:szCs w:val="32"/>
          <w:highlight w:val="none"/>
        </w:rPr>
        <w:t>第五章  评标方法与评标标准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_Toc26446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44</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pPr>
        <w:pStyle w:val="36"/>
        <w:shd w:val="clear"/>
        <w:tabs>
          <w:tab w:val="right" w:leader="dot" w:pos="9746"/>
          <w:tab w:val="clear" w:pos="1260"/>
          <w:tab w:val="clear" w:pos="8296"/>
        </w:tabs>
        <w:rPr>
          <w:rFonts w:ascii="仿宋" w:hAnsi="仿宋" w:eastAsia="仿宋" w:cs="仿宋"/>
          <w:color w:val="auto"/>
          <w:sz w:val="32"/>
          <w:szCs w:val="32"/>
          <w:highlight w:val="none"/>
        </w:rPr>
      </w:pPr>
      <w:r>
        <w:rPr>
          <w:color w:val="auto"/>
          <w:sz w:val="24"/>
          <w:szCs w:val="32"/>
          <w:highlight w:val="none"/>
        </w:rPr>
        <w:fldChar w:fldCharType="begin"/>
      </w:r>
      <w:r>
        <w:rPr>
          <w:color w:val="auto"/>
          <w:sz w:val="24"/>
          <w:szCs w:val="32"/>
          <w:highlight w:val="none"/>
        </w:rPr>
        <w:instrText xml:space="preserve"> HYPERLINK \l "_Toc29185" </w:instrText>
      </w:r>
      <w:r>
        <w:rPr>
          <w:color w:val="auto"/>
          <w:sz w:val="24"/>
          <w:szCs w:val="32"/>
          <w:highlight w:val="none"/>
        </w:rPr>
        <w:fldChar w:fldCharType="separate"/>
      </w:r>
      <w:r>
        <w:rPr>
          <w:rFonts w:hint="eastAsia" w:ascii="仿宋" w:hAnsi="仿宋" w:eastAsia="仿宋" w:cs="仿宋"/>
          <w:color w:val="auto"/>
          <w:sz w:val="32"/>
          <w:szCs w:val="32"/>
          <w:highlight w:val="none"/>
        </w:rPr>
        <w:t>第六章  投标文件格式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_Toc29185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47</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pPr>
        <w:pStyle w:val="36"/>
        <w:shd w:val="clear"/>
        <w:tabs>
          <w:tab w:val="right" w:leader="dot" w:pos="9746"/>
          <w:tab w:val="clear" w:pos="1260"/>
          <w:tab w:val="clear" w:pos="8296"/>
        </w:tabs>
        <w:rPr>
          <w:rFonts w:ascii="仿宋" w:hAnsi="仿宋" w:eastAsia="仿宋" w:cs="仿宋"/>
          <w:color w:val="auto"/>
          <w:sz w:val="32"/>
          <w:szCs w:val="32"/>
          <w:highlight w:val="none"/>
        </w:rPr>
      </w:pPr>
      <w:r>
        <w:rPr>
          <w:color w:val="auto"/>
          <w:sz w:val="24"/>
          <w:szCs w:val="32"/>
          <w:highlight w:val="none"/>
        </w:rPr>
        <w:fldChar w:fldCharType="begin"/>
      </w:r>
      <w:r>
        <w:rPr>
          <w:color w:val="auto"/>
          <w:sz w:val="24"/>
          <w:szCs w:val="32"/>
          <w:highlight w:val="none"/>
        </w:rPr>
        <w:instrText xml:space="preserve"> HYPERLINK \l "_Toc30950" </w:instrText>
      </w:r>
      <w:r>
        <w:rPr>
          <w:color w:val="auto"/>
          <w:sz w:val="24"/>
          <w:szCs w:val="32"/>
          <w:highlight w:val="none"/>
        </w:rPr>
        <w:fldChar w:fldCharType="separate"/>
      </w:r>
      <w:r>
        <w:rPr>
          <w:rFonts w:hint="eastAsia" w:ascii="仿宋" w:hAnsi="仿宋" w:eastAsia="仿宋" w:cs="仿宋"/>
          <w:color w:val="auto"/>
          <w:sz w:val="32"/>
          <w:szCs w:val="32"/>
          <w:highlight w:val="none"/>
        </w:rPr>
        <w:t>友 情 提 醒</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46</w:t>
      </w:r>
    </w:p>
    <w:p>
      <w:pPr>
        <w:shd w:val="clear"/>
        <w:rPr>
          <w:rFonts w:ascii="仿宋" w:hAnsi="仿宋" w:eastAsia="仿宋" w:cs="仿宋"/>
          <w:color w:val="auto"/>
          <w:sz w:val="56"/>
          <w:szCs w:val="72"/>
          <w:highlight w:val="none"/>
        </w:rPr>
      </w:pPr>
      <w:r>
        <w:rPr>
          <w:rFonts w:hint="eastAsia" w:ascii="仿宋" w:hAnsi="仿宋" w:eastAsia="仿宋" w:cs="仿宋"/>
          <w:color w:val="auto"/>
          <w:sz w:val="32"/>
          <w:szCs w:val="32"/>
          <w:highlight w:val="none"/>
        </w:rPr>
        <w:fldChar w:fldCharType="end"/>
      </w:r>
    </w:p>
    <w:p>
      <w:pPr>
        <w:shd w:val="clear"/>
        <w:rPr>
          <w:rFonts w:ascii="仿宋" w:hAnsi="仿宋" w:eastAsia="仿宋" w:cs="仿宋"/>
          <w:color w:val="auto"/>
          <w:sz w:val="32"/>
          <w:szCs w:val="36"/>
          <w:highlight w:val="none"/>
        </w:rPr>
      </w:pPr>
    </w:p>
    <w:p>
      <w:pPr>
        <w:shd w:val="clear"/>
        <w:rPr>
          <w:rFonts w:ascii="仿宋" w:hAnsi="仿宋" w:eastAsia="仿宋" w:cs="仿宋"/>
          <w:color w:val="auto"/>
          <w:highlight w:val="none"/>
        </w:rPr>
      </w:pPr>
    </w:p>
    <w:p>
      <w:pPr>
        <w:shd w:val="clear"/>
        <w:rPr>
          <w:rFonts w:ascii="仿宋" w:hAnsi="仿宋" w:eastAsia="仿宋" w:cs="仿宋"/>
          <w:color w:val="auto"/>
          <w:highlight w:val="none"/>
        </w:rPr>
      </w:pPr>
    </w:p>
    <w:p>
      <w:pPr>
        <w:shd w:val="clear"/>
        <w:rPr>
          <w:rFonts w:ascii="仿宋" w:hAnsi="仿宋" w:eastAsia="仿宋" w:cs="仿宋"/>
          <w:color w:val="auto"/>
          <w:highlight w:val="none"/>
        </w:rPr>
      </w:pPr>
    </w:p>
    <w:p>
      <w:pPr>
        <w:shd w:val="clear"/>
        <w:rPr>
          <w:rFonts w:ascii="仿宋" w:hAnsi="仿宋" w:eastAsia="仿宋" w:cs="仿宋"/>
          <w:color w:val="auto"/>
          <w:highlight w:val="none"/>
        </w:rPr>
      </w:pPr>
    </w:p>
    <w:p>
      <w:pPr>
        <w:shd w:val="clear"/>
        <w:rPr>
          <w:rFonts w:ascii="仿宋" w:hAnsi="仿宋" w:eastAsia="仿宋" w:cs="仿宋"/>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720" w:num="1"/>
          <w:docGrid w:type="lines" w:linePitch="312" w:charSpace="0"/>
        </w:sectPr>
      </w:pPr>
    </w:p>
    <w:p>
      <w:pPr>
        <w:shd w:val="clear"/>
        <w:rPr>
          <w:rFonts w:ascii="仿宋" w:hAnsi="仿宋" w:eastAsia="仿宋" w:cs="仿宋"/>
          <w:b/>
          <w:color w:val="auto"/>
          <w:sz w:val="44"/>
          <w:szCs w:val="21"/>
          <w:highlight w:val="none"/>
        </w:rPr>
        <w:sectPr>
          <w:headerReference r:id="rId5" w:type="default"/>
          <w:footerReference r:id="rId6" w:type="default"/>
          <w:type w:val="continuous"/>
          <w:pgSz w:w="11906" w:h="16838"/>
          <w:pgMar w:top="1440" w:right="1080" w:bottom="1440" w:left="1080" w:header="851" w:footer="992" w:gutter="0"/>
          <w:pgNumType w:start="1"/>
          <w:cols w:space="720" w:num="1"/>
          <w:docGrid w:type="lines" w:linePitch="312" w:charSpace="0"/>
        </w:sectPr>
      </w:pPr>
      <w:bookmarkStart w:id="8" w:name="_Toc463253081"/>
      <w:bookmarkStart w:id="9" w:name="_Toc401414764"/>
    </w:p>
    <w:p>
      <w:pPr>
        <w:shd w:val="clear"/>
        <w:spacing w:line="360" w:lineRule="auto"/>
        <w:jc w:val="center"/>
        <w:outlineLvl w:val="0"/>
        <w:rPr>
          <w:rFonts w:ascii="仿宋" w:hAnsi="仿宋" w:eastAsia="仿宋" w:cs="仿宋"/>
          <w:color w:val="auto"/>
          <w:sz w:val="24"/>
          <w:szCs w:val="24"/>
          <w:highlight w:val="none"/>
        </w:rPr>
      </w:pPr>
      <w:bookmarkStart w:id="10" w:name="_Toc31254"/>
      <w:bookmarkStart w:id="11" w:name="_Toc28409"/>
      <w:bookmarkStart w:id="12" w:name="_Toc30302"/>
      <w:bookmarkStart w:id="13" w:name="_Toc14738"/>
      <w:bookmarkStart w:id="14" w:name="_Toc8354"/>
      <w:bookmarkStart w:id="15" w:name="_Toc16084"/>
      <w:bookmarkStart w:id="16" w:name="_Toc17423"/>
      <w:bookmarkStart w:id="17" w:name="_Toc17862"/>
      <w:bookmarkStart w:id="18" w:name="_Toc30043"/>
      <w:bookmarkStart w:id="19" w:name="_Toc918"/>
      <w:bookmarkStart w:id="20" w:name="_Toc198"/>
      <w:r>
        <w:rPr>
          <w:rFonts w:hint="eastAsia" w:ascii="仿宋" w:hAnsi="仿宋" w:eastAsia="仿宋" w:cs="仿宋"/>
          <w:b/>
          <w:color w:val="auto"/>
          <w:sz w:val="44"/>
          <w:szCs w:val="21"/>
          <w:highlight w:val="none"/>
        </w:rPr>
        <w:t xml:space="preserve">第一章  </w:t>
      </w:r>
      <w:bookmarkEnd w:id="2"/>
      <w:r>
        <w:rPr>
          <w:rFonts w:hint="eastAsia" w:ascii="仿宋" w:hAnsi="仿宋" w:eastAsia="仿宋" w:cs="仿宋"/>
          <w:b/>
          <w:color w:val="auto"/>
          <w:sz w:val="44"/>
          <w:szCs w:val="21"/>
          <w:highlight w:val="none"/>
        </w:rPr>
        <w:t>招标公告</w:t>
      </w:r>
      <w:bookmarkEnd w:id="8"/>
      <w:bookmarkEnd w:id="9"/>
      <w:bookmarkEnd w:id="10"/>
      <w:bookmarkEnd w:id="11"/>
      <w:bookmarkEnd w:id="12"/>
      <w:bookmarkEnd w:id="13"/>
      <w:bookmarkEnd w:id="14"/>
      <w:bookmarkEnd w:id="15"/>
      <w:bookmarkEnd w:id="16"/>
      <w:bookmarkEnd w:id="17"/>
      <w:bookmarkEnd w:id="18"/>
      <w:bookmarkEnd w:id="19"/>
      <w:bookmarkEnd w:id="20"/>
    </w:p>
    <w:p>
      <w:pPr>
        <w:pStyle w:val="49"/>
        <w:pBdr>
          <w:top w:val="single" w:color="auto" w:sz="6" w:space="0"/>
          <w:left w:val="single" w:color="auto" w:sz="6" w:space="3"/>
          <w:bottom w:val="single" w:color="auto" w:sz="6" w:space="0"/>
          <w:right w:val="single" w:color="auto" w:sz="6" w:space="3"/>
        </w:pBdr>
        <w:shd w:val="clear"/>
        <w:spacing w:before="0" w:beforeAutospacing="0" w:after="0" w:afterAutospacing="0"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pPr>
        <w:pStyle w:val="49"/>
        <w:pBdr>
          <w:top w:val="single" w:color="auto" w:sz="6" w:space="0"/>
          <w:left w:val="single" w:color="auto" w:sz="6" w:space="3"/>
          <w:bottom w:val="single" w:color="auto" w:sz="6" w:space="0"/>
          <w:right w:val="single" w:color="auto" w:sz="6" w:space="3"/>
        </w:pBdr>
        <w:shd w:val="clear"/>
        <w:spacing w:before="0" w:beforeAutospacing="0" w:after="0" w:afterAutospacing="0" w:line="360" w:lineRule="auto"/>
        <w:ind w:firstLine="55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中心城区老旧小区改造（四期）（荷花池街道）西新桥片区“一老一小”用房安装电梯采购项目</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（常州钟楼区大仓路65号（博济五星智造园）8号楼2楼常州中宇财务室）</w:t>
      </w:r>
      <w:r>
        <w:rPr>
          <w:rFonts w:hint="eastAsia" w:ascii="仿宋" w:hAnsi="仿宋" w:eastAsia="仿宋" w:cs="仿宋"/>
          <w:color w:val="auto"/>
          <w:sz w:val="28"/>
          <w:szCs w:val="28"/>
          <w:highlight w:val="none"/>
        </w:rPr>
        <w:t>获取招标文件，</w:t>
      </w:r>
      <w:r>
        <w:rPr>
          <w:rFonts w:hint="eastAsia" w:ascii="仿宋" w:hAnsi="仿宋" w:eastAsia="仿宋" w:cs="仿宋"/>
          <w:color w:val="auto"/>
          <w:sz w:val="28"/>
          <w:szCs w:val="28"/>
          <w:highlight w:val="none"/>
          <w:u w:val="single"/>
        </w:rPr>
        <w:t>并于202</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14</w:t>
      </w:r>
      <w:r>
        <w:rPr>
          <w:rFonts w:hint="eastAsia" w:ascii="仿宋" w:hAnsi="仿宋" w:eastAsia="仿宋" w:cs="仿宋"/>
          <w:color w:val="auto"/>
          <w:sz w:val="28"/>
          <w:szCs w:val="28"/>
          <w:highlight w:val="none"/>
          <w:u w:val="single"/>
        </w:rPr>
        <w:t>点00分00秒</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rPr>
        <w:t>北京时间）前递交投标文件。</w:t>
      </w:r>
    </w:p>
    <w:p>
      <w:pPr>
        <w:pStyle w:val="5"/>
        <w:keepNext w:val="0"/>
        <w:keepLines w:val="0"/>
        <w:widowControl/>
        <w:shd w:val="clear"/>
        <w:spacing w:before="0" w:after="0" w:line="360" w:lineRule="auto"/>
        <w:rPr>
          <w:rFonts w:ascii="仿宋" w:hAnsi="仿宋" w:eastAsia="仿宋" w:cs="仿宋"/>
          <w:b w:val="0"/>
          <w:color w:val="auto"/>
          <w:highlight w:val="none"/>
        </w:rPr>
      </w:pPr>
      <w:r>
        <w:rPr>
          <w:rStyle w:val="59"/>
          <w:rFonts w:hint="eastAsia" w:ascii="仿宋" w:hAnsi="仿宋" w:eastAsia="仿宋" w:cs="仿宋"/>
          <w:b/>
          <w:bCs/>
          <w:color w:val="auto"/>
          <w:highlight w:val="none"/>
        </w:rPr>
        <w:t>一、项目基本情况</w:t>
      </w:r>
    </w:p>
    <w:p>
      <w:pPr>
        <w:ind w:firstLine="560" w:firstLineChars="200"/>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项目编号：</w:t>
      </w:r>
      <w:r>
        <w:rPr>
          <w:rFonts w:hint="eastAsia" w:ascii="仿宋" w:hAnsi="仿宋" w:eastAsia="仿宋" w:cs="仿宋"/>
          <w:b w:val="0"/>
          <w:bCs w:val="0"/>
          <w:color w:val="auto"/>
          <w:sz w:val="28"/>
          <w:szCs w:val="28"/>
          <w:highlight w:val="none"/>
          <w:lang w:eastAsia="zh-CN"/>
        </w:rPr>
        <w:t>ZYJS-SG2023209</w:t>
      </w:r>
    </w:p>
    <w:p>
      <w:pPr>
        <w:ind w:firstLine="560" w:firstLineChars="200"/>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项目名称：</w:t>
      </w:r>
      <w:r>
        <w:rPr>
          <w:rFonts w:hint="eastAsia" w:ascii="仿宋" w:hAnsi="仿宋" w:eastAsia="仿宋" w:cs="仿宋"/>
          <w:b w:val="0"/>
          <w:bCs w:val="0"/>
          <w:color w:val="auto"/>
          <w:sz w:val="28"/>
          <w:szCs w:val="28"/>
          <w:highlight w:val="none"/>
          <w:lang w:eastAsia="zh-CN"/>
        </w:rPr>
        <w:t>中心城区老旧小区改造（四期）（荷花池街道）西新桥片区“一老一小”用房安装电梯采购项目</w:t>
      </w:r>
    </w:p>
    <w:p>
      <w:pPr>
        <w:shd w:val="clea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本项目预算金额：人民币</w:t>
      </w:r>
      <w:r>
        <w:rPr>
          <w:rFonts w:hint="eastAsia" w:ascii="仿宋" w:hAnsi="仿宋" w:eastAsia="仿宋" w:cs="仿宋"/>
          <w:color w:val="auto"/>
          <w:sz w:val="28"/>
          <w:szCs w:val="28"/>
          <w:highlight w:val="none"/>
          <w:lang w:eastAsia="zh-CN"/>
        </w:rPr>
        <w:t>200000.00</w:t>
      </w:r>
      <w:r>
        <w:rPr>
          <w:rFonts w:hint="eastAsia" w:ascii="仿宋" w:hAnsi="仿宋" w:eastAsia="仿宋" w:cs="仿宋"/>
          <w:color w:val="auto"/>
          <w:sz w:val="28"/>
          <w:szCs w:val="28"/>
          <w:highlight w:val="none"/>
        </w:rPr>
        <w:t>元。</w:t>
      </w:r>
    </w:p>
    <w:p>
      <w:pPr>
        <w:shd w:val="clea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本项目最高限价：人民币</w:t>
      </w:r>
      <w:r>
        <w:rPr>
          <w:rFonts w:hint="eastAsia" w:ascii="仿宋" w:hAnsi="仿宋" w:eastAsia="仿宋" w:cs="仿宋"/>
          <w:color w:val="auto"/>
          <w:sz w:val="28"/>
          <w:szCs w:val="28"/>
          <w:highlight w:val="none"/>
          <w:lang w:eastAsia="zh-CN"/>
        </w:rPr>
        <w:t>200000.00</w:t>
      </w:r>
      <w:r>
        <w:rPr>
          <w:rFonts w:hint="eastAsia" w:ascii="仿宋" w:hAnsi="仿宋" w:eastAsia="仿宋" w:cs="仿宋"/>
          <w:color w:val="auto"/>
          <w:sz w:val="28"/>
          <w:szCs w:val="28"/>
          <w:highlight w:val="none"/>
        </w:rPr>
        <w:t>元，供应商的报价不得高于最高限价，否则作为</w:t>
      </w:r>
      <w:r>
        <w:rPr>
          <w:rFonts w:hint="eastAsia" w:ascii="仿宋" w:hAnsi="仿宋" w:eastAsia="仿宋" w:cs="仿宋"/>
          <w:color w:val="auto"/>
          <w:sz w:val="28"/>
          <w:szCs w:val="28"/>
          <w:highlight w:val="none"/>
          <w:lang w:eastAsia="zh-CN"/>
        </w:rPr>
        <w:t>无效投标</w:t>
      </w:r>
      <w:r>
        <w:rPr>
          <w:rFonts w:hint="eastAsia" w:ascii="仿宋" w:hAnsi="仿宋" w:eastAsia="仿宋" w:cs="仿宋"/>
          <w:color w:val="auto"/>
          <w:sz w:val="28"/>
          <w:szCs w:val="28"/>
          <w:highlight w:val="none"/>
        </w:rPr>
        <w:t>处理。</w:t>
      </w:r>
    </w:p>
    <w:p>
      <w:pPr>
        <w:shd w:val="clear"/>
        <w:tabs>
          <w:tab w:val="left" w:pos="900"/>
        </w:tabs>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eastAsia="zh-CN"/>
        </w:rPr>
        <w:t>中心城区老旧小区改造（四期）（荷花池街道）西新桥片区“一老一小”用房安装电梯采购项目</w:t>
      </w:r>
      <w:r>
        <w:rPr>
          <w:rFonts w:hint="eastAsia" w:ascii="仿宋" w:hAnsi="仿宋" w:eastAsia="仿宋" w:cs="仿宋"/>
          <w:color w:val="auto"/>
          <w:sz w:val="28"/>
          <w:szCs w:val="28"/>
          <w:highlight w:val="none"/>
        </w:rPr>
        <w:t>，包括且不限于本项目招标电梯设备的设计、制造、运输、保险、报验、仓储、电梯设备的现场保管、图纸审核、现场查勘、电梯安装（含现场吊装费、电梯本生所涉及的所有钢构件、井道脚手架费、井道施工照明）、机房的三面围护及相应施工警示标志等、井道照明插座、调试、验收、备品备件、专用工具、二次运输、人员培训费、技术服务、吊顶开孔、售后服务、移交、清场、资料移交、管理、政府部门发放的许可证费用(含首次检测费用)、满足工程现场进度需要，电梯材料现场多次短驳所产生的费用、电梯轿厢的成品防护及投标人认为必须的其它费用，成品现场的堆放、保管需中标人自行考虑，特种设备监检费、税金、利润、质保期保修等过程可能发生的全部费用。</w:t>
      </w:r>
    </w:p>
    <w:p>
      <w:pPr>
        <w:shd w:val="clear"/>
        <w:tabs>
          <w:tab w:val="left" w:pos="900"/>
        </w:tabs>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采购要求详见招标文件。</w:t>
      </w:r>
    </w:p>
    <w:p>
      <w:pPr>
        <w:shd w:val="clear"/>
        <w:tabs>
          <w:tab w:val="left" w:pos="900"/>
        </w:tabs>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合同履行期限：自合同签订之日起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个日历日</w:t>
      </w:r>
      <w:r>
        <w:rPr>
          <w:rFonts w:hint="eastAsia" w:ascii="仿宋" w:hAnsi="仿宋" w:eastAsia="仿宋" w:cs="仿宋"/>
          <w:color w:val="auto"/>
          <w:sz w:val="28"/>
          <w:szCs w:val="28"/>
          <w:highlight w:val="none"/>
          <w:lang w:val="en-US" w:eastAsia="zh-CN"/>
        </w:rPr>
        <w:t>将设备运抵至安装现场，10个日历日</w:t>
      </w:r>
      <w:r>
        <w:rPr>
          <w:rFonts w:hint="eastAsia" w:ascii="仿宋" w:hAnsi="仿宋" w:eastAsia="仿宋" w:cs="仿宋"/>
          <w:color w:val="auto"/>
          <w:sz w:val="28"/>
          <w:szCs w:val="28"/>
          <w:highlight w:val="none"/>
        </w:rPr>
        <w:t>内完成电梯安装、调试并通过招标人及相关政府部门验收合格。</w:t>
      </w:r>
    </w:p>
    <w:p>
      <w:pPr>
        <w:shd w:val="clea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w:t>
      </w:r>
    </w:p>
    <w:p>
      <w:pPr>
        <w:pStyle w:val="5"/>
        <w:keepNext w:val="0"/>
        <w:keepLines w:val="0"/>
        <w:shd w:val="clear"/>
        <w:spacing w:before="0" w:after="0" w:line="360" w:lineRule="auto"/>
        <w:rPr>
          <w:rStyle w:val="59"/>
          <w:rFonts w:ascii="仿宋" w:hAnsi="仿宋" w:eastAsia="仿宋" w:cs="仿宋"/>
          <w:b/>
          <w:bCs/>
          <w:color w:val="auto"/>
          <w:highlight w:val="none"/>
        </w:rPr>
      </w:pPr>
      <w:r>
        <w:rPr>
          <w:rFonts w:hint="eastAsia" w:ascii="仿宋" w:hAnsi="仿宋" w:eastAsia="仿宋" w:cs="仿宋"/>
          <w:color w:val="auto"/>
          <w:highlight w:val="none"/>
        </w:rPr>
        <w:t>二、</w:t>
      </w:r>
      <w:r>
        <w:rPr>
          <w:rStyle w:val="59"/>
          <w:rFonts w:hint="eastAsia" w:ascii="仿宋" w:hAnsi="仿宋" w:eastAsia="仿宋" w:cs="仿宋"/>
          <w:b/>
          <w:bCs/>
          <w:color w:val="auto"/>
          <w:highlight w:val="none"/>
        </w:rPr>
        <w:t>申请人的资格要求：</w:t>
      </w:r>
    </w:p>
    <w:p>
      <w:pPr>
        <w:ind w:firstLine="562" w:firstLineChars="200"/>
        <w:outlineLvl w:val="9"/>
        <w:rPr>
          <w:rStyle w:val="59"/>
          <w:rFonts w:ascii="仿宋" w:hAnsi="仿宋" w:eastAsia="仿宋" w:cs="仿宋"/>
          <w:b/>
          <w:bCs/>
          <w:color w:val="auto"/>
          <w:sz w:val="28"/>
          <w:szCs w:val="32"/>
          <w:highlight w:val="none"/>
        </w:rPr>
      </w:pPr>
      <w:r>
        <w:rPr>
          <w:rStyle w:val="59"/>
          <w:rFonts w:hint="eastAsia" w:ascii="仿宋" w:hAnsi="仿宋" w:eastAsia="仿宋" w:cs="仿宋"/>
          <w:b/>
          <w:bCs/>
          <w:color w:val="auto"/>
          <w:sz w:val="28"/>
          <w:szCs w:val="32"/>
          <w:highlight w:val="none"/>
        </w:rPr>
        <w:t>常规资质要求：</w:t>
      </w:r>
    </w:p>
    <w:p>
      <w:pPr>
        <w:ind w:firstLine="560" w:firstLineChars="200"/>
        <w:outlineLvl w:val="9"/>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1、具有独立承担民事责任能力的法人或其他组织，提供有效的营业执照副本</w:t>
      </w:r>
    </w:p>
    <w:p>
      <w:pPr>
        <w:ind w:firstLine="560" w:firstLineChars="200"/>
        <w:outlineLvl w:val="9"/>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2、具有良好的商业信誉和健全的财务会计制度；资产运营良好，不存在因借贷、担保等可能影响投标人履行本招标项目的情况，具有良好的经营业绩，有提供优质服务的能力；</w:t>
      </w:r>
    </w:p>
    <w:p>
      <w:pPr>
        <w:ind w:firstLine="560" w:firstLineChars="200"/>
        <w:outlineLvl w:val="9"/>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3、具有履行合同所必需的设备和专业技术能力；</w:t>
      </w:r>
    </w:p>
    <w:p>
      <w:pPr>
        <w:ind w:firstLine="560" w:firstLineChars="200"/>
        <w:outlineLvl w:val="9"/>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4、有依法缴纳税收和社会保障资金的良好记录；</w:t>
      </w:r>
    </w:p>
    <w:p>
      <w:pPr>
        <w:ind w:firstLine="560" w:firstLineChars="200"/>
        <w:outlineLvl w:val="9"/>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5、参加招标活动前二年内，在经营活动中无重大违法记录或无不良行为记录（如该记录对禁止参与招投标活动有明确规定的，则从其规定）；</w:t>
      </w:r>
    </w:p>
    <w:p>
      <w:pPr>
        <w:ind w:firstLine="560" w:firstLineChars="200"/>
        <w:outlineLvl w:val="9"/>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6、未被“信用中国”网站（www.creditchina.gov.cn）列入失信被执行人、重大税收违法案件当事人名单、政府采购严重失信行为记录名单；</w:t>
      </w:r>
    </w:p>
    <w:p>
      <w:pPr>
        <w:ind w:firstLine="560" w:firstLineChars="200"/>
        <w:outlineLvl w:val="9"/>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7、单位负责人为同一人或者存在直接控股、管理关系的不同投标人，不得参加同一合同项下的采购活动；与招标人存在利害关系可能影响招标公正性的法人、其他组织，不得参加投标；</w:t>
      </w:r>
    </w:p>
    <w:p>
      <w:pPr>
        <w:ind w:firstLine="560" w:firstLineChars="200"/>
        <w:outlineLvl w:val="9"/>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8、无其他法律、行政法规规定的禁止参与招投标活动的行为；</w:t>
      </w:r>
    </w:p>
    <w:p>
      <w:pPr>
        <w:ind w:firstLine="562" w:firstLineChars="200"/>
        <w:outlineLvl w:val="9"/>
        <w:rPr>
          <w:rStyle w:val="59"/>
          <w:rFonts w:hint="eastAsia" w:ascii="仿宋" w:hAnsi="仿宋" w:eastAsia="仿宋" w:cs="仿宋"/>
          <w:b/>
          <w:bCs/>
          <w:color w:val="auto"/>
          <w:sz w:val="28"/>
          <w:szCs w:val="32"/>
          <w:highlight w:val="none"/>
        </w:rPr>
      </w:pPr>
      <w:r>
        <w:rPr>
          <w:rStyle w:val="59"/>
          <w:rFonts w:hint="eastAsia" w:ascii="仿宋" w:hAnsi="仿宋" w:eastAsia="仿宋" w:cs="仿宋"/>
          <w:b/>
          <w:bCs/>
          <w:color w:val="auto"/>
          <w:sz w:val="28"/>
          <w:szCs w:val="32"/>
          <w:highlight w:val="none"/>
        </w:rPr>
        <w:t>特殊资质要求：</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（1）若投标人为电梯制造</w:t>
      </w:r>
      <w:r>
        <w:rPr>
          <w:rFonts w:hint="eastAsia" w:ascii="仿宋" w:hAnsi="仿宋" w:eastAsia="仿宋" w:cs="仿宋"/>
          <w:b w:val="0"/>
          <w:bCs w:val="0"/>
          <w:color w:val="auto"/>
          <w:sz w:val="28"/>
          <w:szCs w:val="28"/>
          <w:highlight w:val="none"/>
          <w:lang w:val="en-US" w:eastAsia="zh-CN"/>
        </w:rPr>
        <w:t>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color w:val="auto"/>
          <w:sz w:val="28"/>
          <w:szCs w:val="28"/>
          <w:highlight w:val="none"/>
          <w:lang w:eastAsia="zh-CN"/>
        </w:rPr>
        <w:t>具有所投品牌电梯由国家市场监督总局核准颁发的特种设备生产许可证（许可项目：电梯制造，许可项目包含本次招标产品）及特种设备安装改造维修（设备种类为电梯）（设备类型为乘客电梯）C级（含）以上许可证；</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sz w:val="28"/>
          <w:szCs w:val="28"/>
          <w:highlight w:val="yellow"/>
          <w:lang w:eastAsia="zh-CN"/>
        </w:rPr>
      </w:pPr>
      <w:r>
        <w:rPr>
          <w:rFonts w:hint="eastAsia" w:ascii="仿宋" w:hAnsi="仿宋" w:eastAsia="仿宋" w:cs="仿宋"/>
          <w:b w:val="0"/>
          <w:bCs w:val="0"/>
          <w:color w:val="auto"/>
          <w:sz w:val="28"/>
          <w:szCs w:val="28"/>
          <w:highlight w:val="none"/>
          <w:lang w:eastAsia="zh-CN"/>
        </w:rPr>
        <w:t>（2）若投标人为电梯安装改造维修单位</w:t>
      </w:r>
      <w:r>
        <w:rPr>
          <w:rFonts w:hint="eastAsia" w:ascii="仿宋" w:hAnsi="仿宋" w:eastAsia="仿宋" w:cs="仿宋"/>
          <w:color w:val="auto"/>
          <w:sz w:val="28"/>
          <w:szCs w:val="28"/>
          <w:highlight w:val="none"/>
          <w:lang w:eastAsia="zh-CN"/>
        </w:rPr>
        <w:t>：具有所投品牌电梯由国家市场监督总局核准颁发的特种设备生产许可证（许可项目：电梯制造，许可项目包含本次招标产品）及</w:t>
      </w:r>
      <w:r>
        <w:rPr>
          <w:rFonts w:hint="eastAsia" w:ascii="仿宋" w:hAnsi="仿宋" w:eastAsia="仿宋" w:cs="仿宋"/>
          <w:color w:val="auto"/>
          <w:sz w:val="28"/>
          <w:szCs w:val="28"/>
          <w:highlight w:val="yellow"/>
          <w:lang w:eastAsia="zh-CN"/>
        </w:rPr>
        <w:t>特种设备安装改造维修（设备种类为电梯）（设备类型为乘客电梯）C级（含）以上许可证。</w:t>
      </w:r>
    </w:p>
    <w:p>
      <w:pPr>
        <w:pStyle w:val="5"/>
        <w:keepNext w:val="0"/>
        <w:keepLines w:val="0"/>
        <w:widowControl/>
        <w:shd w:val="clear"/>
        <w:spacing w:before="0" w:after="0" w:line="360" w:lineRule="auto"/>
        <w:rPr>
          <w:rStyle w:val="59"/>
          <w:rFonts w:ascii="仿宋" w:hAnsi="仿宋" w:eastAsia="仿宋" w:cs="仿宋"/>
          <w:b/>
          <w:bCs/>
          <w:color w:val="auto"/>
          <w:highlight w:val="none"/>
        </w:rPr>
      </w:pPr>
      <w:r>
        <w:rPr>
          <w:rStyle w:val="59"/>
          <w:rFonts w:hint="eastAsia" w:ascii="仿宋" w:hAnsi="仿宋" w:eastAsia="仿宋" w:cs="仿宋"/>
          <w:b/>
          <w:bCs/>
          <w:color w:val="auto"/>
          <w:highlight w:val="none"/>
        </w:rPr>
        <w:t>三、获取招标文件</w:t>
      </w:r>
    </w:p>
    <w:p>
      <w:pPr>
        <w:shd w:val="clear"/>
        <w:spacing w:line="360" w:lineRule="auto"/>
        <w:ind w:firstLine="54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时间：2023年</w:t>
      </w:r>
      <w:r>
        <w:rPr>
          <w:rFonts w:hint="eastAsia" w:ascii="仿宋" w:hAnsi="仿宋" w:eastAsia="仿宋" w:cs="仿宋"/>
          <w:color w:val="auto"/>
          <w:kern w:val="0"/>
          <w:sz w:val="28"/>
          <w:szCs w:val="28"/>
          <w:highlight w:val="none"/>
          <w:lang w:eastAsia="zh-CN"/>
        </w:rPr>
        <w:t>12</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26</w:t>
      </w:r>
      <w:r>
        <w:rPr>
          <w:rFonts w:hint="eastAsia" w:ascii="仿宋" w:hAnsi="仿宋" w:eastAsia="仿宋" w:cs="仿宋"/>
          <w:color w:val="auto"/>
          <w:kern w:val="0"/>
          <w:sz w:val="28"/>
          <w:szCs w:val="28"/>
          <w:highlight w:val="none"/>
        </w:rPr>
        <w:t>日至202</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日，每天上午8:30至11：00，下午13:30至17:00（北京时间，法定节假日除外 ）</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地点：常州钟楼区大仓路65号（博济五星智造园）8号楼2楼常州中宇财务室 </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方式：</w:t>
      </w:r>
    </w:p>
    <w:p>
      <w:pPr>
        <w:shd w:val="clea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(1)线上获取：将获取材料扫描（投标人情况表盖章扫描件及招标文件费用缴纳凭证）发至本公司邮箱“zhongyuzhaobiao111@163.com”后，招标文件以邮件形式发送至供应商邮箱。</w:t>
      </w:r>
    </w:p>
    <w:p>
      <w:pPr>
        <w:shd w:val="clea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户    名：常州中宇建设工程管理有限公司</w:t>
      </w:r>
    </w:p>
    <w:p>
      <w:pPr>
        <w:shd w:val="clea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开户银行：中国工商银行股份有限公司常州勤德支行 </w:t>
      </w:r>
    </w:p>
    <w:p>
      <w:pPr>
        <w:shd w:val="clea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    号：1105052609000510202</w:t>
      </w:r>
    </w:p>
    <w:p>
      <w:pPr>
        <w:shd w:val="clea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财务室电话（查询标书款情况）：0519-85782855</w:t>
      </w:r>
    </w:p>
    <w:p>
      <w:pPr>
        <w:shd w:val="clea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(2)现场获取：公开招标文件现场购买地点：常州钟楼区大仓路65号（博济五星智造园）8号楼2楼常州中宇财务室。</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报名单位须在第1条规定截止时间前将标书款缴入以下专用账户，禁止第三方代缴，转帐时请备注所投项目编号。</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财务室电话（查询标书款）：0519-85782855</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售价：人民币伍佰元/份（从企业账户缴入代理机构银行账户或现场报名缴纳），招标文件文件售后一概不退。未获取招标文件文件的投标人不得参与投标。投标人获取招标文件文件时应提供如下材料：</w:t>
      </w:r>
    </w:p>
    <w:p>
      <w:pPr>
        <w:pStyle w:val="49"/>
        <w:shd w:val="clear"/>
        <w:spacing w:before="0" w:beforeAutospacing="0" w:after="0" w:afterAutospacing="0" w:line="360" w:lineRule="auto"/>
        <w:ind w:firstLine="5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投标人情况表（格式见网站首页资料下载板块）</w:t>
      </w:r>
    </w:p>
    <w:p>
      <w:pPr>
        <w:pStyle w:val="5"/>
        <w:keepNext w:val="0"/>
        <w:keepLines w:val="0"/>
        <w:widowControl/>
        <w:shd w:val="clear"/>
        <w:spacing w:before="0" w:after="0" w:line="360" w:lineRule="auto"/>
        <w:rPr>
          <w:rStyle w:val="59"/>
          <w:rFonts w:ascii="仿宋" w:hAnsi="仿宋" w:eastAsia="仿宋" w:cs="仿宋"/>
          <w:b/>
          <w:bCs/>
          <w:color w:val="auto"/>
          <w:highlight w:val="none"/>
        </w:rPr>
      </w:pPr>
      <w:r>
        <w:rPr>
          <w:rStyle w:val="59"/>
          <w:rFonts w:hint="eastAsia" w:ascii="仿宋" w:hAnsi="仿宋" w:eastAsia="仿宋" w:cs="仿宋"/>
          <w:b/>
          <w:bCs/>
          <w:color w:val="auto"/>
          <w:highlight w:val="none"/>
        </w:rPr>
        <w:t>四、提交投标文件截止时间、开标时间和地点</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202</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16</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14</w:t>
      </w:r>
      <w:r>
        <w:rPr>
          <w:rFonts w:hint="eastAsia" w:ascii="仿宋" w:hAnsi="仿宋" w:eastAsia="仿宋" w:cs="仿宋"/>
          <w:color w:val="auto"/>
          <w:kern w:val="0"/>
          <w:sz w:val="28"/>
          <w:szCs w:val="28"/>
          <w:highlight w:val="none"/>
        </w:rPr>
        <w:t>点00分00秒（北京时间）</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地点：常州钟楼区大仓路65号（博济五星智造园）8号楼2楼常州中宇招标中心开标室</w:t>
      </w:r>
    </w:p>
    <w:p>
      <w:pPr>
        <w:pStyle w:val="5"/>
        <w:keepNext w:val="0"/>
        <w:keepLines w:val="0"/>
        <w:widowControl/>
        <w:shd w:val="clear"/>
        <w:spacing w:before="0" w:after="0" w:line="360" w:lineRule="auto"/>
        <w:rPr>
          <w:rStyle w:val="59"/>
          <w:rFonts w:ascii="仿宋" w:hAnsi="仿宋" w:eastAsia="仿宋" w:cs="仿宋"/>
          <w:b/>
          <w:bCs/>
          <w:color w:val="auto"/>
          <w:highlight w:val="none"/>
        </w:rPr>
      </w:pPr>
      <w:r>
        <w:rPr>
          <w:rStyle w:val="59"/>
          <w:rFonts w:hint="eastAsia" w:ascii="仿宋" w:hAnsi="仿宋" w:eastAsia="仿宋" w:cs="仿宋"/>
          <w:b/>
          <w:bCs/>
          <w:color w:val="auto"/>
          <w:highlight w:val="none"/>
        </w:rPr>
        <w:t>五、公告期限</w:t>
      </w:r>
    </w:p>
    <w:p>
      <w:pPr>
        <w:shd w:val="clear"/>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自本公告发布之日起5个工作日。</w:t>
      </w:r>
    </w:p>
    <w:p>
      <w:pPr>
        <w:pStyle w:val="5"/>
        <w:keepNext w:val="0"/>
        <w:keepLines w:val="0"/>
        <w:widowControl/>
        <w:shd w:val="clear"/>
        <w:spacing w:before="0" w:after="0" w:line="360" w:lineRule="auto"/>
        <w:rPr>
          <w:rStyle w:val="59"/>
          <w:rFonts w:ascii="仿宋" w:hAnsi="仿宋" w:eastAsia="仿宋" w:cs="仿宋"/>
          <w:b/>
          <w:bCs/>
          <w:color w:val="auto"/>
          <w:highlight w:val="none"/>
        </w:rPr>
      </w:pPr>
      <w:r>
        <w:rPr>
          <w:rStyle w:val="59"/>
          <w:rFonts w:hint="eastAsia" w:ascii="仿宋" w:hAnsi="仿宋" w:eastAsia="仿宋" w:cs="仿宋"/>
          <w:b/>
          <w:bCs/>
          <w:color w:val="auto"/>
          <w:highlight w:val="none"/>
        </w:rPr>
        <w:t>六、其他补充事宜</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1、澄清</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①对招标文件有澄清或疑问的投标人，均应在202</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日17：30 前按招标公告中的通讯地址，将疑问内容一次性以书面形式并加盖公章送达采购代理机构，否则视为无有效澄清或疑问。</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②有关本次采购的事项若存在变动或修改，采购代理机构将通过补充或更正形式在相关网站上发布，因未能及时了解相关最新信息所引起的投标失误责任由投标人自负。</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2、投标文件制作份数要求：</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正本份数：1份，副本份数：4份；投标文件应按顺序胶装成册，并编制投标文件目录索引。不论投标人中标与否，投标文件均不退回。</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3、投标保证金要求</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①投标保证金专用帐户：</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户    名：常州中宇建设工程管理有限公司</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开户银行：中国工商银行股份有限公司常州勤德支行 </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账    号：1105052609000510202</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②投标保证金到账截止时间：同投标文件递交截止时间</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③投标保证金金额（人民币）：</w:t>
      </w:r>
      <w:r>
        <w:rPr>
          <w:rFonts w:hint="eastAsia" w:ascii="仿宋" w:hAnsi="仿宋" w:eastAsia="仿宋" w:cs="仿宋"/>
          <w:color w:val="auto"/>
          <w:kern w:val="0"/>
          <w:sz w:val="28"/>
          <w:szCs w:val="28"/>
          <w:highlight w:val="none"/>
          <w:u w:val="single"/>
          <w:lang w:val="en-US" w:eastAsia="zh-CN"/>
        </w:rPr>
        <w:t>叁仟捌佰元</w:t>
      </w:r>
      <w:r>
        <w:rPr>
          <w:rFonts w:hint="eastAsia" w:ascii="仿宋" w:hAnsi="仿宋" w:eastAsia="仿宋" w:cs="仿宋"/>
          <w:color w:val="auto"/>
          <w:kern w:val="0"/>
          <w:sz w:val="28"/>
          <w:szCs w:val="28"/>
          <w:highlight w:val="none"/>
        </w:rPr>
        <w:t>。（转帐时请备注所投项目编号）</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④报名单位须在第2条规定截止时间前将投标保证金从企业账户缴入投标保证金专用账户，拒绝以其它方式缴纳，禁止第三方代缴保证金。供应商应充分考虑投标保证金在途时间，确保投标保证金在到账截止时间前到达投标保证金专用帐户。</w:t>
      </w:r>
    </w:p>
    <w:p>
      <w:pPr>
        <w:shd w:val="clea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⑤未按上述4条要求提交投标保证金的将被视为</w:t>
      </w:r>
      <w:r>
        <w:rPr>
          <w:rFonts w:hint="eastAsia" w:ascii="仿宋" w:hAnsi="仿宋" w:eastAsia="仿宋" w:cs="仿宋"/>
          <w:color w:val="auto"/>
          <w:kern w:val="0"/>
          <w:sz w:val="28"/>
          <w:szCs w:val="28"/>
          <w:highlight w:val="none"/>
          <w:lang w:eastAsia="zh-CN"/>
        </w:rPr>
        <w:t>无效投标</w:t>
      </w:r>
      <w:r>
        <w:rPr>
          <w:rFonts w:hint="eastAsia" w:ascii="仿宋" w:hAnsi="仿宋" w:eastAsia="仿宋" w:cs="仿宋"/>
          <w:color w:val="auto"/>
          <w:kern w:val="0"/>
          <w:sz w:val="28"/>
          <w:szCs w:val="28"/>
          <w:highlight w:val="none"/>
        </w:rPr>
        <w:t>，其投标文件将被评标小组拒绝。</w:t>
      </w:r>
    </w:p>
    <w:p>
      <w:pPr>
        <w:shd w:val="clear"/>
        <w:ind w:firstLine="560" w:firstLineChars="200"/>
        <w:rPr>
          <w:rFonts w:ascii="仿宋" w:hAnsi="仿宋" w:eastAsia="仿宋" w:cs="仿宋"/>
          <w:color w:val="auto"/>
          <w:kern w:val="0"/>
          <w:sz w:val="28"/>
          <w:szCs w:val="28"/>
          <w:highlight w:val="none"/>
        </w:rPr>
      </w:pPr>
      <w:r>
        <w:rPr>
          <w:rFonts w:ascii="仿宋" w:hAnsi="仿宋" w:eastAsia="仿宋" w:cs="仿宋"/>
          <w:color w:val="auto"/>
          <w:kern w:val="0"/>
          <w:sz w:val="28"/>
          <w:szCs w:val="28"/>
          <w:highlight w:val="none"/>
        </w:rPr>
        <w:t>4.公告发布媒体：常州中宇建设工程管理有限公司</w:t>
      </w:r>
    </w:p>
    <w:p>
      <w:pPr>
        <w:pStyle w:val="5"/>
        <w:keepNext w:val="0"/>
        <w:keepLines w:val="0"/>
        <w:widowControl/>
        <w:shd w:val="clear"/>
        <w:spacing w:before="0" w:after="0" w:line="360" w:lineRule="auto"/>
        <w:rPr>
          <w:rStyle w:val="59"/>
          <w:rFonts w:ascii="仿宋" w:hAnsi="仿宋" w:eastAsia="仿宋" w:cs="仿宋"/>
          <w:b w:val="0"/>
          <w:bCs w:val="0"/>
          <w:color w:val="auto"/>
          <w:highlight w:val="none"/>
        </w:rPr>
      </w:pPr>
      <w:r>
        <w:rPr>
          <w:rStyle w:val="59"/>
          <w:rFonts w:hint="eastAsia" w:ascii="仿宋" w:hAnsi="仿宋" w:eastAsia="仿宋" w:cs="仿宋"/>
          <w:b/>
          <w:bCs/>
          <w:color w:val="auto"/>
          <w:highlight w:val="none"/>
        </w:rPr>
        <w:t>七、对本次招标提出询问，请按以下方式联系。</w:t>
      </w:r>
    </w:p>
    <w:p>
      <w:pPr>
        <w:shd w:val="clear"/>
        <w:spacing w:line="360" w:lineRule="auto"/>
        <w:ind w:firstLine="480"/>
        <w:rPr>
          <w:rFonts w:ascii="仿宋" w:hAnsi="仿宋" w:eastAsia="仿宋" w:cs="仿宋"/>
          <w:color w:val="auto"/>
          <w:kern w:val="0"/>
          <w:sz w:val="28"/>
          <w:szCs w:val="28"/>
          <w:highlight w:val="none"/>
        </w:rPr>
      </w:pPr>
      <w:bookmarkStart w:id="21" w:name="_Toc35393637"/>
      <w:bookmarkStart w:id="22" w:name="_Toc35393806"/>
      <w:bookmarkStart w:id="23" w:name="_Toc28359096"/>
      <w:bookmarkStart w:id="24" w:name="_Toc28359019"/>
      <w:r>
        <w:rPr>
          <w:rFonts w:hint="eastAsia" w:ascii="仿宋" w:hAnsi="仿宋" w:eastAsia="仿宋" w:cs="仿宋"/>
          <w:color w:val="auto"/>
          <w:kern w:val="0"/>
          <w:sz w:val="28"/>
          <w:szCs w:val="28"/>
          <w:highlight w:val="none"/>
        </w:rPr>
        <w:t>1、招标人信息</w:t>
      </w:r>
      <w:bookmarkEnd w:id="21"/>
      <w:bookmarkEnd w:id="22"/>
      <w:bookmarkEnd w:id="23"/>
      <w:bookmarkEnd w:id="24"/>
    </w:p>
    <w:p>
      <w:pPr>
        <w:shd w:val="clear"/>
        <w:spacing w:line="360" w:lineRule="auto"/>
        <w:ind w:firstLine="480"/>
        <w:rPr>
          <w:rFonts w:hint="eastAsia" w:ascii="仿宋" w:hAnsi="仿宋" w:eastAsia="仿宋" w:cs="仿宋"/>
          <w:color w:val="auto"/>
          <w:kern w:val="0"/>
          <w:sz w:val="28"/>
          <w:szCs w:val="28"/>
          <w:highlight w:val="none"/>
          <w:lang w:eastAsia="zh-CN"/>
        </w:rPr>
      </w:pPr>
      <w:bookmarkStart w:id="25" w:name="_Toc28359020"/>
      <w:bookmarkStart w:id="26" w:name="_Toc35393638"/>
      <w:bookmarkStart w:id="27" w:name="_Toc35393807"/>
      <w:bookmarkStart w:id="28" w:name="_Toc28359097"/>
      <w:r>
        <w:rPr>
          <w:rFonts w:hint="eastAsia" w:ascii="仿宋" w:hAnsi="仿宋" w:eastAsia="仿宋" w:cs="仿宋"/>
          <w:color w:val="auto"/>
          <w:kern w:val="0"/>
          <w:sz w:val="28"/>
          <w:szCs w:val="28"/>
          <w:highlight w:val="none"/>
        </w:rPr>
        <w:t>名    称：</w:t>
      </w:r>
      <w:r>
        <w:rPr>
          <w:rFonts w:hint="eastAsia" w:ascii="仿宋" w:hAnsi="仿宋" w:eastAsia="仿宋" w:cs="仿宋"/>
          <w:color w:val="auto"/>
          <w:kern w:val="0"/>
          <w:sz w:val="28"/>
          <w:szCs w:val="28"/>
          <w:highlight w:val="none"/>
          <w:lang w:eastAsia="zh-CN"/>
        </w:rPr>
        <w:t>常州市钟楼区荷花池街道办事处</w:t>
      </w:r>
    </w:p>
    <w:p>
      <w:pPr>
        <w:shd w:val="clear"/>
        <w:spacing w:line="360" w:lineRule="auto"/>
        <w:ind w:firstLine="480"/>
        <w:rPr>
          <w:rFonts w:hint="eastAsia" w:ascii="仿宋" w:hAnsi="仿宋" w:eastAsia="仿宋" w:cs="仿宋"/>
          <w:color w:val="auto"/>
          <w:kern w:val="0"/>
          <w:sz w:val="28"/>
          <w:szCs w:val="28"/>
          <w:highlight w:val="none"/>
          <w:lang w:val="zh-TW" w:eastAsia="zh-CN"/>
        </w:rPr>
      </w:pPr>
      <w:r>
        <w:rPr>
          <w:rFonts w:hint="eastAsia" w:ascii="仿宋" w:hAnsi="仿宋" w:eastAsia="仿宋" w:cs="仿宋"/>
          <w:color w:val="auto"/>
          <w:kern w:val="0"/>
          <w:sz w:val="28"/>
          <w:szCs w:val="28"/>
          <w:highlight w:val="none"/>
        </w:rPr>
        <w:t>地    址：</w:t>
      </w:r>
      <w:r>
        <w:rPr>
          <w:rFonts w:hint="eastAsia" w:ascii="仿宋" w:hAnsi="仿宋" w:eastAsia="仿宋" w:cs="仿宋"/>
          <w:color w:val="auto"/>
          <w:kern w:val="0"/>
          <w:sz w:val="28"/>
          <w:szCs w:val="28"/>
          <w:highlight w:val="none"/>
          <w:lang w:val="zh-TW" w:eastAsia="zh-CN"/>
        </w:rPr>
        <w:t>西新桥二村99幢-1号</w:t>
      </w:r>
    </w:p>
    <w:p>
      <w:pPr>
        <w:shd w:val="clear"/>
        <w:spacing w:line="360" w:lineRule="auto"/>
        <w:ind w:firstLine="48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zh-TW"/>
        </w:rPr>
        <w:t>联系方式：</w:t>
      </w:r>
      <w:r>
        <w:rPr>
          <w:rFonts w:hint="eastAsia" w:ascii="仿宋" w:hAnsi="仿宋" w:eastAsia="仿宋" w:cs="仿宋"/>
          <w:color w:val="auto"/>
          <w:kern w:val="0"/>
          <w:sz w:val="28"/>
          <w:szCs w:val="28"/>
          <w:highlight w:val="none"/>
          <w:lang w:val="en-US" w:eastAsia="zh-CN"/>
        </w:rPr>
        <w:t>0519-86632178</w:t>
      </w:r>
    </w:p>
    <w:p>
      <w:pPr>
        <w:shd w:val="clear"/>
        <w:spacing w:line="360" w:lineRule="auto"/>
        <w:ind w:firstLine="48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2、采购代理机构信息</w:t>
      </w:r>
      <w:bookmarkEnd w:id="25"/>
      <w:bookmarkEnd w:id="26"/>
      <w:bookmarkEnd w:id="27"/>
      <w:bookmarkEnd w:id="28"/>
    </w:p>
    <w:p>
      <w:pPr>
        <w:shd w:val="clear"/>
        <w:spacing w:line="360" w:lineRule="auto"/>
        <w:ind w:firstLine="48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名    称：常州中宇建设工程管理有限公司</w:t>
      </w:r>
    </w:p>
    <w:p>
      <w:pPr>
        <w:shd w:val="clear"/>
        <w:spacing w:line="360" w:lineRule="auto"/>
        <w:ind w:firstLine="48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　　址：常州钟楼区大仓路65号8号楼二楼</w:t>
      </w:r>
    </w:p>
    <w:p>
      <w:pPr>
        <w:shd w:val="clear"/>
        <w:spacing w:line="360" w:lineRule="auto"/>
        <w:ind w:firstLine="48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联系方式：0519-8578</w:t>
      </w:r>
      <w:r>
        <w:rPr>
          <w:rFonts w:hint="eastAsia" w:ascii="仿宋" w:hAnsi="仿宋" w:eastAsia="仿宋" w:cs="仿宋"/>
          <w:color w:val="auto"/>
          <w:kern w:val="0"/>
          <w:sz w:val="28"/>
          <w:szCs w:val="28"/>
          <w:highlight w:val="none"/>
          <w:lang w:val="en-US" w:eastAsia="zh-CN"/>
        </w:rPr>
        <w:t>51</w:t>
      </w:r>
      <w:r>
        <w:rPr>
          <w:rFonts w:hint="eastAsia" w:ascii="仿宋" w:hAnsi="仿宋" w:eastAsia="仿宋" w:cs="仿宋"/>
          <w:color w:val="auto"/>
          <w:kern w:val="0"/>
          <w:sz w:val="28"/>
          <w:szCs w:val="28"/>
          <w:highlight w:val="none"/>
        </w:rPr>
        <w:t>55</w:t>
      </w:r>
    </w:p>
    <w:p>
      <w:pPr>
        <w:shd w:val="clear"/>
        <w:spacing w:line="360" w:lineRule="auto"/>
        <w:ind w:firstLine="480"/>
        <w:rPr>
          <w:rFonts w:ascii="仿宋" w:hAnsi="仿宋" w:eastAsia="仿宋" w:cs="仿宋"/>
          <w:color w:val="auto"/>
          <w:kern w:val="0"/>
          <w:sz w:val="28"/>
          <w:szCs w:val="28"/>
          <w:highlight w:val="none"/>
        </w:rPr>
      </w:pPr>
      <w:bookmarkStart w:id="29" w:name="_Toc28359098"/>
      <w:bookmarkStart w:id="30" w:name="_Toc28359021"/>
      <w:bookmarkStart w:id="31" w:name="_Toc35393808"/>
      <w:bookmarkStart w:id="32" w:name="_Toc35393639"/>
      <w:r>
        <w:rPr>
          <w:rFonts w:hint="eastAsia" w:ascii="仿宋" w:hAnsi="仿宋" w:eastAsia="仿宋" w:cs="仿宋"/>
          <w:color w:val="auto"/>
          <w:kern w:val="0"/>
          <w:sz w:val="28"/>
          <w:szCs w:val="28"/>
          <w:highlight w:val="none"/>
        </w:rPr>
        <w:t>3、项目联系方式</w:t>
      </w:r>
      <w:bookmarkEnd w:id="29"/>
      <w:bookmarkEnd w:id="30"/>
      <w:bookmarkEnd w:id="31"/>
      <w:bookmarkEnd w:id="32"/>
    </w:p>
    <w:p>
      <w:pPr>
        <w:shd w:val="clear"/>
        <w:spacing w:line="360" w:lineRule="auto"/>
        <w:ind w:firstLine="48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项目联系人：</w:t>
      </w:r>
      <w:r>
        <w:rPr>
          <w:rFonts w:hint="eastAsia" w:ascii="仿宋" w:hAnsi="仿宋" w:eastAsia="仿宋" w:cs="仿宋"/>
          <w:color w:val="auto"/>
          <w:kern w:val="0"/>
          <w:sz w:val="28"/>
          <w:szCs w:val="28"/>
          <w:highlight w:val="none"/>
          <w:lang w:val="en-US" w:eastAsia="zh-CN"/>
        </w:rPr>
        <w:t>蒋鹏飞</w:t>
      </w:r>
      <w:r>
        <w:rPr>
          <w:rFonts w:hint="eastAsia" w:ascii="仿宋" w:hAnsi="仿宋" w:eastAsia="仿宋" w:cs="仿宋"/>
          <w:color w:val="auto"/>
          <w:kern w:val="0"/>
          <w:sz w:val="28"/>
          <w:szCs w:val="28"/>
          <w:highlight w:val="none"/>
        </w:rPr>
        <w:t xml:space="preserve">   </w:t>
      </w:r>
    </w:p>
    <w:p>
      <w:pPr>
        <w:shd w:val="clear"/>
        <w:spacing w:line="360" w:lineRule="auto"/>
        <w:ind w:firstLine="48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　　 话：0519-8578</w:t>
      </w:r>
      <w:r>
        <w:rPr>
          <w:rFonts w:hint="eastAsia" w:ascii="仿宋" w:hAnsi="仿宋" w:eastAsia="仿宋" w:cs="仿宋"/>
          <w:color w:val="auto"/>
          <w:kern w:val="0"/>
          <w:sz w:val="28"/>
          <w:szCs w:val="28"/>
          <w:highlight w:val="none"/>
          <w:lang w:val="en-US" w:eastAsia="zh-CN"/>
        </w:rPr>
        <w:t>51</w:t>
      </w:r>
      <w:r>
        <w:rPr>
          <w:rFonts w:hint="eastAsia" w:ascii="仿宋" w:hAnsi="仿宋" w:eastAsia="仿宋" w:cs="仿宋"/>
          <w:color w:val="auto"/>
          <w:kern w:val="0"/>
          <w:sz w:val="28"/>
          <w:szCs w:val="28"/>
          <w:highlight w:val="none"/>
        </w:rPr>
        <w:t>55</w:t>
      </w:r>
    </w:p>
    <w:p>
      <w:pPr>
        <w:shd w:val="clear"/>
        <w:spacing w:line="360" w:lineRule="auto"/>
        <w:ind w:firstLine="480"/>
        <w:rPr>
          <w:rFonts w:ascii="仿宋" w:hAnsi="仿宋" w:eastAsia="仿宋" w:cs="仿宋"/>
          <w:color w:val="auto"/>
          <w:sz w:val="28"/>
          <w:szCs w:val="28"/>
          <w:highlight w:val="none"/>
        </w:rPr>
      </w:pPr>
      <w:bookmarkStart w:id="33" w:name="_Toc120614211"/>
      <w:bookmarkStart w:id="34" w:name="_Toc463253082"/>
      <w:bookmarkStart w:id="35" w:name="_Toc401414765"/>
      <w:r>
        <w:rPr>
          <w:rFonts w:hint="eastAsia" w:ascii="仿宋" w:hAnsi="仿宋" w:eastAsia="仿宋" w:cs="仿宋"/>
          <w:color w:val="auto"/>
          <w:sz w:val="28"/>
          <w:szCs w:val="28"/>
          <w:highlight w:val="none"/>
        </w:rPr>
        <w:t>注:上述个人信息由于工作需要经机构或本人同意对外公布。</w:t>
      </w:r>
    </w:p>
    <w:p>
      <w:pPr>
        <w:shd w:val="clear"/>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shd w:val="clear"/>
        <w:spacing w:line="360" w:lineRule="auto"/>
        <w:jc w:val="center"/>
        <w:outlineLvl w:val="0"/>
        <w:rPr>
          <w:rFonts w:ascii="仿宋" w:hAnsi="仿宋" w:eastAsia="仿宋" w:cs="仿宋"/>
          <w:b/>
          <w:color w:val="auto"/>
          <w:sz w:val="24"/>
          <w:szCs w:val="24"/>
          <w:highlight w:val="none"/>
        </w:rPr>
      </w:pPr>
      <w:bookmarkStart w:id="36" w:name="_Toc13699"/>
      <w:bookmarkStart w:id="37" w:name="_Toc23317"/>
      <w:bookmarkStart w:id="38" w:name="_Toc11342"/>
      <w:bookmarkStart w:id="39" w:name="_Toc32336"/>
      <w:bookmarkStart w:id="40" w:name="_Toc25260"/>
      <w:bookmarkStart w:id="41" w:name="_Toc30135"/>
      <w:bookmarkStart w:id="42" w:name="_Toc6217"/>
      <w:bookmarkStart w:id="43" w:name="_Toc7337"/>
      <w:bookmarkStart w:id="44" w:name="_Toc5331"/>
      <w:bookmarkStart w:id="45" w:name="_Toc21806"/>
      <w:bookmarkStart w:id="46" w:name="_Toc14720"/>
      <w:r>
        <w:rPr>
          <w:rFonts w:hint="eastAsia" w:ascii="仿宋" w:hAnsi="仿宋" w:eastAsia="仿宋" w:cs="仿宋"/>
          <w:b/>
          <w:color w:val="auto"/>
          <w:sz w:val="44"/>
          <w:szCs w:val="21"/>
          <w:highlight w:val="none"/>
        </w:rPr>
        <w:t xml:space="preserve">第二章  </w:t>
      </w:r>
      <w:bookmarkEnd w:id="3"/>
      <w:bookmarkEnd w:id="4"/>
      <w:bookmarkEnd w:id="5"/>
      <w:bookmarkEnd w:id="6"/>
      <w:bookmarkEnd w:id="7"/>
      <w:bookmarkEnd w:id="33"/>
      <w:bookmarkStart w:id="47" w:name="_Toc120614213"/>
      <w:bookmarkStart w:id="48" w:name="_Toc513029202"/>
      <w:bookmarkStart w:id="49" w:name="_Toc20823274"/>
      <w:bookmarkStart w:id="50" w:name="_Toc16938518"/>
      <w:r>
        <w:rPr>
          <w:rFonts w:hint="eastAsia" w:ascii="仿宋" w:hAnsi="仿宋" w:eastAsia="仿宋" w:cs="仿宋"/>
          <w:b/>
          <w:color w:val="auto"/>
          <w:sz w:val="44"/>
          <w:szCs w:val="21"/>
          <w:highlight w:val="none"/>
        </w:rPr>
        <w:t>投标人须知</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shd w:val="clear"/>
        <w:spacing w:line="360" w:lineRule="auto"/>
        <w:ind w:firstLine="0" w:firstLineChars="0"/>
        <w:jc w:val="left"/>
        <w:rPr>
          <w:rFonts w:ascii="仿宋" w:hAnsi="仿宋" w:eastAsia="仿宋" w:cs="仿宋"/>
          <w:color w:val="auto"/>
          <w:sz w:val="36"/>
          <w:szCs w:val="36"/>
          <w:highlight w:val="none"/>
        </w:rPr>
      </w:pPr>
      <w:bookmarkStart w:id="51" w:name="_Toc16938519"/>
      <w:bookmarkStart w:id="52" w:name="_Toc20823275"/>
      <w:bookmarkStart w:id="53" w:name="_Toc513029203"/>
      <w:bookmarkStart w:id="54" w:name="_Toc120614214"/>
      <w:r>
        <w:rPr>
          <w:rFonts w:hint="eastAsia" w:ascii="仿宋" w:hAnsi="仿宋" w:eastAsia="仿宋" w:cs="仿宋"/>
          <w:color w:val="auto"/>
          <w:sz w:val="36"/>
          <w:szCs w:val="36"/>
          <w:highlight w:val="none"/>
        </w:rPr>
        <w:t>一、总则</w:t>
      </w:r>
      <w:bookmarkEnd w:id="51"/>
      <w:bookmarkEnd w:id="52"/>
      <w:bookmarkEnd w:id="53"/>
      <w:bookmarkEnd w:id="54"/>
    </w:p>
    <w:p>
      <w:pPr>
        <w:pStyle w:val="7"/>
        <w:shd w:val="clear"/>
        <w:spacing w:before="0" w:after="0" w:line="360" w:lineRule="auto"/>
        <w:ind w:firstLine="562" w:firstLineChars="200"/>
        <w:jc w:val="left"/>
        <w:rPr>
          <w:rFonts w:ascii="仿宋" w:hAnsi="仿宋" w:eastAsia="仿宋" w:cs="仿宋"/>
          <w:bCs w:val="0"/>
          <w:color w:val="auto"/>
          <w:highlight w:val="none"/>
        </w:rPr>
      </w:pPr>
      <w:bookmarkStart w:id="55" w:name="_Hlt16619475"/>
      <w:bookmarkEnd w:id="55"/>
      <w:bookmarkStart w:id="56" w:name="_Toc458694821"/>
      <w:bookmarkStart w:id="57" w:name="_Toc16938520"/>
      <w:bookmarkStart w:id="58" w:name="_Toc20823276"/>
      <w:bookmarkStart w:id="59" w:name="_Toc513029204"/>
      <w:r>
        <w:rPr>
          <w:rFonts w:hint="eastAsia" w:ascii="仿宋" w:hAnsi="仿宋" w:eastAsia="仿宋" w:cs="仿宋"/>
          <w:bCs w:val="0"/>
          <w:color w:val="auto"/>
          <w:highlight w:val="none"/>
        </w:rPr>
        <w:t>1</w:t>
      </w:r>
      <w:bookmarkEnd w:id="56"/>
      <w:r>
        <w:rPr>
          <w:rFonts w:hint="eastAsia" w:ascii="仿宋" w:hAnsi="仿宋" w:eastAsia="仿宋" w:cs="仿宋"/>
          <w:bCs w:val="0"/>
          <w:color w:val="auto"/>
          <w:highlight w:val="none"/>
        </w:rPr>
        <w:t>、招标方式</w:t>
      </w:r>
      <w:bookmarkEnd w:id="57"/>
      <w:bookmarkEnd w:id="58"/>
      <w:bookmarkEnd w:id="59"/>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本次招标采取公开招标方式，本招标文件仅适用于招标公告中所述项目。</w:t>
      </w:r>
    </w:p>
    <w:p>
      <w:pPr>
        <w:pStyle w:val="7"/>
        <w:shd w:val="clear"/>
        <w:spacing w:before="0" w:after="0" w:line="360" w:lineRule="auto"/>
        <w:ind w:firstLine="562" w:firstLineChars="200"/>
        <w:jc w:val="left"/>
        <w:rPr>
          <w:rFonts w:ascii="仿宋" w:hAnsi="仿宋" w:eastAsia="仿宋" w:cs="仿宋"/>
          <w:bCs w:val="0"/>
          <w:color w:val="auto"/>
          <w:highlight w:val="none"/>
        </w:rPr>
      </w:pPr>
      <w:bookmarkStart w:id="60" w:name="_Toc513029205"/>
      <w:bookmarkStart w:id="61" w:name="_Toc16938521"/>
      <w:bookmarkStart w:id="62" w:name="_Toc20823277"/>
      <w:r>
        <w:rPr>
          <w:rFonts w:hint="eastAsia" w:ascii="仿宋" w:hAnsi="仿宋" w:eastAsia="仿宋" w:cs="仿宋"/>
          <w:bCs w:val="0"/>
          <w:color w:val="auto"/>
          <w:highlight w:val="none"/>
        </w:rPr>
        <w:t>2、合格的投标人</w:t>
      </w:r>
      <w:bookmarkEnd w:id="60"/>
      <w:bookmarkEnd w:id="61"/>
      <w:bookmarkEnd w:id="62"/>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2.1满足招标公告中“投标人资格要求”的规定。</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 满足本文件实质性条款的规定。</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2.3本招标文件中所有带★号的内容均为实质性条款，如投标人递交的投标文件不符合实质性条款的要求，将作为无效投标文件处理。</w:t>
      </w:r>
    </w:p>
    <w:p>
      <w:pPr>
        <w:pStyle w:val="7"/>
        <w:shd w:val="clear"/>
        <w:spacing w:before="0" w:after="0" w:line="360" w:lineRule="auto"/>
        <w:ind w:firstLine="562" w:firstLineChars="200"/>
        <w:jc w:val="left"/>
        <w:rPr>
          <w:rFonts w:ascii="仿宋" w:hAnsi="仿宋" w:eastAsia="仿宋" w:cs="仿宋"/>
          <w:bCs w:val="0"/>
          <w:color w:val="auto"/>
          <w:highlight w:val="none"/>
        </w:rPr>
      </w:pPr>
      <w:bookmarkStart w:id="63" w:name="_Toc20823278"/>
      <w:bookmarkStart w:id="64" w:name="_Toc16938522"/>
      <w:bookmarkStart w:id="65" w:name="_Toc513029206"/>
      <w:r>
        <w:rPr>
          <w:rFonts w:hint="eastAsia" w:ascii="仿宋" w:hAnsi="仿宋" w:eastAsia="仿宋" w:cs="仿宋"/>
          <w:bCs w:val="0"/>
          <w:color w:val="auto"/>
          <w:highlight w:val="none"/>
        </w:rPr>
        <w:t>3、适用范围及定义</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3.1适用范围</w:t>
      </w:r>
      <w:bookmarkEnd w:id="63"/>
      <w:bookmarkEnd w:id="64"/>
      <w:bookmarkEnd w:id="65"/>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依据公开、公平、公正、诚实信用的原则制定本须知。</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3.2定义</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 xml:space="preserve">3.2.1 </w:t>
      </w:r>
      <w:r>
        <w:rPr>
          <w:rFonts w:hint="eastAsia" w:ascii="仿宋" w:hAnsi="仿宋" w:eastAsia="仿宋" w:cs="仿宋"/>
          <w:color w:val="auto"/>
          <w:sz w:val="24"/>
          <w:highlight w:val="none"/>
        </w:rPr>
        <w:t>“重大违法记录”系指投标人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3.2.2“不良行为记录”系指投标人发生下列情形之一：</w:t>
      </w:r>
    </w:p>
    <w:p>
      <w:pPr>
        <w:numPr>
          <w:ilvl w:val="255"/>
          <w:numId w:val="0"/>
        </w:num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（1）被“信用中国”网站（www.creditchina.gov.cn）列入失信被执行人、重大税收违法案件当事人名单、政府采购严重失信行为记录名单；</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（2）在招投标活动中因违反相关规定被政府采购及招投标监管部门列入不良行为记录名单的（包含本须知第16.5条中相关内容）。</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3.2.3“参加招标活动前二年”是以投标文件的递交截止时间为时间点向前追溯。</w:t>
      </w:r>
    </w:p>
    <w:p>
      <w:pPr>
        <w:pStyle w:val="7"/>
        <w:shd w:val="clear"/>
        <w:spacing w:before="0" w:after="0" w:line="360" w:lineRule="auto"/>
        <w:ind w:firstLine="562" w:firstLineChars="200"/>
        <w:jc w:val="left"/>
        <w:rPr>
          <w:rFonts w:ascii="仿宋" w:hAnsi="仿宋" w:eastAsia="仿宋" w:cs="仿宋"/>
          <w:bCs w:val="0"/>
          <w:color w:val="auto"/>
          <w:highlight w:val="none"/>
        </w:rPr>
      </w:pPr>
      <w:bookmarkStart w:id="66" w:name="_Toc20823279"/>
      <w:bookmarkStart w:id="67" w:name="_Toc513029207"/>
      <w:bookmarkStart w:id="68" w:name="_Toc462564067"/>
      <w:bookmarkStart w:id="69" w:name="_Toc16938523"/>
      <w:r>
        <w:rPr>
          <w:rFonts w:hint="eastAsia" w:ascii="仿宋" w:hAnsi="仿宋" w:eastAsia="仿宋" w:cs="仿宋"/>
          <w:bCs w:val="0"/>
          <w:color w:val="auto"/>
          <w:highlight w:val="none"/>
        </w:rPr>
        <w:t>4、投标费用</w:t>
      </w:r>
      <w:bookmarkEnd w:id="66"/>
      <w:bookmarkEnd w:id="67"/>
      <w:bookmarkEnd w:id="68"/>
      <w:bookmarkEnd w:id="69"/>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 投标人应自行承担所有与参加投标有关的费用，无论投标过程中的做法和结果如何，招标代理机构在任何情况下均无义务和责任承担这些费用。</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4.2招标代理服务收费标准</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收费标准：中标单位须按中标总金额对应下表相对应按费率计算及支付中标服务费，以及承担相关费用。中标服务费收费最低为人民币3000元，若按上述计算方式不足人民币3000元的，则按人民币3000元收取。</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2879" w:type="dxa"/>
          </w:tcPr>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-66040</wp:posOffset>
                      </wp:positionH>
                      <wp:positionV relativeFrom="paragraph">
                        <wp:posOffset>3175</wp:posOffset>
                      </wp:positionV>
                      <wp:extent cx="1809115" cy="1378585"/>
                      <wp:effectExtent l="3175" t="3810" r="16510" b="4445"/>
                      <wp:wrapNone/>
                      <wp:docPr id="1" name="直接连接符 1"/>
                      <wp:cNvGraphicFramePr/>
                      <a:graphic xmlns:a="http://schemas.openxmlformats.org/drawingml/2006/main">
                        <a:graphicData uri="http://schemas.microsoft.com/office/word/2010/wordprocessingShape">
                          <wps:wsp>
                            <wps:cNvCnPr/>
                            <wps:spPr>
                              <a:xfrm flipH="1" flipV="1">
                                <a:off x="0" y="0"/>
                                <a:ext cx="1809115" cy="13785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5.2pt;margin-top:0.25pt;height:108.55pt;width:142.45pt;z-index:251661312;mso-width-relative:page;mso-height-relative:page;" filled="f" stroked="t" coordsize="21600,21600" o:gfxdata="UEsDBAoAAAAAAIdO4kAAAAAAAAAAAAAAAAAEAAAAZHJzL1BLAwQUAAAACACHTuJAT/8GndMAAAAI&#10;AQAADwAAAGRycy9kb3ducmV2LnhtbE2PwU7DMBBE70j8g7VI3Fo7VWmiEKeHSv2AFlRxdONtHGGv&#10;Q+w25e9ZTnCb1Yxm3jbbe/DihlMaImkolgoEUhftQL2G97f9ogKRsiFrfCTU8I0Jtu3jQ2NqG2c6&#10;4O2Ye8EllGqjweU81lKmzmEwaRlHJPYucQom8zn10k5m5vLg5UqpjQxmIF5wZsSdw+7zeA0afKWq&#10;r9OunD8Ollf2J++oLLR+firUK4iM9/wXhl98RoeWmc7xSjYJr2FRqDVHNbyAYHtVrlmcWRTlBmTb&#10;yP8PtD9QSwMEFAAAAAgAh07iQHZbILv6AQAA8gMAAA4AAABkcnMvZTJvRG9jLnhtbK1TS44TMRDd&#10;I3EHy3vS3UGBTCudWUwYWCCIxGdf8SdtyT/ZnnRyCS6AxA5WLGfPbRiOQdkdAgybLOiFVa7Pq3qv&#10;y4vLvdFkJ0JUzna0mdSUCMscV3bb0Xdvrx/NKYkJLAftrOjoQUR6uXz4YDH4Vkxd7zQXgSCIje3g&#10;O9qn5NuqiqwXBuLEeWExKF0wkPAathUPMCC60dW0rp9UgwvcB8dEjOhdjUF6RAznADopFRMrx26M&#10;sGlEDUJDQkqxVz7SZZlWSsHSaymjSER3FJmmcmITtDf5rJYLaLcBfK/YcQQ4Z4R7nAwoi01PUCtI&#10;QG6C+gfKKBZcdDJNmDPVSKQogiya+p42b3rwonBBqaM/iR7/Hyx7tVsHojhuAiUWDP7wu4+33z98&#10;/vHtE553X7+QJos0+Nhi7pVdh+Mt+nXIjPcyGCK18i8KRrbeZyvHkB/ZF7EPJ7HFPhGGzmZeXzTN&#10;jBKGsebx0/lsPsudqhEyl/sQ03PhDMlGR7WyWQ1oYfcypjH1V0p2a0uGjl7MphkUcDUlrgSaxiO9&#10;aLelNjqt+LXSOlfEsN1c6UB2kNejfMcR/krLTVYQ+zGvhHIatL0A/sxykg4ehbP4XmgewQhOiRb4&#10;vLJVMhMofU4mstcWRch6jwpna+P4oQhf/LgKRabj2uZd+/Neqn8/1e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8GndMAAAAIAQAADwAAAAAAAAABACAAAAAiAAAAZHJzL2Rvd25yZXYueG1sUEsB&#10;AhQAFAAAAAgAh07iQHZbILv6AQAA8gMAAA4AAAAAAAAAAQAgAAAAIg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kdN+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rFonts w:hint="eastAsia" w:ascii="仿宋" w:hAnsi="仿宋" w:eastAsia="仿宋" w:cs="仿宋"/>
                <w:color w:val="auto"/>
                <w:sz w:val="24"/>
                <w:highlight w:val="none"/>
              </w:rPr>
              <w:t>项目类型</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156845</wp:posOffset>
                      </wp:positionV>
                      <wp:extent cx="1821815" cy="633730"/>
                      <wp:effectExtent l="1270" t="4445" r="5715" b="17145"/>
                      <wp:wrapNone/>
                      <wp:docPr id="4" name="直接连接符 4"/>
                      <wp:cNvGraphicFramePr/>
                      <a:graphic xmlns:a="http://schemas.openxmlformats.org/drawingml/2006/main">
                        <a:graphicData uri="http://schemas.microsoft.com/office/word/2010/wordprocessingShape">
                          <wps:wsp>
                            <wps:cNvCnPr/>
                            <wps:spPr>
                              <a:xfrm flipH="1" flipV="1">
                                <a:off x="0" y="0"/>
                                <a:ext cx="1821815" cy="63373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5.15pt;margin-top:12.35pt;height:49.9pt;width:143.45pt;z-index:251660288;mso-width-relative:page;mso-height-relative:page;" filled="f" stroked="t" coordsize="21600,21600" o:gfxdata="UEsDBAoAAAAAAIdO4kAAAAAAAAAAAAAAAAAEAAAAZHJzL1BLAwQUAAAACACHTuJA9Qy3O9UAAAAK&#10;AQAADwAAAGRycy9kb3ducmV2LnhtbE2PQU7DMBBF90jcwRokdq2dUJIoxOmiUg/QgiqWbjwkEfY4&#10;xG5Tbs+wguXoP/3/ptnevBNXnOMYSEO2ViCQumBH6jW8ve5XFYiYDFnjAqGGb4ywbe/vGlPbsNAB&#10;r8fUCy6hWBsNQ0pTLWXsBvQmrsOExNlHmL1JfM69tLNZuNw7mStVSG9G4oXBTLgbsPs8XrwGV6nq&#10;67Qrl/eD5ZX9yQ1UZlo/PmTqBUTCW/qD4Vef1aFlp3O4kI3CaVhl6olRDfmmBMFAXhYFiDOT+eYZ&#10;ZNvI/y+0P1BLAwQUAAAACACHTuJA+kLKlv8BAADxAwAADgAAAGRycy9lMm9Eb2MueG1srVNLjhMx&#10;EN0jcQfLe6bzmRlCK51ZTBhYIIjEZ1+x3WlL/snlSSeX4AJI7GDFkj23YTgGZXcIMGyyoBdWuT6v&#10;6r0uz6921rCtiqi9a/j4bMSZcsJL7TYNf/vm5tGMM0zgJBjvVMP3CvnV4uGDeR9qNfGdN1JFRiAO&#10;6z40vEsp1FWFolMW8MwH5SjY+mgh0TVuKhmhJ3RrqslodFn1PsoQvVCI5F0OQX5AjKcA+rbVQi29&#10;uLXKpQE1KgOJKGGnA/JFmbZtlUiv2hZVYqbhxDSVk5qQvc5ntZhDvYkQOi0OI8ApI9zjZEE7anqE&#10;WkICdhv1P1BWi+jRt+lMeFsNRIoixGI8uqfN6w6CKlxIagxH0fH/wYqX21VkWjb8nDMHln743Yev&#10;399/+vHtI513Xz6z8yxSH7Cm3Gu3iocbhlXMjHdttKw1OjynbeLFepetHCN+bFfE3h/FVrvEBDnH&#10;s8l4Nr7gTFDscjp9PC1/oxoQc3WImJ4pb1k2Gm60y2JADdsXmGgKSv2Vkt3Gsb7hTy4mGRNoM1va&#10;CDJtIHboNqUWvdHyRhuTKzBu1tcmsi3k7Shf5kq4f6XlJkvAbsgroWFvOgXyqZMs7QPp5ui58DyC&#10;VZIzo+h1ZYsAoU6gzSmZ1No4miDLPQicrbWX+6J78dMmlBkPW5tX7c97qf79Uh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UMtzvVAAAACgEAAA8AAAAAAAAAAQAgAAAAIgAAAGRycy9kb3ducmV2&#10;LnhtbFBLAQIUABQAAAAIAIdO4kD6QsqW/wEAAPEDAAAOAAAAAAAAAAEAIAAAACQBAABkcnMvZTJv&#10;RG9jLnhtbFBLBQYAAAAABgAGAFkBAACVBQAAAAA=&#10;">
                      <v:fill on="f" focussize="0,0"/>
                      <v:stroke color="#000000" joinstyle="round"/>
                      <v:imagedata o:title=""/>
                      <o:lock v:ext="edit" aspectratio="f"/>
                    </v:line>
                  </w:pict>
                </mc:Fallback>
              </mc:AlternateContent>
            </w:r>
            <w:r>
              <w:rPr>
                <w:rFonts w:hint="eastAsia" w:ascii="仿宋" w:hAnsi="仿宋" w:eastAsia="仿宋" w:cs="仿宋"/>
                <w:color w:val="auto"/>
                <w:sz w:val="24"/>
                <w:highlight w:val="none"/>
              </w:rPr>
              <w:t xml:space="preserve">费率　      </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176530</wp:posOffset>
                      </wp:positionV>
                      <wp:extent cx="1788795" cy="36195"/>
                      <wp:effectExtent l="0" t="4445" r="9525" b="5080"/>
                      <wp:wrapNone/>
                      <wp:docPr id="3" name="直接连接符 3"/>
                      <wp:cNvGraphicFramePr/>
                      <a:graphic xmlns:a="http://schemas.openxmlformats.org/drawingml/2006/main">
                        <a:graphicData uri="http://schemas.microsoft.com/office/word/2010/wordprocessingShape">
                          <wps:wsp>
                            <wps:cNvCnPr/>
                            <wps:spPr>
                              <a:xfrm flipH="1" flipV="1">
                                <a:off x="0" y="0"/>
                                <a:ext cx="1788795" cy="361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5.15pt;margin-top:13.9pt;height:2.85pt;width:140.85pt;z-index:251662336;mso-width-relative:page;mso-height-relative:page;" filled="f" stroked="t" coordsize="21600,21600" o:gfxdata="UEsDBAoAAAAAAIdO4kAAAAAAAAAAAAAAAAAEAAAAZHJzL1BLAwQUAAAACACHTuJAhXtCLNUAAAAJ&#10;AQAADwAAAGRycy9kb3ducmV2LnhtbE2PQU7DMBBF90jcwRokdq3tBEgU4nRRqQdoQVWXbmziCHsc&#10;Yrcpt2dYwXI0T/+/325uwbOrndMYUYFcC2AW+2hGHBS8v+1WNbCUNRrtI1oF3zbBpru/a3Vj4oJ7&#10;ez3kgVEIpkYrcDlPDeepdzbotI6TRfp9xDnoTOc8cDPrhcKD54UQLzzoEanB6clune0/D5egwNei&#10;/jpuq+W0N9SyO3qHlVTq8UGKV2DZ3vIfDL/6pA4dOZ3jBU1iXsFKipJQBUVFEwgoKvkE7KygLJ+B&#10;dy3/v6D7AVBLAwQUAAAACACHTuJAbnaupvsBAADwAwAADgAAAGRycy9lMm9Eb2MueG1srVNLjhMx&#10;EN0jcQfLe9L5aGYyrXRmMWFggWAkPvuK205b8k8uTzq5BBdAYgcrluy5DcMxKLtDgGGTBb2wylXP&#10;z/VelxdXO2vYVkbU3jV8MhpzJp3wrXabhr99c/NkzhkmcC0Y72TD9xL51fLxo0Ufajn1nTetjIxI&#10;HNZ9aHiXUqirCkUnLeDIB+moqHy0kGgbN1UboSd2a6rpeHxe9T62IXohESm7Gor8wBhPIfRKaSFX&#10;XtxZ6dLAGqWBRJKw0wH5snSrlBTplVIoEzMNJ6WprHQJxeu8VssF1JsIodPi0AKc0sIDTRa0o0uP&#10;VCtIwO6i/ofKahE9epVGwttqEFIcIRWT8QNvXncQZNFCVmM4mo7/j1a83N5GptuGzzhzYOmH33/4&#10;+v39px/fPtJ6/+Uzm2WT+oA1Ya/dbTzsMNzGrHinomXK6PCcpomX6F2Oco30sV0xe380W+4SE5Sc&#10;XMznF5dnnAmqzc4nFBJzNRDmwyFieia9ZTlouNEuewE1bF9gGqC/IDltHOsbfnk2zZRAg6loICi0&#10;gcSh25Sz6I1ub7Qx+QTGzfraRLaFPBzlO7TwFyxfsgLsBlwpZRjUnYT2qWtZ2geyzdFr4bkFK1vO&#10;jKTHlaOCTKDNKUhSbxyZkN0e/M3R2rf7YnvJ0yAUmw5Dmyftz305/fuh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XtCLNUAAAAJAQAADwAAAAAAAAABACAAAAAiAAAAZHJzL2Rvd25yZXYueG1s&#10;UEsBAhQAFAAAAAgAh07iQG52rqb7AQAA8AMAAA4AAAAAAAAAAQAgAAAAJA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color w:val="auto"/>
                <w:sz w:val="24"/>
                <w:highlight w:val="none"/>
              </w:rPr>
              <w:t>　　　　</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中标金额（万元）</w:t>
            </w:r>
          </w:p>
        </w:tc>
        <w:tc>
          <w:tcPr>
            <w:tcW w:w="2105" w:type="dxa"/>
            <w:vAlign w:val="center"/>
          </w:tcPr>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货物招标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vAlign w:val="center"/>
          </w:tcPr>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100以下</w:t>
            </w:r>
          </w:p>
        </w:tc>
        <w:tc>
          <w:tcPr>
            <w:tcW w:w="2105" w:type="dxa"/>
            <w:vAlign w:val="center"/>
          </w:tcPr>
          <w:p>
            <w:pPr>
              <w:shd w:val="clea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1.5%</w:t>
            </w:r>
          </w:p>
        </w:tc>
      </w:tr>
    </w:tbl>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中标服务费收费按差额定率累进法计算。例如：某项目中标金额为40万元，则招标代理服务收费计算方式如下：（以此类推） </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40万元×1.5%=0.6万元 </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4.3本次招标</w:t>
      </w:r>
      <w:r>
        <w:rPr>
          <w:rFonts w:hint="eastAsia" w:ascii="仿宋" w:hAnsi="仿宋" w:eastAsia="仿宋" w:cs="仿宋"/>
          <w:b/>
          <w:bCs/>
          <w:color w:val="auto"/>
          <w:kern w:val="0"/>
          <w:sz w:val="24"/>
          <w:szCs w:val="24"/>
          <w:highlight w:val="none"/>
        </w:rPr>
        <w:t>按4.2条内容计算中标服务费</w:t>
      </w:r>
      <w:r>
        <w:rPr>
          <w:rFonts w:hint="eastAsia" w:ascii="仿宋" w:hAnsi="仿宋" w:eastAsia="仿宋" w:cs="仿宋"/>
          <w:bCs/>
          <w:color w:val="auto"/>
          <w:kern w:val="0"/>
          <w:sz w:val="24"/>
          <w:szCs w:val="24"/>
          <w:highlight w:val="none"/>
        </w:rPr>
        <w:t>，中标人在中标通知书发出之日起五个工作日内向招标代理机构缴纳，否则招标代理机构有权直接从其投标保证金中扣除该项费用</w:t>
      </w:r>
      <w:r>
        <w:rPr>
          <w:rFonts w:hint="eastAsia" w:ascii="仿宋" w:hAnsi="仿宋" w:eastAsia="仿宋" w:cs="仿宋"/>
          <w:color w:val="auto"/>
          <w:sz w:val="24"/>
          <w:szCs w:val="24"/>
          <w:highlight w:val="none"/>
        </w:rPr>
        <w:t>。</w:t>
      </w:r>
    </w:p>
    <w:p>
      <w:pPr>
        <w:pStyle w:val="7"/>
        <w:numPr>
          <w:ilvl w:val="255"/>
          <w:numId w:val="0"/>
        </w:numPr>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5、投标人代表</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指全权代表参加招标活动并签署投标文件、与招标人签署合同的人，如果投标人代表不是法定代表人，须有与投标人代表相符的《授权委托书》（格式见第六章 投标文件格式）。同一投标人不得授权多人作为同一项目的投标人代表，否则其投标文件将被作为无效投标。</w:t>
      </w:r>
      <w:bookmarkStart w:id="70" w:name="_Toc513029209"/>
      <w:bookmarkStart w:id="71" w:name="_Toc120614215"/>
      <w:bookmarkStart w:id="72" w:name="_Toc20823281"/>
      <w:bookmarkStart w:id="73" w:name="_Toc16938525"/>
    </w:p>
    <w:p>
      <w:pPr>
        <w:pStyle w:val="6"/>
        <w:shd w:val="clear"/>
        <w:spacing w:line="360" w:lineRule="auto"/>
        <w:ind w:firstLine="0" w:firstLineChars="0"/>
        <w:jc w:val="left"/>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二、招标文件</w:t>
      </w:r>
      <w:bookmarkEnd w:id="70"/>
      <w:bookmarkEnd w:id="71"/>
      <w:bookmarkEnd w:id="72"/>
      <w:bookmarkEnd w:id="73"/>
    </w:p>
    <w:p>
      <w:pPr>
        <w:pStyle w:val="7"/>
        <w:shd w:val="clear"/>
        <w:spacing w:before="0" w:after="0" w:line="360" w:lineRule="auto"/>
        <w:ind w:firstLine="562" w:firstLineChars="200"/>
        <w:jc w:val="left"/>
        <w:rPr>
          <w:rFonts w:ascii="仿宋" w:hAnsi="仿宋" w:eastAsia="仿宋" w:cs="仿宋"/>
          <w:bCs w:val="0"/>
          <w:color w:val="auto"/>
          <w:highlight w:val="none"/>
        </w:rPr>
      </w:pPr>
      <w:bookmarkStart w:id="74" w:name="_Toc49090507"/>
      <w:bookmarkStart w:id="75" w:name="_Toc513029216"/>
      <w:bookmarkStart w:id="76" w:name="_Toc14577354"/>
      <w:r>
        <w:rPr>
          <w:rFonts w:hint="eastAsia" w:ascii="仿宋" w:hAnsi="仿宋" w:eastAsia="仿宋" w:cs="仿宋"/>
          <w:bCs w:val="0"/>
          <w:color w:val="auto"/>
          <w:highlight w:val="none"/>
        </w:rPr>
        <w:t>6、招标文件构成</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6.1招标文件是用以阐明所需内容、公开招标程序的资料。本招标文件、招标代理机构在开标前发出的答疑纪要和其他补充修改函件，均是招标文件的组成部分，对投标人起约束作用。招标文件有以下部分组成：</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（1）招标公告</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（2）投标人须知</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（3）项目需求</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（4）合同条款及格式</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（5）评标方法与评标标准</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（6）投标文件格式</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请仔细检查招标文件是否齐全，如有缺漏请立即与招标代理机构联系解决。</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6.3投标人一旦购买了本招标文件并决定参加投标，即被认为接受了本招标文件的规定和约束，投标人应当按照招标文件的规定制作投标文件并参加投标。</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7、招标文件的澄清</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7.1任何要求对招标文件进行澄清的投标人，均应按招标公告规定的提疑时间及要求，以书面形式并加盖公章送达招标代理机构，否则视为无有效疑问或澄清。</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若投标人认为设置的资质、条件、技术要求、商务条款、评标办法（评分标准）等存在歧视或不公正待遇的，应在上述期限内提出异议，否则视为无有效异议。投标人根据招标代理机构的答复作出是否继续投标的决定。</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7.3招标人或招标代理机构将视按照上述7.1、7.2条规定收到的要求澄清或提出异议事项决定是否发布澄清修改公告，或就个性化的问题回复提出澄清要求的潜在投标人。为避免不正当竞争或可能泄露招标人机密等不利情形，招标代理机构对投标人的疑问可以作选择性答复。</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7.4有关本次招标的事项若存在变动或修改，招标代理机构将通过补充或更正形式在网站上发布，因未能及时了解相关最新信息所引起的投标失误责任由投标人自负。</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8、招标文件的修改</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招标文件发出后，在规定投标文件递交时间截止前任何时间，招标人或招标代理机构均可主动地或在解答投标人提出的澄清问题时对招标文件进行修改，招标代理机构将通过补充或更正形式在网站上发布，因未能及时了解相关最新信息所引起的投标失误责任由投标人自负。</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8.2招标人或招标代理机构有权按照法定的要求推迟投标截止日期和开标日期。</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8.3招标文件的修改和补充文件将作为招标文件的组成部分，并对投标人具有约束力。</w:t>
      </w:r>
    </w:p>
    <w:p>
      <w:pPr>
        <w:pStyle w:val="6"/>
        <w:shd w:val="clear"/>
        <w:spacing w:line="360" w:lineRule="auto"/>
        <w:ind w:firstLine="0" w:firstLineChars="0"/>
        <w:jc w:val="left"/>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三、投标文件的编制</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9、投标文件的语言及度量衡单位</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9.1投标人提交的投标文件以及投标人与招标代理机构就有关投标的所有来往通知、函件和文件均应使用简体中文。</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9.2除技术性能另有规定外，投标文件所使用的度量衡单位，均须采用国家法定计量单位。</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10、投标文件构成</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10.1投标人编写的投标文件构成详见第六章《投标文件格式》。</w:t>
      </w:r>
    </w:p>
    <w:p>
      <w:pPr>
        <w:shd w:val="clear"/>
        <w:spacing w:line="360" w:lineRule="auto"/>
        <w:ind w:firstLine="482"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10.2投标人应将投标文件按顺序胶装成册，并编制投标文件目录索引。</w:t>
      </w:r>
    </w:p>
    <w:p>
      <w:pPr>
        <w:pStyle w:val="7"/>
        <w:shd w:val="clear"/>
        <w:spacing w:before="0" w:after="0" w:line="360" w:lineRule="auto"/>
        <w:ind w:firstLine="482" w:firstLineChars="200"/>
        <w:jc w:val="left"/>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11、证明投标人资格及符合招标文件规定的文件</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11.1投标人应按要求提交资格证明文件及符合招标文件规定的文件。</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11.2投标人应提交证明其有资格参加投标和中标后有能力独立履行合同的文件。</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11.3投标人除必须具有履行合同所需提供的服务的能力外，还必须具备相应的财务、技术方面的能力。</w:t>
      </w:r>
    </w:p>
    <w:p>
      <w:pPr>
        <w:shd w:val="clear"/>
        <w:spacing w:line="360" w:lineRule="auto"/>
        <w:ind w:firstLine="482"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11.4投标人信用信息查询要求</w:t>
      </w:r>
    </w:p>
    <w:p>
      <w:pPr>
        <w:shd w:val="clear"/>
        <w:spacing w:line="360" w:lineRule="auto"/>
        <w:ind w:firstLine="482" w:firstLineChars="200"/>
        <w:jc w:val="lef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查询渠道为“信用中国”网站（www.creditchina.gov.cn）</w:t>
      </w:r>
      <w:r>
        <w:rPr>
          <w:rFonts w:hint="eastAsia" w:ascii="仿宋" w:hAnsi="仿宋" w:eastAsia="仿宋" w:cs="仿宋"/>
          <w:color w:val="auto"/>
          <w:sz w:val="24"/>
          <w:szCs w:val="24"/>
          <w:highlight w:val="none"/>
        </w:rPr>
        <w:t>和“中国政府采购网”网站（www.ccgp.gov.cn）</w:t>
      </w:r>
      <w:r>
        <w:rPr>
          <w:rFonts w:hint="eastAsia" w:ascii="仿宋" w:hAnsi="仿宋" w:eastAsia="仿宋" w:cs="仿宋"/>
          <w:b/>
          <w:bCs/>
          <w:color w:val="auto"/>
          <w:sz w:val="24"/>
          <w:szCs w:val="24"/>
          <w:highlight w:val="none"/>
        </w:rPr>
        <w:t>,查询截止时间为本项目投标文件接收截止时间。</w:t>
      </w:r>
    </w:p>
    <w:bookmarkEnd w:id="74"/>
    <w:bookmarkEnd w:id="75"/>
    <w:bookmarkEnd w:id="76"/>
    <w:p>
      <w:pPr>
        <w:pStyle w:val="7"/>
        <w:shd w:val="clear"/>
        <w:spacing w:before="0" w:after="0" w:line="360" w:lineRule="auto"/>
        <w:ind w:firstLine="562" w:firstLineChars="200"/>
        <w:jc w:val="left"/>
        <w:rPr>
          <w:rFonts w:ascii="仿宋" w:hAnsi="仿宋" w:eastAsia="仿宋" w:cs="仿宋"/>
          <w:bCs w:val="0"/>
          <w:color w:val="auto"/>
          <w:highlight w:val="none"/>
        </w:rPr>
      </w:pPr>
      <w:bookmarkStart w:id="77" w:name="_Toc513029237"/>
      <w:bookmarkStart w:id="78" w:name="_Toc16938553"/>
      <w:bookmarkStart w:id="79" w:name="_Toc20823309"/>
      <w:r>
        <w:rPr>
          <w:rFonts w:hint="eastAsia" w:ascii="仿宋" w:hAnsi="仿宋" w:eastAsia="仿宋" w:cs="仿宋"/>
          <w:bCs w:val="0"/>
          <w:color w:val="auto"/>
          <w:highlight w:val="none"/>
        </w:rPr>
        <w:t>12、投标配置与分项报价表</w:t>
      </w:r>
    </w:p>
    <w:p>
      <w:pPr>
        <w:shd w:val="clear"/>
        <w:spacing w:line="360" w:lineRule="auto"/>
        <w:ind w:firstLine="480" w:firstLineChars="200"/>
        <w:jc w:val="left"/>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12.1投标人应按照招标文件规定格式填报投标报价与分项报价表，在表中标明各分项报价内容。</w:t>
      </w:r>
      <w:r>
        <w:rPr>
          <w:rFonts w:hint="eastAsia" w:ascii="仿宋" w:hAnsi="仿宋" w:eastAsia="仿宋" w:cs="仿宋"/>
          <w:b/>
          <w:color w:val="auto"/>
          <w:sz w:val="24"/>
          <w:szCs w:val="24"/>
          <w:highlight w:val="none"/>
          <w:u w:val="single"/>
        </w:rPr>
        <w:t>每个分项只允许有一个报价，任何有选择的或附有条件的报价将视为无效投标。本次招标不接受备选方案。</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12.2有关报价的内容</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12.2.1</w:t>
      </w:r>
      <w:r>
        <w:rPr>
          <w:rFonts w:hint="eastAsia" w:ascii="仿宋" w:hAnsi="仿宋" w:eastAsia="仿宋" w:cs="仿宋"/>
          <w:b/>
          <w:bCs/>
          <w:color w:val="auto"/>
          <w:sz w:val="24"/>
          <w:szCs w:val="24"/>
          <w:highlight w:val="none"/>
        </w:rPr>
        <w:t>本项目报价表上的价格为含税报价，包括且不限于本项目招标电梯设备的设计、制造、运输、保险、报验、仓储、电梯设备的现场保管、图纸审核、现场查勘、电梯安装（含现场吊装费、电梯本生所涉及的所有钢构件、井道脚手架费、井道施工照明、五方通话、监控、随行电缆）、机房的三面围护及相应施工警示标志等、井道照明插座、调试、验收、备品备件、专用工具、二次运输、人员培训费、技术服务、吊顶开孔、售后服务、移交、清场、资料移交、管理、招标代理服务费、政府部门发放的许可证费用(含首次检测费用)、满足工程现场进度需要，电梯材料现场多次短驳所产生的费用、电梯轿厢的成品防护及投标人认为必须的其它费用，成品现场的堆放、保管需中标人自行考虑，特种设备监检费、税金、利润、质保期保修维保等过程可能发生的全部费用。</w:t>
      </w:r>
    </w:p>
    <w:p>
      <w:pPr>
        <w:shd w:val="clear"/>
        <w:spacing w:line="360" w:lineRule="auto"/>
        <w:ind w:firstLine="480" w:firstLineChars="200"/>
        <w:jc w:val="left"/>
        <w:rPr>
          <w:rFonts w:ascii="仿宋" w:hAnsi="仿宋" w:eastAsia="仿宋" w:cs="仿宋"/>
          <w:color w:val="auto"/>
          <w:highlight w:val="none"/>
        </w:rPr>
      </w:pPr>
      <w:r>
        <w:rPr>
          <w:rFonts w:hint="eastAsia" w:ascii="仿宋" w:hAnsi="仿宋" w:eastAsia="仿宋" w:cs="仿宋"/>
          <w:color w:val="auto"/>
          <w:sz w:val="24"/>
          <w:highlight w:val="none"/>
        </w:rPr>
        <w:t>如果单价和总价不符，以单价为准。每项采购内容只允许有一个报价，任何有选择的或附有条件的报价将视为无效投标。</w:t>
      </w:r>
      <w:r>
        <w:rPr>
          <w:rFonts w:hint="eastAsia" w:ascii="仿宋" w:hAnsi="仿宋" w:eastAsia="仿宋" w:cs="仿宋"/>
          <w:b/>
          <w:color w:val="auto"/>
          <w:sz w:val="24"/>
          <w:highlight w:val="none"/>
        </w:rPr>
        <w:t>投标人未填单价或总价的项目，在中标后，采购单位将不予支付，并视为该项费用已包括在其它有价款的单价或总价内。</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12.2.2一项内容只允许一个报价，采购代理机构不接受任何有选择性的报价或附条件的报价。</w:t>
      </w:r>
    </w:p>
    <w:p>
      <w:pPr>
        <w:pStyle w:val="16"/>
        <w:shd w:val="clear"/>
        <w:overflowPunct w:val="0"/>
        <w:ind w:firstLine="480"/>
        <w:jc w:val="left"/>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12.2.3如投标人的报价明显低于成本价,涉嫌恶意竞争,扰乱市场秩序的，投标人必须自行承担由此而产生的任何法律责任。采购代理机构对此不承担任何责任。</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12.3投标货币</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投标文件中的单价和总价应采用人民币报价，以元为单位标注。报价应是唯一的，招标方不接受有选择的报价和方案。当数量和单价之积不等于总价时，以单价为准重新计算总价。</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12.4投标配置与分项报价表上的价格应按下列方式分开填写：</w:t>
      </w:r>
    </w:p>
    <w:p>
      <w:pPr>
        <w:shd w:val="clear"/>
        <w:spacing w:line="360" w:lineRule="auto"/>
        <w:ind w:firstLine="480" w:firstLineChars="200"/>
        <w:jc w:val="lef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项目单价：按投标配置及分项报价表中要求填报；</w:t>
      </w:r>
    </w:p>
    <w:p>
      <w:pPr>
        <w:shd w:val="clear"/>
        <w:spacing w:line="360" w:lineRule="auto"/>
        <w:ind w:firstLine="480" w:firstLineChars="200"/>
        <w:jc w:val="lef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项目总价：按各项目单价与数量乘积的总和。</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13、偏离表</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13.1</w:t>
      </w:r>
      <w:r>
        <w:rPr>
          <w:rFonts w:hint="eastAsia" w:ascii="仿宋" w:hAnsi="仿宋" w:eastAsia="仿宋" w:cs="仿宋"/>
          <w:bCs/>
          <w:color w:val="auto"/>
          <w:sz w:val="24"/>
          <w:szCs w:val="24"/>
          <w:highlight w:val="none"/>
        </w:rPr>
        <w:t>投标人应对招标文件中规定的商务及技术部分给予充分的考虑，详见第六章《偏离表》相关要求。</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 带★号的内容要求必须进行实质性响应，不响应和负偏离都将视为无效投标；</w:t>
      </w:r>
    </w:p>
    <w:p>
      <w:pPr>
        <w:pStyle w:val="7"/>
        <w:shd w:val="clear"/>
        <w:spacing w:before="0" w:after="0" w:line="360" w:lineRule="auto"/>
        <w:ind w:firstLine="482" w:firstLineChars="200"/>
        <w:jc w:val="left"/>
        <w:rPr>
          <w:rFonts w:ascii="仿宋" w:hAnsi="仿宋" w:eastAsia="仿宋" w:cs="仿宋"/>
          <w:bCs w:val="0"/>
          <w:color w:val="auto"/>
          <w:sz w:val="24"/>
          <w:szCs w:val="24"/>
          <w:highlight w:val="none"/>
        </w:rPr>
      </w:pPr>
      <w:r>
        <w:rPr>
          <w:rFonts w:hint="eastAsia" w:ascii="仿宋" w:hAnsi="仿宋" w:eastAsia="仿宋" w:cs="仿宋"/>
          <w:color w:val="auto"/>
          <w:sz w:val="24"/>
          <w:szCs w:val="24"/>
          <w:highlight w:val="none"/>
        </w:rPr>
        <w:t>13.3投标人认为需要的其他技术文件或说明。</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14、服务承诺及服务机构、人员的情况介绍</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14</w:t>
      </w:r>
      <w:r>
        <w:rPr>
          <w:rFonts w:hint="eastAsia" w:ascii="仿宋" w:hAnsi="仿宋" w:eastAsia="仿宋" w:cs="仿宋"/>
          <w:color w:val="auto"/>
          <w:sz w:val="24"/>
          <w:szCs w:val="24"/>
          <w:highlight w:val="none"/>
          <w:lang w:val="zh-CN"/>
        </w:rPr>
        <w:t>.</w:t>
      </w:r>
      <w:r>
        <w:rPr>
          <w:rFonts w:hint="eastAsia" w:ascii="仿宋" w:hAnsi="仿宋" w:eastAsia="仿宋" w:cs="仿宋"/>
          <w:bCs/>
          <w:color w:val="auto"/>
          <w:sz w:val="24"/>
          <w:szCs w:val="24"/>
          <w:highlight w:val="none"/>
        </w:rPr>
        <w:t>1</w:t>
      </w:r>
      <w:r>
        <w:rPr>
          <w:rFonts w:hint="eastAsia" w:ascii="仿宋" w:hAnsi="仿宋" w:eastAsia="仿宋" w:cs="仿宋"/>
          <w:color w:val="auto"/>
          <w:sz w:val="24"/>
          <w:szCs w:val="24"/>
          <w:highlight w:val="none"/>
        </w:rPr>
        <w:t>投标人的服务承诺应按不低于招标文件要求的标准。</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14</w:t>
      </w:r>
      <w:r>
        <w:rPr>
          <w:rFonts w:hint="eastAsia" w:ascii="仿宋" w:hAnsi="仿宋" w:eastAsia="仿宋" w:cs="仿宋"/>
          <w:color w:val="auto"/>
          <w:sz w:val="24"/>
          <w:szCs w:val="24"/>
          <w:highlight w:val="none"/>
          <w:lang w:val="zh-CN"/>
        </w:rPr>
        <w:t>.</w:t>
      </w: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投标人的售后服务机构、人员应满足招标文件要求。</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15、响应函和开标一览表</w:t>
      </w:r>
    </w:p>
    <w:p>
      <w:pPr>
        <w:shd w:val="clear"/>
        <w:spacing w:line="360" w:lineRule="auto"/>
        <w:ind w:firstLine="480" w:firstLineChars="200"/>
        <w:jc w:val="left"/>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15.1</w:t>
      </w:r>
      <w:r>
        <w:rPr>
          <w:rFonts w:hint="eastAsia" w:ascii="仿宋" w:hAnsi="仿宋" w:eastAsia="仿宋" w:cs="仿宋"/>
          <w:color w:val="auto"/>
          <w:sz w:val="24"/>
          <w:szCs w:val="24"/>
          <w:highlight w:val="none"/>
        </w:rPr>
        <w:t>投标人应按照招标文件中提供的格式完整、正确填写响应函、开标一览表。</w:t>
      </w:r>
      <w:r>
        <w:rPr>
          <w:rFonts w:hint="eastAsia" w:ascii="仿宋" w:hAnsi="仿宋" w:eastAsia="仿宋" w:cs="仿宋"/>
          <w:b/>
          <w:color w:val="auto"/>
          <w:sz w:val="24"/>
          <w:szCs w:val="24"/>
          <w:highlight w:val="none"/>
          <w:u w:val="single"/>
        </w:rPr>
        <w:t>开标一览表必须按照本文件格式要求填写并按照格式要求在规定位置盖章及签字，否则视为无效。</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15.2开标一览表中的价格应与投标文件中投标配置与分项报价表中的价格一致。如出现不一致的情况，评标时一律按开标一览表中价格为准</w:t>
      </w:r>
      <w:r>
        <w:rPr>
          <w:rFonts w:hint="eastAsia" w:ascii="仿宋" w:hAnsi="仿宋" w:eastAsia="仿宋" w:cs="仿宋"/>
          <w:b/>
          <w:bCs/>
          <w:color w:val="auto"/>
          <w:sz w:val="24"/>
          <w:szCs w:val="24"/>
          <w:highlight w:val="none"/>
        </w:rPr>
        <w:t>。</w:t>
      </w:r>
    </w:p>
    <w:p>
      <w:pPr>
        <w:shd w:val="clear"/>
        <w:spacing w:line="360" w:lineRule="auto"/>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15.3</w:t>
      </w:r>
      <w:r>
        <w:rPr>
          <w:rFonts w:hint="eastAsia" w:ascii="仿宋" w:hAnsi="仿宋" w:eastAsia="仿宋" w:cs="仿宋"/>
          <w:color w:val="auto"/>
          <w:sz w:val="24"/>
          <w:szCs w:val="24"/>
          <w:highlight w:val="none"/>
        </w:rPr>
        <w:t>开标一览表分项报价和汇总与总价不一致以分项报价为准进行修正。</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16、投标保证金</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16.1</w:t>
      </w:r>
      <w:r>
        <w:rPr>
          <w:rFonts w:hint="eastAsia" w:ascii="仿宋" w:hAnsi="仿宋" w:eastAsia="仿宋" w:cs="仿宋"/>
          <w:bCs/>
          <w:color w:val="auto"/>
          <w:sz w:val="24"/>
          <w:szCs w:val="24"/>
          <w:highlight w:val="none"/>
        </w:rPr>
        <w:t xml:space="preserve"> 投标人提交的投标保证金应</w:t>
      </w:r>
      <w:r>
        <w:rPr>
          <w:rFonts w:hint="eastAsia" w:ascii="仿宋" w:hAnsi="仿宋" w:eastAsia="仿宋" w:cs="仿宋"/>
          <w:b/>
          <w:bCs/>
          <w:color w:val="auto"/>
          <w:sz w:val="24"/>
          <w:szCs w:val="24"/>
          <w:highlight w:val="none"/>
          <w:u w:val="single"/>
        </w:rPr>
        <w:t>从投标人银行账户电汇或转账形式一次性递交至招标代理机构指定账户</w:t>
      </w:r>
      <w:r>
        <w:rPr>
          <w:rFonts w:hint="eastAsia" w:ascii="仿宋" w:hAnsi="仿宋" w:eastAsia="仿宋" w:cs="仿宋"/>
          <w:b/>
          <w:bCs/>
          <w:color w:val="auto"/>
          <w:sz w:val="24"/>
          <w:szCs w:val="24"/>
          <w:highlight w:val="none"/>
        </w:rPr>
        <w:t>。</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16.2</w:t>
      </w:r>
      <w:r>
        <w:rPr>
          <w:rFonts w:hint="eastAsia" w:ascii="仿宋" w:hAnsi="仿宋" w:eastAsia="仿宋" w:cs="仿宋"/>
          <w:b/>
          <w:bCs/>
          <w:color w:val="auto"/>
          <w:sz w:val="24"/>
          <w:szCs w:val="24"/>
          <w:highlight w:val="none"/>
          <w:u w:val="single"/>
        </w:rPr>
        <w:t>开标时，对于未按招标公告要求提交投标保证金的，将被视为无效投标而予以拒绝。</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16.3</w:t>
      </w:r>
      <w:r>
        <w:rPr>
          <w:rFonts w:hint="eastAsia" w:ascii="仿宋" w:hAnsi="仿宋" w:eastAsia="仿宋" w:cs="仿宋"/>
          <w:bCs/>
          <w:color w:val="auto"/>
          <w:sz w:val="24"/>
          <w:szCs w:val="24"/>
          <w:highlight w:val="none"/>
        </w:rPr>
        <w:t>未中标的投标人的投标保证金，将在中标通知书发出后5</w:t>
      </w:r>
      <w:r>
        <w:rPr>
          <w:rFonts w:hint="eastAsia" w:ascii="仿宋" w:hAnsi="仿宋" w:eastAsia="仿宋" w:cs="仿宋"/>
          <w:bCs/>
          <w:color w:val="auto"/>
          <w:sz w:val="24"/>
          <w:szCs w:val="24"/>
          <w:highlight w:val="none"/>
          <w:lang w:val="zh-CN"/>
        </w:rPr>
        <w:t>个工作日内</w:t>
      </w:r>
      <w:r>
        <w:rPr>
          <w:rFonts w:hint="eastAsia" w:ascii="仿宋" w:hAnsi="仿宋" w:eastAsia="仿宋" w:cs="仿宋"/>
          <w:bCs/>
          <w:color w:val="auto"/>
          <w:sz w:val="24"/>
          <w:szCs w:val="24"/>
          <w:highlight w:val="none"/>
        </w:rPr>
        <w:t>予以退还，不计利息。</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16.4</w:t>
      </w:r>
      <w:r>
        <w:rPr>
          <w:rFonts w:hint="eastAsia" w:ascii="仿宋" w:hAnsi="仿宋" w:eastAsia="仿宋" w:cs="仿宋"/>
          <w:bCs/>
          <w:color w:val="auto"/>
          <w:sz w:val="24"/>
          <w:szCs w:val="24"/>
          <w:highlight w:val="none"/>
        </w:rPr>
        <w:t xml:space="preserve"> 中标人的投标保证金，在合同签署并向招标代理机构进行备案后退还。</w:t>
      </w:r>
    </w:p>
    <w:p>
      <w:pPr>
        <w:shd w:val="clear"/>
        <w:spacing w:line="360" w:lineRule="auto"/>
        <w:ind w:firstLine="482" w:firstLineChars="200"/>
        <w:jc w:val="left"/>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 xml:space="preserve">16.5 </w:t>
      </w:r>
      <w:r>
        <w:rPr>
          <w:rFonts w:hint="eastAsia" w:ascii="仿宋" w:hAnsi="仿宋" w:eastAsia="仿宋" w:cs="仿宋"/>
          <w:b/>
          <w:bCs/>
          <w:color w:val="auto"/>
          <w:sz w:val="24"/>
          <w:szCs w:val="24"/>
          <w:highlight w:val="none"/>
        </w:rPr>
        <w:t>下列任何一种情况发生时，投标保证金将不予退还，已经中标的，取消其中标资格，并列入本招标代理机构不良行为记录名单予以公布，在一至两年内不得参与本招标代理机构组织的项目。已经签约的，所签订的合同无效，同时招标人及招标代理机构不承担任何责任：</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（1）投标人提供虚假材料谋取中标（成交）的；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（2）投标人采取不正当手段诋毁、排挤或串通他人的；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（3）投标人扰乱开标、评标现场、影响评审或办公秩序的；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（4）捏造事实、提供虚假材料、以非法手段取得证明材料或者未按规定程序进行质疑、投诉、诉讼，影响项目正常进行的；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（5）提出不当要求，向招标代理机构或招标人进行恶意敲诈的；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（6）中标人在规定期限内未交纳中标服务费或不缴纳履约保证金的。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（7）中标（成交）后，无正当理由拒不签订合同或者合同签订后未能履行又不按约赔偿的；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（8）向评审专家、招标人、其他项目参与人或招标工作人员行贿或者提供其他不正当利益的。</w:t>
      </w:r>
    </w:p>
    <w:p>
      <w:pPr>
        <w:shd w:val="clear"/>
        <w:spacing w:line="360" w:lineRule="auto"/>
        <w:ind w:firstLine="482"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16.6中标人违反第16.5条规定，并且导致中标无效的，招标人可以与排位在原中标人之后第一位的中标候选人签订采购合同或重新委托进行招标，同时，招标人或招标代理机构有权要求原中标人承担相应损失（包括但不限于以下损失）：</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（1）原招标活动产生的合理费用；</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（2）如最终中标价高于原中标价的，原中标人应当以中标价的差价对招标人进行赔偿。</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17、投标有效期</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17.1投标有效期为开标之日后九十（90）天。投标有效期比规定短的将被视为无效投标而予以拒绝。</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17.2在特殊情况下，招标人或招标代理机构于原投标有效期满之前，可向投标人提出延长投标有效期的要求。这种要求与答复均应采用书面形式。投标人可以拒绝招标人或招标代理机构的这一要求而放弃投标。同意延长投标有效期的投标人既不能要求也不允许修改其投标文件。同时受投标有效期约束的所有权利与义务均延长至新的有效期。</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18、投标文件份数和签署</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18.1投标人应严格按照招标公告要求的份数准备投标文件，每份投标文件须清楚地标明“正本”或“副本”字样。一旦正本和副本不符，以正本为准。</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18.2投标文件的正本和所有的副本均需打印或复印，按顺序胶装成册，并编制投标文件目录索引，由投标人法定代表人或其授权代表签字。</w:t>
      </w:r>
      <w:r>
        <w:rPr>
          <w:rFonts w:hint="eastAsia" w:ascii="仿宋" w:hAnsi="仿宋" w:eastAsia="仿宋" w:cs="仿宋"/>
          <w:b/>
          <w:color w:val="auto"/>
          <w:sz w:val="24"/>
          <w:szCs w:val="24"/>
          <w:highlight w:val="none"/>
          <w:u w:val="single"/>
        </w:rPr>
        <w:t>授权代表为非法定代表人时，须将法定代表人以书面形式出具的“法定代表人授权书”（原件）附在投标文件中。</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18.3除投标人对错处做必要修改外，投标文件不得行间插字、涂改或增删。如有修改错漏处，必须由投标文件签署人签字或盖章。</w:t>
      </w:r>
    </w:p>
    <w:p>
      <w:pPr>
        <w:pStyle w:val="6"/>
        <w:shd w:val="clear"/>
        <w:spacing w:line="360" w:lineRule="auto"/>
        <w:ind w:firstLine="0" w:firstLineChars="0"/>
        <w:jc w:val="left"/>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四、投标文件的递交</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19、投标文件的密封和标记</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19.1投标人应将投标文件正本和所有副本密封，并加盖投标人公章。不论投标人中标与否，投标文件均不退回。</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19.2密封的投标文件应：</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）在封皮上注明投标人名称，如因标注不清而产生的后果由投标人自负。按“投标人须知前附表”中注明的接收时间和接收地点送达招标代理机构。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）注明投标项目名称、项目编号及“开标时启封”的字样。</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（3）所有投标文件密封口须加盖投标人公章、法定代表人或授权委托人签字或盖章。</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19.3如果投标文件被宣布为“迟到”投标时，应原封退回。</w:t>
      </w:r>
    </w:p>
    <w:p>
      <w:pPr>
        <w:shd w:val="clear"/>
        <w:spacing w:line="360" w:lineRule="auto"/>
        <w:ind w:firstLine="482" w:firstLineChars="200"/>
        <w:jc w:val="lef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19.4未按要求密封和加写标记的投标文件，招标代理机构将予以拒绝。招标代理机构对投标文件的误投或过早启封概不负责，对由此造成提前开封的投标文件，招标代理机构有权拒绝。</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20、投标截止时间</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20.1投标人应当在招标文件要求提交投标文件的截止时间前，将投标文件密封送达投标地点。</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招标人或招标代理机构可以按照规定，通过修改招标文件有权酌情延长投标截止时间，以延期或更正公告形式在网站上发布。在此情况下，投标人的所有权利和义务以及投标人受制的截止时间均应以延长后新的截止时间为准。</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20.3迟于投标文件递交截止时间的，招标代理机构将有权拒绝接收其投标文件。公证人员或投标人代表当众检验投标文件的密封情况，确认无误后方可进行拆封。</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21、迟交的投标文件</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21.1招标代理机构将拒绝并原封退回在其规定的投标截止时间后收到的任何投标文件。</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21.2招标代理机构对投标文件在送达过程中的遗失或损坏不负责。</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22、投标文件的修改和撤回</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22.1投标人在递交投标文件后，可以修改或撤回其投标文件，但这种修改和撤回，必须在规定的投标截止时间前，以书面形式通知招标代理机构，修改或撤回其投标文件。</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22.2投标人的修改或撤回文件应按规定进行编制、密封、标记和发送，并应在封套上加注“修改”和“撤回”字样。修改文件必须在投标截止时间前送达招标代理机构。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22.3在投标截止时间之后，投标人不得对其投标文件作任何修改。</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22.4在投标截止时间至招标文件中规定的投标有效期满之间的这段时间内，投标人不得撤回其投标。</w:t>
      </w:r>
    </w:p>
    <w:p>
      <w:pPr>
        <w:pStyle w:val="6"/>
        <w:shd w:val="clear"/>
        <w:spacing w:line="360" w:lineRule="auto"/>
        <w:ind w:firstLine="0" w:firstLineChars="0"/>
        <w:jc w:val="left"/>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五、开标与评标</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23、开标</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23.1招标代理机构按招标文件规定的时间和地点开标，邀请投标人参加，参与开标的投标人代表应携带身份证明原件按本次招标文件规定的时间准时参加。投标人未参加开标的，视同认可开标结果。</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23.2开标仪式由招标代理机构主持，招标人代表、公证或监督部门代表、投标人代表以及有关工作人员参加。</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23.3开标时由投标人代表或监督（公证）人员查验投标文件密封及签章情况，确认无误后，招标工作人员当众拆封唱标。</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23.4主持人在开标仪式上，将公布投标人的名称、投标价格及其投标的修改、投标的撤回等，招标代理机构工作人员将作唱标记录。投标人代表应在唱标记录上签字确认。</w:t>
      </w:r>
    </w:p>
    <w:p>
      <w:pPr>
        <w:shd w:val="clear"/>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23.5投标人在报价时不允许采用选择性报价，否则将被视为无效投标。</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23.6招标代理机构将指定专人负责做开标记录并存档备查，开标记录包括在开标时宣读的全部内容。</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24、评标委员会</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24.1招标代理机构将根据项目特点和有关规定组建评标委员会（以下简称评委会），由招标人代表和有关专家组成，并独立开展评标工作。评委会对投标文件进行审查、澄清、评估、比较。</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24.2招标人可以推荐代表参加评委会。但人数不得超过评委会成员总人数的三分之一。参加评审的招标人代表，必须向招标代理机构提交招标人代表身份授权函或证明。</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24.3评委会应以科学、公正的态度参加评审工作并确定中标候选人。评审专家在评审过程中不受任何干扰，独立、负责地提出评审意见，并对自己的评审意见承担责任。</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24.4评委会将对投标人的商业、技术秘密予以保密。</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24.5未经评委会批准，其他任何人员禁止进入评标现场。</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24.6评委会成员负责具体的评标事务，并独立履行以下职责：</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24.6.1审查、评价投标文件是否符合招标文件的要求，并作出评价；</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24.6.2要求投标人对投标文件有关事项作出澄清或者说明；</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24.6.3对投标文件进行比较和评价；</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24.6.4确定中标候选人名单，以及根据招标人委托直接确定中标人；</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24.6.5向招标人、采购代理机构或者有关部门报告评标中发现的违法行为。</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24.7评委会成员应当履行下列义务：</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24.7.1遵纪守法，客观、公正、廉洁地履行职责；</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24.7.2按照招标文件规定的评标办法进行评标，对评审意见承担个人责任；</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24.7.3对评标过程和结果，以及投标人的商业秘密保密；</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24.7.4参与评标报告的起草；</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24.7.5配合相关部门的投诉处理工作；</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24.7.6配合招标代理机构答复投标人提出的质疑。</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25、评标过程的保密与公正</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25.1开标后，直至向中标的投标人授予合同时止，凡是与审查、澄清、评价和比较投标的有关资料以及授标建议等，均不得向投标人或与评标无关的其他人员透露。有关中标的信息，须经招标文件规定的程序报批后，由招标代理机构书面通知有关单位。招标代理机构对除此以外的其他渠道得悉的任何信息都不承担责任，并保留对其信息来源追究的权力。</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25.2在投标文件的审查、澄清、评价和比较以及授予合同的过程中，投标人试图向招标人、招标代理机构和评委会成员施加任何影响，都将会导致其投标被拒绝，并承担相应的法律责任。</w:t>
      </w:r>
    </w:p>
    <w:p>
      <w:pPr>
        <w:pStyle w:val="16"/>
        <w:shd w:val="clear"/>
        <w:overflowPunct w:val="0"/>
        <w:ind w:firstLine="480"/>
        <w:jc w:val="left"/>
        <w:rPr>
          <w:rFonts w:ascii="仿宋" w:hAnsi="仿宋" w:eastAsia="仿宋" w:cs="仿宋"/>
          <w:color w:val="auto"/>
          <w:szCs w:val="24"/>
          <w:highlight w:val="none"/>
        </w:rPr>
      </w:pPr>
      <w:r>
        <w:rPr>
          <w:rFonts w:hint="eastAsia" w:ascii="仿宋" w:hAnsi="仿宋" w:eastAsia="仿宋" w:cs="仿宋"/>
          <w:color w:val="auto"/>
          <w:szCs w:val="24"/>
          <w:highlight w:val="none"/>
        </w:rPr>
        <w:t>25.3在评标期间，招标代理机构将通过指定联络人（非评委会成员）与投标人进行联系。</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26、投标的澄清</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26.1评标期间，为有助于对投标文件的审查、评价和比较，评委会有权要求投标人对投标书中含义不明确的内容进行澄清。</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26.2投标人必须按照评委会通知的时间、地点派技术和商务人员进行答疑和澄清，书面澄清的内容须由投标人法定代表人或授权代表签署，并作为投标文件的补充部分，但投标的价格和实质性的内容不得做任何更改。</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26.3接到评委会澄清要求的投标人如未按规定做出澄清，其风险由投标人自行承担。</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27、对投标文件的审查</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27.1投标文件初审分为资格性检查和符合性检查。</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资格性检查：招标人、招标代理机构依据法律法规和招标文件的规定，对投标文件中的资格证明文件等进行审查，以确定投标投标人是否具备投标资格。</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符合性检查：评委会依据招标文件的规定，从投标文件的有效性、完整性和对招标文件的响应程度进行审查，以确定是否对招标文件的实质性要求作出响应。</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27.2在详细评标之前，评委会将首先审查每份投标文件是否实质性响应了招标文件的要求。实质性响应的投标是与招标文件要求的全部实质性条款、条件和规格相符且其余非实质性技术及商务条款没有重大偏离和保留的投标。</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所谓重大偏离或保留是指与招标文件规定的主要技术指标或重要的商务条款或除上述以外的多项指标要求存在负偏离，或者在实质上与招标文件不一致，而且限制了合同中招标人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27.3如果投标文件实质上没有响应招标文件的要求，评委会将予以拒绝，投标人不得通过修改或撤销不合要求的偏离或保留而使其投标成为实质性响应的投标。</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27.4评委会将对确定为实质性响应的投标进行进一步审核，看其是否有计算上或累加上的算术错误，修正错误的原则如下：</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）如果用数字表示的金额和用文字表示的金额不一致时，应以文字表示的金额为准进行修正；</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）当单价与数量的乘积和总价不一致时，以单价为准进行修正。只有在评委会认为单价有明显的小数点错误时，才能以标出的总价为准，并修改单价；</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（3）数量不符合招标文件要求的作为未实质性响应招标文件处理，该投标文件将不予以详细评审，也不得中标；</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）当分项报价与汇总总价不符时，以分项报价为准重新计算总价（总价已注明优惠的除外）。</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27.5评委会将按上述修正错误的方法调整投标文件中的投标报价，调整后的价格应对投标人具有约束力。如果投标人不接受修正后的价格，则其投标将被拒绝。</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27.6评委会将允许修正投标文件中不构成重大偏离的、微小的、非正规的、不一致的或不规则的地方，但这些修改不能影响任何投标人相应的名次排列。</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28、无效投标条款和废标条款</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28.1无效投标条款</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（1）未按本次招标公告及招标文件相关要求交纳投标保证金的；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（2）投标人不具备招标文件中规定资格要求的；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（3）未按照招标文件规定要求密封、</w:t>
      </w:r>
      <w:r>
        <w:rPr>
          <w:rFonts w:hint="eastAsia" w:ascii="仿宋" w:hAnsi="仿宋" w:eastAsia="仿宋" w:cs="仿宋"/>
          <w:color w:val="auto"/>
          <w:sz w:val="24"/>
          <w:highlight w:val="none"/>
        </w:rPr>
        <w:t>无单位盖章、无法定代表人或授权代理人签字或盖章的</w:t>
      </w:r>
      <w:r>
        <w:rPr>
          <w:rFonts w:hint="eastAsia" w:ascii="仿宋" w:hAnsi="仿宋" w:eastAsia="仿宋" w:cs="仿宋"/>
          <w:color w:val="auto"/>
          <w:sz w:val="24"/>
          <w:szCs w:val="24"/>
          <w:highlight w:val="none"/>
        </w:rPr>
        <w:t>；</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（4）投标人在报价时采用选择性</w:t>
      </w:r>
      <w:r>
        <w:rPr>
          <w:rFonts w:hint="eastAsia" w:ascii="仿宋" w:hAnsi="仿宋" w:eastAsia="仿宋" w:cs="仿宋"/>
          <w:color w:val="auto"/>
          <w:sz w:val="24"/>
          <w:highlight w:val="none"/>
        </w:rPr>
        <w:t>或是附有条件的</w:t>
      </w:r>
      <w:r>
        <w:rPr>
          <w:rFonts w:hint="eastAsia" w:ascii="仿宋" w:hAnsi="仿宋" w:eastAsia="仿宋" w:cs="仿宋"/>
          <w:color w:val="auto"/>
          <w:sz w:val="24"/>
          <w:szCs w:val="24"/>
          <w:highlight w:val="none"/>
        </w:rPr>
        <w:t>报价；</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（5）经评委会认定与招标文件有重大偏离；</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（6）投标有效期不满足招标文件要求的；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（7）投标报价不满足招标文件中规定的最高限价或最低标准的；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（8）有下列情形之一的，视为投标人串通投标，其投标无效：</w:t>
      </w:r>
    </w:p>
    <w:p>
      <w:pPr>
        <w:shd w:val="clear"/>
        <w:spacing w:line="360" w:lineRule="auto"/>
        <w:ind w:firstLine="720" w:firstLineChars="3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① 不同投标人的投标文件由同一单位或者个人编制；</w:t>
      </w:r>
    </w:p>
    <w:p>
      <w:pPr>
        <w:shd w:val="clear"/>
        <w:spacing w:line="360" w:lineRule="auto"/>
        <w:ind w:firstLine="720" w:firstLineChars="3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② 不同投标人委托同一单位或者个人办理投标事宜；</w:t>
      </w:r>
    </w:p>
    <w:p>
      <w:pPr>
        <w:shd w:val="clear"/>
        <w:spacing w:line="360" w:lineRule="auto"/>
        <w:ind w:firstLine="720" w:firstLineChars="3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③ 不同投标人的投标文件载明的项目管理成员或者联系人员为同一人；</w:t>
      </w:r>
    </w:p>
    <w:p>
      <w:pPr>
        <w:shd w:val="clear"/>
        <w:spacing w:line="360" w:lineRule="auto"/>
        <w:ind w:firstLine="720" w:firstLineChars="3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④ 不同投标人的投标文件异常一致或者投标报价呈规律性差异；</w:t>
      </w:r>
    </w:p>
    <w:p>
      <w:pPr>
        <w:shd w:val="clear"/>
        <w:spacing w:line="360" w:lineRule="auto"/>
        <w:ind w:firstLine="720" w:firstLineChars="3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⑤ 不同投标人的投标文件相互混装；</w:t>
      </w:r>
    </w:p>
    <w:p>
      <w:pPr>
        <w:shd w:val="clear"/>
        <w:spacing w:line="360" w:lineRule="auto"/>
        <w:ind w:firstLine="720" w:firstLineChars="3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⑥不同投标人的投标保证金从同一单位或者个人的账户转出。</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bCs/>
          <w:color w:val="auto"/>
          <w:sz w:val="24"/>
          <w:szCs w:val="24"/>
          <w:highlight w:val="none"/>
        </w:rPr>
        <w:t>评标委员会认为投标人的报价相对于其他通过符合性审查投标人的报价明显不合理，有可能影响产品质量或者不能诚信履约的，应当要求其在评标现场合理的时间内提供书面说明，必要时提交相关证明材料；投标人不能证明其报价合理性的，评标委员会应当将其作为无效投标处理。</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（10）投标文件含有招标人不能接受的附加条件的；</w:t>
      </w:r>
    </w:p>
    <w:p>
      <w:pPr>
        <w:shd w:val="clea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szCs w:val="24"/>
          <w:highlight w:val="none"/>
        </w:rPr>
        <w:t>（11）被“信用中国”网站（www.creditchina.gov.cn）和“中国政府采购网”网站（www.ccgp.gov.cn）列入失信被执行人、重大税收违法案件当事人名单、政府采购严重失信行为记录名单的；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（12）招标文件明确规定无效的其他情形；</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（13）其他被评委会认定无效的情况；</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（14）其他法律、法规及本招标文件规定的属无效投标的情形。</w:t>
      </w:r>
    </w:p>
    <w:p>
      <w:pPr>
        <w:shd w:val="clear"/>
        <w:spacing w:line="360" w:lineRule="auto"/>
        <w:ind w:firstLine="482"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28.2废标条款：</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（1）符合专业条件的投标人或者对招标文件作实质响应的投标人不足三家的；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（2）出现影响招标公正的违法、违规行为的；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（3）投标人的报价均超过了采购预算，招标人不能接受的；</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（4）因重大变故，招标任务取消的。</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29、评审</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29.1评委会将仅对按照本须知有关规定确定为实质上响应招标文件要求的投标文件进行评审。</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29.2本项目评标办法采用综合评分法，评分办法详见第五章评标方法与评标标准。</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29.3</w:t>
      </w:r>
      <w:r>
        <w:rPr>
          <w:rFonts w:hint="eastAsia" w:ascii="仿宋" w:hAnsi="仿宋" w:eastAsia="仿宋" w:cs="仿宋"/>
          <w:b/>
          <w:bCs/>
          <w:color w:val="auto"/>
          <w:sz w:val="24"/>
          <w:szCs w:val="24"/>
          <w:highlight w:val="none"/>
        </w:rPr>
        <w:t>最低的投标报价或最高的折扣比例是中标的重要条件，但不是唯一条件。</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29.4评标委员会有权评定中标人，同时也有权拒绝任何或所有投标人中标。同时，为维护国家利益，招标人在授予合同之前仍有选择或拒绝任何或全部投标的权力，且无须向受影响的投标人承担任何责任。</w:t>
      </w:r>
    </w:p>
    <w:p>
      <w:pPr>
        <w:pStyle w:val="6"/>
        <w:shd w:val="clear"/>
        <w:spacing w:line="360" w:lineRule="auto"/>
        <w:ind w:firstLine="0" w:firstLineChars="0"/>
        <w:jc w:val="left"/>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六、定标</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30、确定中标人</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30.1评委会根据本招标文件规定评分办法与评分标准直接确定中标人。</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30.2招标人应当自收到评标报告之日起５个工作日内，在评标报告确定的中标候选人名单中按顺序确定中标人。招标人在收到评标报告5个工作日内未按评标报告推荐的中标候选人顺序确定中标人，又不能说明合法理由的，视同按评标报告推荐的顺序确定排名第一的中标候选人为中标人。招标人也可以事前授权评委会直接确定中标人。</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30.3中标人确定后，招标代理机构将中标人、中标金额、评委名单等信息在在相关媒体网站进行公示，公示时间为</w:t>
      </w:r>
      <w:r>
        <w:rPr>
          <w:rFonts w:hint="eastAsia" w:ascii="仿宋" w:hAnsi="仿宋" w:eastAsia="仿宋" w:cs="仿宋"/>
          <w:color w:val="auto"/>
          <w:sz w:val="24"/>
          <w:szCs w:val="24"/>
          <w:highlight w:val="none"/>
          <w:lang w:val="en-US" w:eastAsia="zh-CN"/>
        </w:rPr>
        <w:t>1个工作</w:t>
      </w:r>
      <w:r>
        <w:rPr>
          <w:rFonts w:hint="eastAsia" w:ascii="仿宋" w:hAnsi="仿宋" w:eastAsia="仿宋" w:cs="仿宋"/>
          <w:color w:val="auto"/>
          <w:sz w:val="24"/>
          <w:szCs w:val="24"/>
          <w:highlight w:val="none"/>
        </w:rPr>
        <w:t>日。</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31、质疑处理</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31.1投标人认为招标文件、招标过程、中标或者成交结果使自己的权益受到损害的，可以在知道或者应知其权益受到损害之日起七个工作日内，以书面形式向招标人、招标代理机构提出，并必须在上述规定期限内一次性提出针对同一采购程序环节的质疑，同时出具相关必要证明（证据）材料。 </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31.2提出质疑的投标人应当是参与所质疑项目招标活动的投标人。</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31.3投标人提出质疑应当提交质疑函和必要的证明材料。质疑函应当包括下列内容：</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（1）投标人的姓名或者名称、地址、邮编、联系人及联系电话；</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（2）质疑项目的名称、编号；</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（3）具体、明确的质疑事项和与质疑事项相关的请求；</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（4）事实依据；</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（5）必要的法律依据；</w:t>
      </w:r>
    </w:p>
    <w:p>
      <w:pPr>
        <w:shd w:val="clear"/>
        <w:spacing w:line="360" w:lineRule="auto"/>
        <w:ind w:firstLine="720" w:firstLineChars="3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（6）提出质疑的日期。</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投标人为自然人的，应当由本人签字；投标人为法人或者其他组织的，应当由法定代表人、主要负责人签字或者盖章，并加盖公章，不得加盖合同专用章、投标专用章等各种形式的专用章。</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投标人可以委托代理人进行质疑，应当提交投标人签字盖章的授权委托书，授权委托书应当载明代理人的姓名或者名称、代理事项、具体权限、期限和相关事项。</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31.4以联合体形式参加政府采购活动的，其投诉应当由组成联合体的所有投标人共同提出。</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31.5投标人未在第31.1条规定的时限内向招标代理机构提出质疑、质疑不符合第31.1至第31.4条规定的将被视为无效质疑，招标代理机构不予受理。</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31.6在有效质疑期内，若质疑仅是对招标文件设置的资质、条件、技术要求、商务条款、评标办法（评分标准）等内容的，因该等质疑的设置已在本章节第7条（招标文件的澄清）中予以设定，此时不再作为有效质疑被审查。</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31.7提出质疑的投标人及被质疑的投标人的投标保证金在质疑处理期间，暂不予退还。</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31.8招标代理机构将在收到投标投标人的书面质疑后七个工作日内作出答复，但答复的内容不得涉及商业秘密。</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31.9被质疑的投标人应当配合招标代理机构对质疑内容调查取证，并提供所需的相关资料，否则，视同质疑成立。</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31.10在有效质疑期内，如有参加投标的投标人提出有效质疑，并因此可能对中标结果产生影响，而最终被取消中标的，招标代理机构对中标单位不承担任何责任。</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31.11若异议投标人对招标代理机构答复不满意的，双方应通过友好协商解决；协商不成的，可向常州仲裁委员会申请仲裁。</w:t>
      </w:r>
    </w:p>
    <w:p>
      <w:pPr>
        <w:pStyle w:val="7"/>
        <w:shd w:val="clear"/>
        <w:spacing w:before="0" w:after="0" w:line="360" w:lineRule="auto"/>
        <w:ind w:firstLine="482"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31.12投标人提出书面质疑必须有理、有据，不得恶意质疑或提交虚假质疑。否则，一经查实，招标代理机构有权依据规定报请行业监管部门对该投标人进行相应的行政处罚。</w:t>
      </w:r>
    </w:p>
    <w:p>
      <w:pPr>
        <w:pStyle w:val="7"/>
        <w:shd w:val="clear"/>
        <w:spacing w:before="0" w:after="0" w:line="360" w:lineRule="auto"/>
        <w:ind w:firstLine="643"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32、中标通知书</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32.l中标公告发布后，招标代理机构将向中标投标人发出中标通知书。</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32.2中标通知书将是合同的一个组成部分。对招标人和中标投标人均具有法律效力。中标通知书发出后，招标人不得违法改变中标结果，中标人无正当理由不得放弃中标，且不影响其中标服务费的支付。</w:t>
      </w:r>
    </w:p>
    <w:p>
      <w:pPr>
        <w:pStyle w:val="6"/>
        <w:shd w:val="clear"/>
        <w:spacing w:line="360" w:lineRule="auto"/>
        <w:ind w:firstLine="0" w:firstLineChars="0"/>
        <w:jc w:val="left"/>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七、授予合同</w:t>
      </w:r>
    </w:p>
    <w:p>
      <w:pPr>
        <w:pStyle w:val="7"/>
        <w:shd w:val="clear"/>
        <w:spacing w:before="0" w:after="0" w:line="360" w:lineRule="auto"/>
        <w:ind w:firstLine="562" w:firstLineChars="200"/>
        <w:jc w:val="left"/>
        <w:rPr>
          <w:rFonts w:ascii="仿宋" w:hAnsi="仿宋" w:eastAsia="仿宋" w:cs="仿宋"/>
          <w:bCs w:val="0"/>
          <w:color w:val="auto"/>
          <w:highlight w:val="none"/>
        </w:rPr>
      </w:pPr>
      <w:r>
        <w:rPr>
          <w:rFonts w:hint="eastAsia" w:ascii="仿宋" w:hAnsi="仿宋" w:eastAsia="仿宋" w:cs="仿宋"/>
          <w:bCs w:val="0"/>
          <w:color w:val="auto"/>
          <w:highlight w:val="none"/>
        </w:rPr>
        <w:t>33、签订合同</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33.l招标人和中标人应当自中标通知书发出之日起三十日内，按照招标文件和中标人的投标文件订立书面合同。招标人和中标人不得再行订立背离合同实质性内容的其他协议。</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33.2签订合同及合同条款应以招标文件、中标人的投标文件及招标过程中有关澄清、承诺文件为依据。</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33.3签订合同后，中标人不得将合同相关服务进行转包。未经招标人同意，中标人也不得采用分包的形式履行合同，否则招标人有权终止合同，中标人的履约保证金将不予退还。转包或分包造成招标人损失的，中标人应承担相应赔偿责任。</w:t>
      </w:r>
    </w:p>
    <w:p>
      <w:pPr>
        <w:shd w:val="clear"/>
        <w:spacing w:line="360" w:lineRule="auto"/>
        <w:ind w:firstLine="480" w:firstLineChars="200"/>
        <w:jc w:val="left"/>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33.4中标人未按期签订合同的，招标人可以与排位在中标人之后第一位的中标候选人签订合同或重新委托进行招标：</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33.4.1中标人因不可抗力导致无法按期签订合同的，应当在不可抗力发生之日起5日内提出，并提供书面证据，招标人及中标人互不承担任何责任及损失。</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33.4.2中标人无正当理由未在规定的时间内与招标人签订合同的，视为自动放弃中标资格，由此给招标人造成损失的，中标人还应承担赔偿责任。</w:t>
      </w:r>
    </w:p>
    <w:bookmarkEnd w:id="77"/>
    <w:bookmarkEnd w:id="78"/>
    <w:bookmarkEnd w:id="79"/>
    <w:p>
      <w:pPr>
        <w:shd w:val="clear"/>
        <w:jc w:val="left"/>
        <w:rPr>
          <w:rFonts w:ascii="仿宋" w:hAnsi="仿宋" w:eastAsia="仿宋" w:cs="仿宋"/>
          <w:b/>
          <w:color w:val="auto"/>
          <w:sz w:val="44"/>
          <w:szCs w:val="21"/>
          <w:highlight w:val="none"/>
        </w:rPr>
      </w:pPr>
      <w:bookmarkStart w:id="80" w:name="_Toc11328"/>
      <w:bookmarkStart w:id="81" w:name="_Toc12444"/>
      <w:bookmarkStart w:id="82" w:name="_Toc8613"/>
      <w:bookmarkStart w:id="83" w:name="_Toc364779711"/>
      <w:bookmarkStart w:id="84" w:name="_Toc7717"/>
      <w:bookmarkStart w:id="85" w:name="_Toc463253083"/>
      <w:bookmarkStart w:id="86" w:name="_Toc10626"/>
      <w:bookmarkStart w:id="87" w:name="_Toc10977"/>
      <w:bookmarkStart w:id="88" w:name="_Toc27070"/>
      <w:bookmarkStart w:id="89" w:name="_Toc23995"/>
      <w:bookmarkStart w:id="90" w:name="_Toc26323"/>
      <w:bookmarkStart w:id="91" w:name="_Toc21721"/>
      <w:bookmarkStart w:id="92" w:name="_Toc20447"/>
      <w:bookmarkStart w:id="93" w:name="_Toc401414766"/>
      <w:r>
        <w:rPr>
          <w:rFonts w:hint="eastAsia" w:ascii="仿宋" w:hAnsi="仿宋" w:eastAsia="仿宋" w:cs="仿宋"/>
          <w:b/>
          <w:color w:val="auto"/>
          <w:sz w:val="44"/>
          <w:szCs w:val="21"/>
          <w:highlight w:val="none"/>
        </w:rPr>
        <w:br w:type="page"/>
      </w:r>
    </w:p>
    <w:p>
      <w:pPr>
        <w:shd w:val="clear"/>
        <w:spacing w:line="360" w:lineRule="auto"/>
        <w:jc w:val="center"/>
        <w:outlineLvl w:val="0"/>
        <w:rPr>
          <w:rStyle w:val="59"/>
          <w:rFonts w:ascii="仿宋" w:hAnsi="仿宋" w:eastAsia="仿宋" w:cs="仿宋"/>
          <w:color w:val="auto"/>
          <w:sz w:val="24"/>
          <w:szCs w:val="24"/>
          <w:highlight w:val="none"/>
        </w:rPr>
      </w:pPr>
      <w:r>
        <w:rPr>
          <w:rFonts w:hint="eastAsia" w:ascii="仿宋" w:hAnsi="仿宋" w:eastAsia="仿宋" w:cs="仿宋"/>
          <w:b/>
          <w:color w:val="auto"/>
          <w:sz w:val="44"/>
          <w:szCs w:val="21"/>
          <w:highlight w:val="none"/>
        </w:rPr>
        <w:t>第三章  项目需求</w:t>
      </w:r>
      <w:bookmarkEnd w:id="80"/>
      <w:bookmarkEnd w:id="81"/>
      <w:bookmarkEnd w:id="82"/>
    </w:p>
    <w:p>
      <w:pPr>
        <w:shd w:val="clear"/>
        <w:spacing w:line="360" w:lineRule="auto"/>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一、采购内容</w:t>
      </w:r>
    </w:p>
    <w:p>
      <w:pPr>
        <w:shd w:val="clear"/>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本项目为</w:t>
      </w:r>
      <w:r>
        <w:rPr>
          <w:rFonts w:hint="eastAsia" w:ascii="仿宋" w:hAnsi="仿宋" w:eastAsia="仿宋" w:cs="仿宋"/>
          <w:color w:val="auto"/>
          <w:sz w:val="24"/>
          <w:szCs w:val="24"/>
          <w:highlight w:val="none"/>
          <w:lang w:eastAsia="zh-CN"/>
        </w:rPr>
        <w:t>中心城区老旧小区改造（四期）（荷花池街道）西新桥片区“一老一小”用房安装电梯采购项目</w:t>
      </w:r>
      <w:r>
        <w:rPr>
          <w:rFonts w:hint="eastAsia" w:ascii="仿宋" w:hAnsi="仿宋" w:eastAsia="仿宋" w:cs="仿宋"/>
          <w:color w:val="auto"/>
          <w:sz w:val="24"/>
          <w:szCs w:val="24"/>
          <w:highlight w:val="none"/>
        </w:rPr>
        <w:t>，包括但不限于招标文件及其基本技术要求范围内相应产品制造前的准备（包括现场踏勘、技术核对等）、产品（包括备品备件、专用工具）、技术资料、设计、制造、加工、检验、包装、发货、运输、装卸至现场指定地点、安装、设备调试、监督检验、技术指导培训、质保期及维保服务。</w:t>
      </w:r>
    </w:p>
    <w:p>
      <w:pPr>
        <w:shd w:val="clear"/>
        <w:spacing w:line="360" w:lineRule="auto"/>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二、基本要求</w:t>
      </w:r>
    </w:p>
    <w:p>
      <w:pPr>
        <w:shd w:val="clear"/>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保证所供货物的安全性、可靠性、先进性、经济性和实用性，并为全新、未使用过的原装合格正品，完全符合招标文件规定的质量、规格和性能的要求，达到中国最新版的法律、法规或行业规定的相关标准、规范的要求，符合项目所在地政府有关特殊要求，同时满足招标人使用要求，保证能通过招标人的质量验收、竣工验收等各类验收。</w:t>
      </w:r>
    </w:p>
    <w:p>
      <w:pPr>
        <w:shd w:val="clear"/>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应保证招标人在使用其所供货物时不受第三方提出侵犯其专利权、著作权和工业产权等知识产权的起诉。一旦出现侵权，一律由投标人承担全部责任。同时，投标人对招标人采购的货物所涉及的技术、产能等信息负有保密义务。</w:t>
      </w:r>
    </w:p>
    <w:p>
      <w:pPr>
        <w:shd w:val="clear"/>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3.投标人中标后须与招标人在投标产品的“功能配置、技术要求等”方面及时交底沟通；中标人开始制造产品之前，招标人有权要求中标人对产品进行微调，最终的产品须经招标人确认同意。</w:t>
      </w:r>
    </w:p>
    <w:p>
      <w:pPr>
        <w:shd w:val="clear"/>
        <w:spacing w:line="360" w:lineRule="auto"/>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三、采购清单</w:t>
      </w:r>
    </w:p>
    <w:p>
      <w:pPr>
        <w:shd w:val="clear"/>
        <w:spacing w:line="360" w:lineRule="exact"/>
        <w:rPr>
          <w:rFonts w:ascii="仿宋" w:hAnsi="仿宋" w:eastAsia="仿宋" w:cs="仿宋"/>
          <w:b/>
          <w:color w:val="auto"/>
          <w:sz w:val="24"/>
          <w:szCs w:val="24"/>
          <w:highlight w:val="none"/>
        </w:rPr>
      </w:pPr>
    </w:p>
    <w:tbl>
      <w:tblPr>
        <w:tblStyle w:val="55"/>
        <w:tblW w:w="8160" w:type="dxa"/>
        <w:tblInd w:w="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9"/>
        <w:gridCol w:w="4021"/>
        <w:gridCol w:w="2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69" w:type="dxa"/>
            <w:tcBorders>
              <w:top w:val="single" w:color="auto" w:sz="4"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序号</w:t>
            </w:r>
          </w:p>
        </w:tc>
        <w:tc>
          <w:tcPr>
            <w:tcW w:w="4021" w:type="dxa"/>
            <w:tcBorders>
              <w:top w:val="single" w:color="auto" w:sz="4"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参数</w:t>
            </w:r>
          </w:p>
        </w:tc>
        <w:tc>
          <w:tcPr>
            <w:tcW w:w="2670" w:type="dxa"/>
            <w:tcBorders>
              <w:top w:val="single" w:color="auto" w:sz="4" w:space="0"/>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021"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类别</w:t>
            </w:r>
          </w:p>
        </w:tc>
        <w:tc>
          <w:tcPr>
            <w:tcW w:w="267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乘客电梯（担架梯）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021"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数量(台)</w:t>
            </w:r>
          </w:p>
        </w:tc>
        <w:tc>
          <w:tcPr>
            <w:tcW w:w="267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021"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载重量（kg）</w:t>
            </w:r>
          </w:p>
        </w:tc>
        <w:tc>
          <w:tcPr>
            <w:tcW w:w="267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4021"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速度(m/s)</w:t>
            </w:r>
          </w:p>
        </w:tc>
        <w:tc>
          <w:tcPr>
            <w:tcW w:w="267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4021"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机房要求</w:t>
            </w:r>
          </w:p>
        </w:tc>
        <w:tc>
          <w:tcPr>
            <w:tcW w:w="267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4021"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控制方式</w:t>
            </w:r>
          </w:p>
        </w:tc>
        <w:tc>
          <w:tcPr>
            <w:tcW w:w="267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VVVF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4021"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层/站/门</w:t>
            </w:r>
          </w:p>
        </w:tc>
        <w:tc>
          <w:tcPr>
            <w:tcW w:w="267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4021"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提升高度(mm)</w:t>
            </w:r>
          </w:p>
        </w:tc>
        <w:tc>
          <w:tcPr>
            <w:tcW w:w="267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4021"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顶层高度（mm）</w:t>
            </w:r>
          </w:p>
        </w:tc>
        <w:tc>
          <w:tcPr>
            <w:tcW w:w="267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4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4021"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井道净尺寸（宽*深）（mm）</w:t>
            </w:r>
          </w:p>
        </w:tc>
        <w:tc>
          <w:tcPr>
            <w:tcW w:w="267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2700*2820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4021"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开门尺寸（宽*深）（mm）</w:t>
            </w:r>
          </w:p>
        </w:tc>
        <w:tc>
          <w:tcPr>
            <w:tcW w:w="267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4021"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底坑深mm</w:t>
            </w:r>
          </w:p>
        </w:tc>
        <w:tc>
          <w:tcPr>
            <w:tcW w:w="267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9" w:type="dxa"/>
            <w:tcBorders>
              <w:top w:val="single" w:color="000000" w:sz="8"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4021" w:type="dxa"/>
            <w:tcBorders>
              <w:top w:val="single" w:color="000000" w:sz="8"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无障碍要求</w:t>
            </w:r>
          </w:p>
        </w:tc>
        <w:tc>
          <w:tcPr>
            <w:tcW w:w="2670" w:type="dxa"/>
            <w:tcBorders>
              <w:top w:val="nil"/>
              <w:left w:val="single" w:color="000000" w:sz="8" w:space="0"/>
              <w:bottom w:val="single" w:color="auto" w:sz="4" w:space="0"/>
              <w:right w:val="single" w:color="auto" w:sz="4" w:space="0"/>
            </w:tcBorders>
            <w:shd w:val="clear" w:color="auto" w:fill="auto"/>
            <w:vAlign w:val="center"/>
          </w:tcPr>
          <w:p>
            <w:pPr>
              <w:keepNext w:val="0"/>
              <w:keepLines w:val="0"/>
              <w:pageBreakBefore w:val="0"/>
              <w:widowControl w:val="0"/>
              <w:shd w:val="clear"/>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有</w:t>
            </w:r>
          </w:p>
        </w:tc>
      </w:tr>
    </w:tbl>
    <w:p>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、主要技术要求</w:t>
      </w:r>
    </w:p>
    <w:tbl>
      <w:tblPr>
        <w:tblStyle w:val="55"/>
        <w:tblW w:w="48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494"/>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3038"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驱动方式</w:t>
            </w:r>
          </w:p>
        </w:tc>
        <w:tc>
          <w:tcPr>
            <w:tcW w:w="3038"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永磁同步无齿轮</w:t>
            </w:r>
            <w:r>
              <w:rPr>
                <w:rFonts w:hint="eastAsia" w:ascii="仿宋" w:hAnsi="仿宋" w:eastAsia="仿宋" w:cs="仿宋"/>
                <w:color w:val="auto"/>
                <w:sz w:val="24"/>
                <w:szCs w:val="24"/>
                <w:highlight w:val="none"/>
              </w:rPr>
              <w:t>曳引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控制方式</w:t>
            </w:r>
          </w:p>
        </w:tc>
        <w:tc>
          <w:tcPr>
            <w:tcW w:w="3038"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驱动控制系统</w:t>
            </w:r>
          </w:p>
        </w:tc>
        <w:tc>
          <w:tcPr>
            <w:tcW w:w="3038"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交流变频变压（VVVFF）高速，32位全电脑智能控制。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门机控制系统</w:t>
            </w:r>
          </w:p>
        </w:tc>
        <w:tc>
          <w:tcPr>
            <w:tcW w:w="3038"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交流变频变压（VVVFF）高速。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开门方式</w:t>
            </w:r>
          </w:p>
        </w:tc>
        <w:tc>
          <w:tcPr>
            <w:tcW w:w="3038"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电源标准</w:t>
            </w:r>
          </w:p>
        </w:tc>
        <w:tc>
          <w:tcPr>
            <w:tcW w:w="3038" w:type="pct"/>
            <w:noWrap w:val="0"/>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动力：380V、50Hz,三相五线；照明、风扇：280V、50Hz,单相。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厅门及门套材质</w:t>
            </w:r>
          </w:p>
        </w:tc>
        <w:tc>
          <w:tcPr>
            <w:tcW w:w="3038"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厅门及小门套发纹</w:t>
            </w:r>
            <w:r>
              <w:rPr>
                <w:rFonts w:hint="eastAsia" w:ascii="仿宋" w:hAnsi="仿宋" w:eastAsia="仿宋" w:cs="仿宋"/>
                <w:b/>
                <w:bCs/>
                <w:color w:val="auto"/>
                <w:kern w:val="0"/>
                <w:sz w:val="24"/>
                <w:szCs w:val="24"/>
                <w:highlight w:val="none"/>
                <w:lang w:val="en-US" w:eastAsia="zh-CN"/>
              </w:rPr>
              <w:t>抗指纹</w:t>
            </w:r>
            <w:r>
              <w:rPr>
                <w:rFonts w:hint="eastAsia" w:ascii="仿宋" w:hAnsi="仿宋" w:eastAsia="仿宋" w:cs="仿宋"/>
                <w:b/>
                <w:bCs/>
                <w:color w:val="auto"/>
                <w:kern w:val="0"/>
                <w:sz w:val="24"/>
                <w:szCs w:val="24"/>
                <w:highlight w:val="none"/>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轿门、轿壁材质</w:t>
            </w:r>
          </w:p>
        </w:tc>
        <w:tc>
          <w:tcPr>
            <w:tcW w:w="3038"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发纹</w:t>
            </w:r>
            <w:r>
              <w:rPr>
                <w:rFonts w:hint="eastAsia" w:ascii="仿宋" w:hAnsi="仿宋" w:eastAsia="仿宋" w:cs="仿宋"/>
                <w:color w:val="auto"/>
                <w:kern w:val="0"/>
                <w:sz w:val="24"/>
                <w:szCs w:val="24"/>
                <w:highlight w:val="none"/>
                <w:lang w:val="en-US" w:eastAsia="zh-CN"/>
              </w:rPr>
              <w:t>抗指纹</w:t>
            </w:r>
            <w:r>
              <w:rPr>
                <w:rFonts w:hint="eastAsia" w:ascii="仿宋" w:hAnsi="仿宋" w:eastAsia="仿宋" w:cs="仿宋"/>
                <w:color w:val="auto"/>
                <w:kern w:val="0"/>
                <w:sz w:val="24"/>
                <w:szCs w:val="24"/>
                <w:highlight w:val="none"/>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轿顶</w:t>
            </w:r>
          </w:p>
        </w:tc>
        <w:tc>
          <w:tcPr>
            <w:tcW w:w="3038"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LED照明灯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轿厢尺寸宽*深*高（mm）</w:t>
            </w:r>
          </w:p>
        </w:tc>
        <w:tc>
          <w:tcPr>
            <w:tcW w:w="3038"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00*</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00*2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轿厢地板</w:t>
            </w:r>
          </w:p>
        </w:tc>
        <w:tc>
          <w:tcPr>
            <w:tcW w:w="3038"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PVC防滑、耐磨、阻燃地板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轿厢讯号</w:t>
            </w:r>
          </w:p>
        </w:tc>
        <w:tc>
          <w:tcPr>
            <w:tcW w:w="3038" w:type="pct"/>
            <w:noWrap w:val="0"/>
            <w:vAlign w:val="center"/>
          </w:tcPr>
          <w:p>
            <w:pPr>
              <w:pStyle w:val="126"/>
              <w:spacing w:before="0" w:after="0" w:line="240" w:lineRule="auto"/>
              <w:ind w:left="0"/>
              <w:jc w:val="left"/>
              <w:rPr>
                <w:rFonts w:hint="eastAsia" w:ascii="仿宋" w:hAnsi="仿宋" w:eastAsia="仿宋" w:cs="仿宋"/>
                <w:color w:val="auto"/>
                <w:sz w:val="24"/>
                <w:szCs w:val="24"/>
                <w:highlight w:val="none"/>
              </w:rPr>
            </w:pPr>
            <w:r>
              <w:rPr>
                <w:rFonts w:hint="eastAsia" w:ascii="仿宋" w:hAnsi="仿宋" w:eastAsia="仿宋" w:cs="仿宋"/>
                <w:color w:val="auto"/>
                <w:position w:val="10"/>
                <w:sz w:val="24"/>
                <w:szCs w:val="24"/>
                <w:highlight w:val="none"/>
              </w:rPr>
              <w:t>轿厢前壁设有一个操纵盘，材质：发纹不锈钢</w:t>
            </w:r>
          </w:p>
          <w:p>
            <w:pPr>
              <w:pStyle w:val="126"/>
              <w:spacing w:before="0" w:after="0" w:line="240" w:lineRule="auto"/>
              <w:ind w:left="0"/>
              <w:jc w:val="left"/>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液晶楼层显示及方向指示</w:t>
            </w:r>
          </w:p>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发光微动楼层按钮，材料为发纹不锈钢</w:t>
            </w:r>
            <w:r>
              <w:rPr>
                <w:rFonts w:hint="eastAsia" w:ascii="仿宋" w:hAnsi="仿宋" w:eastAsia="仿宋" w:cs="仿宋"/>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厅门讯号</w:t>
            </w:r>
          </w:p>
        </w:tc>
        <w:tc>
          <w:tcPr>
            <w:tcW w:w="3038" w:type="pct"/>
            <w:noWrap w:val="0"/>
            <w:vAlign w:val="center"/>
          </w:tcPr>
          <w:p>
            <w:pPr>
              <w:pStyle w:val="126"/>
              <w:spacing w:before="0" w:after="0" w:line="240" w:lineRule="auto"/>
              <w:ind w:left="0"/>
              <w:rPr>
                <w:rFonts w:hint="eastAsia" w:ascii="仿宋" w:hAnsi="仿宋" w:eastAsia="仿宋" w:cs="仿宋"/>
                <w:color w:val="auto"/>
                <w:sz w:val="24"/>
                <w:szCs w:val="24"/>
                <w:highlight w:val="none"/>
              </w:rPr>
            </w:pPr>
            <w:r>
              <w:rPr>
                <w:rFonts w:hint="eastAsia" w:ascii="仿宋" w:hAnsi="仿宋" w:eastAsia="仿宋" w:cs="仿宋"/>
                <w:color w:val="auto"/>
                <w:position w:val="11"/>
                <w:sz w:val="24"/>
                <w:szCs w:val="24"/>
                <w:highlight w:val="none"/>
              </w:rPr>
              <w:t>各层均设组合式呼梯按钮，材质发纹不锈钢</w:t>
            </w:r>
          </w:p>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液晶楼层显示及方向指示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井道尺寸宽*深（mm）</w:t>
            </w:r>
          </w:p>
        </w:tc>
        <w:tc>
          <w:tcPr>
            <w:tcW w:w="3038"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76</w:t>
            </w:r>
            <w:r>
              <w:rPr>
                <w:rFonts w:hint="eastAsia" w:ascii="仿宋" w:hAnsi="仿宋" w:eastAsia="仿宋" w:cs="仿宋"/>
                <w:color w:val="auto"/>
                <w:sz w:val="24"/>
                <w:szCs w:val="24"/>
                <w:highlight w:val="none"/>
              </w:rPr>
              <w:t>0*2</w:t>
            </w:r>
            <w:r>
              <w:rPr>
                <w:rFonts w:hint="eastAsia" w:ascii="仿宋" w:hAnsi="仿宋" w:eastAsia="仿宋" w:cs="仿宋"/>
                <w:color w:val="auto"/>
                <w:sz w:val="24"/>
                <w:szCs w:val="24"/>
                <w:highlight w:val="none"/>
                <w:lang w:val="en-US" w:eastAsia="zh-CN"/>
              </w:rPr>
              <w:t>82</w:t>
            </w:r>
            <w:r>
              <w:rPr>
                <w:rFonts w:hint="eastAsia" w:ascii="仿宋" w:hAnsi="仿宋" w:eastAsia="仿宋" w:cs="仿宋"/>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门洞尺寸宽*高（mm）</w:t>
            </w:r>
          </w:p>
        </w:tc>
        <w:tc>
          <w:tcPr>
            <w:tcW w:w="3038"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层高（mm）</w:t>
            </w:r>
          </w:p>
        </w:tc>
        <w:tc>
          <w:tcPr>
            <w:tcW w:w="3038"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1F：</w:t>
            </w:r>
            <w:r>
              <w:rPr>
                <w:rFonts w:hint="eastAsia" w:ascii="仿宋" w:hAnsi="仿宋" w:eastAsia="仿宋" w:cs="仿宋"/>
                <w:color w:val="auto"/>
                <w:sz w:val="24"/>
                <w:szCs w:val="24"/>
                <w:highlight w:val="none"/>
                <w:lang w:val="en-US" w:eastAsia="zh-CN"/>
              </w:rPr>
              <w:t>350</w:t>
            </w:r>
            <w:r>
              <w:rPr>
                <w:rFonts w:hint="eastAsia" w:ascii="仿宋" w:hAnsi="仿宋" w:eastAsia="仿宋" w:cs="仿宋"/>
                <w:color w:val="auto"/>
                <w:sz w:val="24"/>
                <w:szCs w:val="24"/>
                <w:highlight w:val="none"/>
              </w:rPr>
              <w:t>0，2F：</w:t>
            </w: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295" w:type="pct"/>
            <w:noWrap w:val="0"/>
            <w:vAlign w:val="center"/>
          </w:tcPr>
          <w:p>
            <w:pPr>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装潢</w:t>
            </w:r>
          </w:p>
        </w:tc>
        <w:tc>
          <w:tcPr>
            <w:tcW w:w="3038" w:type="pct"/>
            <w:noWrap w:val="0"/>
            <w:vAlign w:val="center"/>
          </w:tcPr>
          <w:p>
            <w:pPr>
              <w:spacing w:line="36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发纹抗指纹不锈钢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99" w:type="pct"/>
            <w:noWrap w:val="0"/>
            <w:vAlign w:val="center"/>
          </w:tcPr>
          <w:p>
            <w:pPr>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295"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3038" w:type="pct"/>
            <w:noWrap w:val="0"/>
            <w:vAlign w:val="center"/>
          </w:tcPr>
          <w:p>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无障碍功能</w:t>
            </w:r>
          </w:p>
        </w:tc>
      </w:tr>
    </w:tbl>
    <w:p>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、功能要求</w:t>
      </w:r>
    </w:p>
    <w:tbl>
      <w:tblPr>
        <w:tblStyle w:val="55"/>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508"/>
        <w:gridCol w:w="5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    能</w:t>
            </w:r>
          </w:p>
        </w:tc>
        <w:tc>
          <w:tcPr>
            <w:tcW w:w="3140" w:type="pct"/>
            <w:noWrap w:val="0"/>
            <w:vAlign w:val="center"/>
          </w:tcPr>
          <w:p>
            <w:pPr>
              <w:spacing w:line="36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厅和轿厢方向显示</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厅和轿厢位置显示</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厅和轿厢呼梯登记</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轿厢警铃</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轿厢风扇照明自动/手动控制</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轿内紧急照明</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底坑轿顶急停操作</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设置独立的厅、轿门时间</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响应门厅呼梯开门的时间和响应轿内指令而开门的时间是不一样的，并可以单独设定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强迫关门</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当本层召唤按钮故障时，在某个楼层开门后，若轿厢在超过规定的时间后门仍开着，将强行关上电梯门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超载保护</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开关门按钮</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对讲机通讯功能（五方通话）</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运行时间保护</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紧急消防操作</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在消防状态下，不用作消防服务的轿厢优先返回到指定层站，不再动作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自动返基功能</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自动状态时，当电梯在设定时间内无轿厢、厅外呼梯信号时，电梯将自动返回基站待命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门光幕保护</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门光幕保护系统在电梯门口形成了一个看不见的光幕保护安全网，一旦光线受到干扰，电梯门会立刻重新开启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轿顶操作与控制柜紧急电动功能</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轿顶放置检修操作开关，在控制柜内设置紧急电动运行开关，检修按钮和急停装置。在检修操作开始后，除了响应检修相关的操作，轿厢禁止响应其他操作而移动；在紧急电动运行开始后，轿厢禁止响应其他操作而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重复关门</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电梯门因为机械故障而造成的一次关门不成功，系统自动开门重新关门，重复多次的可视为故障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反向时轿内指令消除</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电梯运行到顶层或底层需要反向时，为提高运行效率，自动消除轿厢内误登记的指令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驻停开关操作</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双位置钥匙开关，执行该项功能后，轿厢回到指定层站并开门停车，取消已经登记的指令，如在群控中则将这些指令指定到其他轿厢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满载不停机</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当轿厢的负载达到了预先设定的载重量，它会认为达到“满载”，另外的乘客不能再进入轿厢，如果称重装置检测到轿厢满载，它将不响应厅外呼梯指令，但是厅外呼梯指令依然被登记，将会在下一次运行时服务，或是由其他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自学习功能</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电梯控制屏上设置自学习功能键，用来自学习电梯的井道参数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任意楼层显示</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不同层站可以根据需要任意设定显示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轿厢称重装置</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运行计数器</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上下行超速保护</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来电自动恢复运行</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马达过热保护</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视频监控电缆线</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残障操作功能</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带盲文的残障操作盘、后侧不锈钢圆扶手一根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9" w:type="pct"/>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3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消防返回</w:t>
            </w:r>
          </w:p>
        </w:tc>
        <w:tc>
          <w:tcPr>
            <w:tcW w:w="3140" w:type="pct"/>
            <w:noWrap w:val="0"/>
            <w:vAlign w:val="center"/>
          </w:tcPr>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当电梯接收到消防信号或指令后，电梯就近停靠并迫降到基站</w:t>
            </w:r>
          </w:p>
        </w:tc>
      </w:tr>
    </w:tbl>
    <w:p>
      <w:pPr>
        <w:shd w:val="clear"/>
        <w:spacing w:line="360" w:lineRule="auto"/>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、采用的技术规范和标准：</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1.GB7588—2003《电梯制造与安装安全规范》。</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2.GB10058—2009《电梯技术条件》。</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3.GB10060—2011《电梯安装验收规范》。</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4.GB/T7025.1-3 2008《电梯主要参数及轿厢、井道、机房的型式与尺寸》。</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5.GB10059—2009《电梯试验方法》。</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6.GB50310—2002《电梯工程施工质量验收规范》。</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7.GB50763-2012《无障碍设计规范》</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8.GB50016-2014《建筑设计防火规范》</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9.GB50116-2013《火灾自动报警系统设计规范》</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其他相关国家标准和行业标准。</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以上标准如不是最新，按最新标准执行。</w:t>
      </w:r>
    </w:p>
    <w:p>
      <w:pPr>
        <w:shd w:val="clear"/>
        <w:spacing w:line="360" w:lineRule="auto"/>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、现场安装调试质量标准：</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1.遵照有关国家标准：</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GB7588—2003《电梯制造与安装安全规范》</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GB10060—2011《电梯安装验收规范》</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GB/T7025—2008《电梯主要参数及矫厢、井道、机房的型式与尺寸》</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2.遵照建设部（1995）167号和（1997）1号电梯“一条龙”管理制度要求。</w:t>
      </w:r>
    </w:p>
    <w:p>
      <w:pPr>
        <w:shd w:val="clear"/>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3.其它相关标准。</w:t>
      </w:r>
    </w:p>
    <w:p>
      <w:pPr>
        <w:shd w:val="clea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以上标准如不是最新，按最新标准执行。</w:t>
      </w:r>
    </w:p>
    <w:p>
      <w:pPr>
        <w:shd w:val="clear"/>
        <w:spacing w:line="360" w:lineRule="auto"/>
        <w:jc w:val="left"/>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、报价方式</w:t>
      </w:r>
    </w:p>
    <w:p>
      <w:pPr>
        <w:shd w:val="clear"/>
        <w:tabs>
          <w:tab w:val="left" w:pos="284"/>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本项目投标报价方式为</w:t>
      </w:r>
      <w:r>
        <w:rPr>
          <w:rFonts w:hint="eastAsia" w:ascii="仿宋" w:hAnsi="仿宋" w:eastAsia="仿宋" w:cs="仿宋"/>
          <w:b/>
          <w:bCs/>
          <w:color w:val="auto"/>
          <w:sz w:val="24"/>
          <w:szCs w:val="24"/>
          <w:highlight w:val="none"/>
          <w:u w:val="single"/>
        </w:rPr>
        <w:t>固定</w:t>
      </w:r>
      <w:r>
        <w:rPr>
          <w:rFonts w:hint="eastAsia" w:ascii="仿宋" w:hAnsi="仿宋" w:eastAsia="仿宋" w:cs="仿宋"/>
          <w:b/>
          <w:color w:val="auto"/>
          <w:sz w:val="24"/>
          <w:szCs w:val="24"/>
          <w:highlight w:val="none"/>
          <w:u w:val="single"/>
        </w:rPr>
        <w:t>总价包干</w:t>
      </w:r>
      <w:r>
        <w:rPr>
          <w:rFonts w:hint="eastAsia" w:ascii="仿宋" w:hAnsi="仿宋" w:eastAsia="仿宋" w:cs="仿宋"/>
          <w:color w:val="auto"/>
          <w:sz w:val="24"/>
          <w:szCs w:val="24"/>
          <w:highlight w:val="none"/>
        </w:rPr>
        <w:t>，投标报价应包括但不限于本项目招标电梯设备的设计、制造、运输、保险、报验、仓储、电梯设备的现场保管、图纸审核、现场查勘、电梯安装（含现场吊装费、电梯本生所涉及的所有钢构件、井道脚手架费、井道施工照明等费用）、机房的三面围护及相应施工警示标志等、井道照明插座、调试、验收、备品备件、专用工具、二次运输、人员培训费、技术服务、吊顶开孔、售后服务、移交、清场、资料移交、管理、政府部门发放的许可证费用(含首次检测费用)、满足工程现场进度需要，电梯材料现场多次短驳所产生的费用、电梯轿厢的成品防护及投标人认为必须的其它费用，成品现场的堆放、保管需中标人自行考虑，特种设备监检费、税金、利润、质保期保修等过程可能发生的全部费用。</w:t>
      </w:r>
    </w:p>
    <w:p>
      <w:pPr>
        <w:shd w:val="clear"/>
        <w:tabs>
          <w:tab w:val="left" w:pos="284"/>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政策性文件规定及合同包含的所有风险、责任和招标文件所要求的相关服务等全部内容。招标人不再支付其他任何费用。安装、调试、验收过程中，如发现有漏项、缺件，中标人应无条件、无偿补齐，所发生的一切费用，视为已包含在投标人的报价之中，且并不因此而影响交付实际使用人的时间。</w:t>
      </w:r>
    </w:p>
    <w:p>
      <w:pPr>
        <w:shd w:val="clear"/>
        <w:tabs>
          <w:tab w:val="left" w:pos="284"/>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报价货币为人民币，评标时以人民币为准。</w:t>
      </w:r>
    </w:p>
    <w:p>
      <w:pPr>
        <w:shd w:val="clear"/>
        <w:spacing w:line="360" w:lineRule="auto"/>
        <w:jc w:val="left"/>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九</w:t>
      </w:r>
      <w:r>
        <w:rPr>
          <w:rFonts w:hint="eastAsia" w:ascii="仿宋" w:hAnsi="仿宋" w:eastAsia="仿宋" w:cs="仿宋"/>
          <w:b/>
          <w:bCs/>
          <w:color w:val="auto"/>
          <w:sz w:val="32"/>
          <w:szCs w:val="32"/>
          <w:highlight w:val="none"/>
        </w:rPr>
        <w:t>、交货期及交货地点</w:t>
      </w:r>
    </w:p>
    <w:p>
      <w:pPr>
        <w:shd w:val="clear"/>
        <w:spacing w:line="360" w:lineRule="auto"/>
        <w:ind w:right="210"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1.交货日期：自合同签订之日起 15 个日历日将设备运抵至安装现场，10个日历日内完成电梯安装、调试并通过招标人及相关政府部门验收合格。</w:t>
      </w:r>
    </w:p>
    <w:p>
      <w:pPr>
        <w:shd w:val="clear"/>
        <w:spacing w:line="360" w:lineRule="auto"/>
        <w:ind w:right="210"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2.交货地点：由招标人指定地点。</w:t>
      </w:r>
    </w:p>
    <w:p>
      <w:pPr>
        <w:shd w:val="clear"/>
        <w:spacing w:line="360" w:lineRule="auto"/>
        <w:jc w:val="left"/>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十</w:t>
      </w:r>
      <w:r>
        <w:rPr>
          <w:rFonts w:hint="eastAsia" w:ascii="仿宋" w:hAnsi="仿宋" w:eastAsia="仿宋" w:cs="仿宋"/>
          <w:b/>
          <w:bCs/>
          <w:color w:val="auto"/>
          <w:sz w:val="32"/>
          <w:szCs w:val="32"/>
          <w:highlight w:val="none"/>
        </w:rPr>
        <w:t>、验收标准</w:t>
      </w:r>
    </w:p>
    <w:p>
      <w:pPr>
        <w:shd w:val="clear"/>
        <w:adjustRightInd w:val="0"/>
        <w:snapToGrid w:val="0"/>
        <w:spacing w:line="360" w:lineRule="auto"/>
        <w:ind w:right="210"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产品到达交货地点后，招标人和中标人在2日内共同检验产品数量、质量等状况，由中标人负责并承担相关费用，招标人应积极配合。中标人进行安装调试并经过性能测试后，由招标人组织联合验收小组验收。验收合格后，双方在《验收报告》上签字确认。</w:t>
      </w:r>
    </w:p>
    <w:p>
      <w:pPr>
        <w:shd w:val="clear"/>
        <w:adjustRightInd w:val="0"/>
        <w:snapToGrid w:val="0"/>
        <w:spacing w:line="360" w:lineRule="auto"/>
        <w:ind w:right="210"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2.验收标准：中标人应根据国家有关电梯技术规范和标准进行电梯的安装调试，确保一次性验收合格，并取得电梯设备运行许可证。</w:t>
      </w:r>
    </w:p>
    <w:p>
      <w:pPr>
        <w:shd w:val="clear"/>
        <w:adjustRightInd w:val="0"/>
        <w:snapToGrid w:val="0"/>
        <w:spacing w:line="360" w:lineRule="auto"/>
        <w:ind w:right="210"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对产品的外观或质量问题，招标人应在发现和应当发现之日起30日内向中标人提出书面异议，中标人在接到书面异议后，应当在2日内负责处理。招标人逾期提出的，对所交产品视为符合合同的规定。</w:t>
      </w:r>
    </w:p>
    <w:p>
      <w:pPr>
        <w:shd w:val="clear"/>
        <w:adjustRightInd w:val="0"/>
        <w:snapToGrid w:val="0"/>
        <w:spacing w:line="360" w:lineRule="auto"/>
        <w:ind w:right="210" w:firstLine="480" w:firstLineChars="200"/>
        <w:jc w:val="left"/>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3.经双方共同验收，产品性能参数达不到招标合同要求的，招标人可以拒收，并可以解除合同。</w:t>
      </w:r>
    </w:p>
    <w:p>
      <w:pPr>
        <w:shd w:val="clear"/>
        <w:spacing w:line="360" w:lineRule="auto"/>
        <w:jc w:val="left"/>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十一</w:t>
      </w:r>
      <w:r>
        <w:rPr>
          <w:rFonts w:hint="eastAsia" w:ascii="仿宋" w:hAnsi="仿宋" w:eastAsia="仿宋" w:cs="仿宋"/>
          <w:b/>
          <w:bCs/>
          <w:color w:val="auto"/>
          <w:sz w:val="32"/>
          <w:szCs w:val="32"/>
          <w:highlight w:val="none"/>
        </w:rPr>
        <w:t>、质保期及售后服务</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质保期</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投标人报价时须承诺所供货物免费质保期</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年（包括1年免费备件保、免费原厂人工保）（自验收报告签字确认日起，开始进入质保期）。</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中标人对质保期内所发生的设备维护、维修、更换等一切费用负责。</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售后服务</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1质量保证期内免费更换零配件（人为损坏除外），质量保证期满后实行终身有偿维修保养。投标人接到保修请求，维修应在2小时内响应，</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4小时内维修人员到达现场，排除故障；48小时内解决故障问题，恢复设备正常使用。质保期后，投标人提供终生服务，保证零配件的供给。</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投标人应按照国家有关法律法规和“三包”规定以及响应文件中的“售后服务承诺”提供服务。</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因投标人所提供的产品，造成采购人设备损坏或其他损失，以及其他第三方损失的，一经核实，投标人必须赔偿采购人或第三方因此造成的所有损失。</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投标人所提供货物必须是全新未使用的并符合国家有关技术标准。</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投标人应在交付货物的同时向采购人提供产品全套随机资料一套（包括但不限于产品合格证书、使用维护说明书、验收报告书、原厂保修单等）。根据采购人要求免费提供并安装操作应用软件。</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备件要求</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2.6.1</w:t>
      </w:r>
      <w:r>
        <w:rPr>
          <w:rFonts w:hint="eastAsia" w:ascii="仿宋" w:hAnsi="仿宋" w:eastAsia="仿宋" w:cs="仿宋"/>
          <w:color w:val="auto"/>
          <w:sz w:val="24"/>
          <w:szCs w:val="24"/>
          <w:highlight w:val="none"/>
        </w:rPr>
        <w:t>投标人应设置备件库，存入所有必须的备件，保证必要时可以及时供应技术及维修服务。</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2.6.2投标人承诺：</w:t>
      </w:r>
      <w:r>
        <w:rPr>
          <w:rFonts w:hint="eastAsia" w:ascii="仿宋" w:hAnsi="仿宋" w:eastAsia="仿宋" w:cs="仿宋"/>
          <w:color w:val="auto"/>
          <w:sz w:val="24"/>
          <w:szCs w:val="24"/>
          <w:highlight w:val="none"/>
        </w:rPr>
        <w:t>设备停产后的备件供应≥8年。</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2.6.3</w:t>
      </w:r>
      <w:r>
        <w:rPr>
          <w:rFonts w:hint="eastAsia" w:ascii="仿宋" w:hAnsi="仿宋" w:eastAsia="仿宋" w:cs="仿宋"/>
          <w:color w:val="auto"/>
          <w:sz w:val="24"/>
          <w:szCs w:val="24"/>
          <w:highlight w:val="none"/>
        </w:rPr>
        <w:t>投标人应配置工程技术人员，随时提供开箱验货、安装、调试或维修等服务。</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人员培训</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投标人应安排专业技术人员提供现场技术培训，保证使用人员能正常操作设备的各种功能。</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对采购人员工进行设备安全培训。</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提供设备运行、调试、维护过程中必要的专用工具、软件，以及对相关人员进行工艺设置、设备运行、调试和维护过程中相关的专用工具及软件使用的培训。</w:t>
      </w:r>
    </w:p>
    <w:p>
      <w:pPr>
        <w:keepNext w:val="0"/>
        <w:keepLines w:val="0"/>
        <w:pageBreakBefore w:val="0"/>
        <w:widowControl/>
        <w:kinsoku/>
        <w:wordWrap/>
        <w:overflowPunct/>
        <w:topLinePunct w:val="0"/>
        <w:autoSpaceDE/>
        <w:autoSpaceDN/>
        <w:bidi w:val="0"/>
        <w:adjustRightInd w:val="0"/>
        <w:snapToGrid w:val="0"/>
        <w:spacing w:line="360" w:lineRule="auto"/>
        <w:ind w:right="21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中标人应免费提供一定数量的培训资料。</w:t>
      </w:r>
    </w:p>
    <w:p>
      <w:pPr>
        <w:shd w:val="clear"/>
        <w:spacing w:line="360" w:lineRule="auto"/>
        <w:jc w:val="left"/>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十</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、付款方式</w:t>
      </w:r>
    </w:p>
    <w:bookmarkEnd w:id="83"/>
    <w:bookmarkEnd w:id="84"/>
    <w:bookmarkEnd w:id="85"/>
    <w:bookmarkEnd w:id="86"/>
    <w:bookmarkEnd w:id="87"/>
    <w:bookmarkEnd w:id="88"/>
    <w:bookmarkEnd w:id="89"/>
    <w:bookmarkEnd w:id="90"/>
    <w:bookmarkEnd w:id="91"/>
    <w:bookmarkEnd w:id="92"/>
    <w:bookmarkEnd w:id="93"/>
    <w:p>
      <w:pPr>
        <w:spacing w:line="360" w:lineRule="auto"/>
        <w:ind w:firstLine="480"/>
        <w:rPr>
          <w:rFonts w:hint="eastAsia" w:ascii="仿宋" w:hAnsi="仿宋" w:eastAsia="仿宋" w:cs="仿宋"/>
          <w:b w:val="0"/>
          <w:color w:val="auto"/>
          <w:sz w:val="24"/>
          <w:szCs w:val="28"/>
          <w:highlight w:val="none"/>
        </w:rPr>
      </w:pPr>
      <w:bookmarkStart w:id="94" w:name="_Toc31493"/>
      <w:bookmarkStart w:id="95" w:name="_Toc3937"/>
      <w:bookmarkStart w:id="96" w:name="_Toc463253084"/>
      <w:bookmarkStart w:id="97" w:name="_Toc1407"/>
      <w:bookmarkStart w:id="98" w:name="_Toc20859"/>
      <w:bookmarkStart w:id="99" w:name="_Toc8192"/>
      <w:bookmarkStart w:id="100" w:name="_Toc15229"/>
      <w:bookmarkStart w:id="101" w:name="_Toc401414767"/>
      <w:bookmarkStart w:id="102" w:name="_Toc14856"/>
      <w:bookmarkStart w:id="103" w:name="_Toc29100"/>
      <w:bookmarkStart w:id="104" w:name="_Toc27946"/>
      <w:bookmarkStart w:id="105" w:name="_Toc20145"/>
      <w:bookmarkStart w:id="106" w:name="_Toc4662"/>
      <w:r>
        <w:rPr>
          <w:rFonts w:hint="eastAsia" w:ascii="仿宋" w:hAnsi="仿宋" w:eastAsia="仿宋" w:cs="仿宋"/>
          <w:b w:val="0"/>
          <w:color w:val="auto"/>
          <w:sz w:val="24"/>
          <w:szCs w:val="28"/>
          <w:highlight w:val="none"/>
          <w:lang w:val="en-US" w:eastAsia="zh-CN"/>
        </w:rPr>
        <w:t>1.</w:t>
      </w:r>
      <w:r>
        <w:rPr>
          <w:rFonts w:hint="eastAsia" w:ascii="仿宋" w:hAnsi="仿宋" w:eastAsia="仿宋" w:cs="仿宋"/>
          <w:b w:val="0"/>
          <w:color w:val="auto"/>
          <w:sz w:val="24"/>
          <w:szCs w:val="28"/>
          <w:highlight w:val="none"/>
        </w:rPr>
        <w:t>设备款</w:t>
      </w:r>
    </w:p>
    <w:p>
      <w:pPr>
        <w:spacing w:line="360" w:lineRule="auto"/>
        <w:ind w:firstLine="480"/>
        <w:rPr>
          <w:rFonts w:hint="eastAsia" w:ascii="仿宋" w:hAnsi="仿宋" w:eastAsia="仿宋" w:cs="仿宋"/>
          <w:b w:val="0"/>
          <w:color w:val="auto"/>
          <w:sz w:val="24"/>
          <w:szCs w:val="28"/>
          <w:highlight w:val="none"/>
        </w:rPr>
      </w:pPr>
      <w:r>
        <w:rPr>
          <w:rFonts w:hint="eastAsia" w:ascii="仿宋" w:hAnsi="仿宋" w:eastAsia="仿宋" w:cs="仿宋"/>
          <w:b w:val="0"/>
          <w:color w:val="auto"/>
          <w:sz w:val="24"/>
          <w:szCs w:val="28"/>
          <w:highlight w:val="none"/>
          <w:lang w:val="en-US" w:eastAsia="zh-CN"/>
        </w:rPr>
        <w:t>采购人</w:t>
      </w:r>
      <w:r>
        <w:rPr>
          <w:rFonts w:hint="eastAsia" w:ascii="仿宋" w:hAnsi="仿宋" w:eastAsia="仿宋" w:cs="仿宋"/>
          <w:b w:val="0"/>
          <w:color w:val="auto"/>
          <w:sz w:val="24"/>
          <w:szCs w:val="28"/>
          <w:highlight w:val="none"/>
        </w:rPr>
        <w:t>在合同签署后7日内向</w:t>
      </w:r>
      <w:r>
        <w:rPr>
          <w:rFonts w:hint="eastAsia" w:ascii="仿宋" w:hAnsi="仿宋" w:eastAsia="仿宋" w:cs="仿宋"/>
          <w:b w:val="0"/>
          <w:color w:val="auto"/>
          <w:sz w:val="24"/>
          <w:szCs w:val="28"/>
          <w:highlight w:val="none"/>
          <w:lang w:val="en-US" w:eastAsia="zh-CN"/>
        </w:rPr>
        <w:t>供应商</w:t>
      </w:r>
      <w:r>
        <w:rPr>
          <w:rFonts w:hint="eastAsia" w:ascii="仿宋" w:hAnsi="仿宋" w:eastAsia="仿宋" w:cs="仿宋"/>
          <w:b w:val="0"/>
          <w:color w:val="auto"/>
          <w:sz w:val="24"/>
          <w:szCs w:val="28"/>
          <w:highlight w:val="none"/>
        </w:rPr>
        <w:t>支付30%设备款作为</w:t>
      </w:r>
      <w:r>
        <w:rPr>
          <w:rFonts w:hint="eastAsia" w:ascii="仿宋" w:hAnsi="仿宋" w:eastAsia="仿宋" w:cs="仿宋"/>
          <w:b w:val="0"/>
          <w:color w:val="auto"/>
          <w:sz w:val="24"/>
          <w:szCs w:val="28"/>
          <w:highlight w:val="none"/>
          <w:lang w:val="en-US" w:eastAsia="zh-CN"/>
        </w:rPr>
        <w:t>预付款</w:t>
      </w:r>
      <w:r>
        <w:rPr>
          <w:rFonts w:hint="eastAsia" w:ascii="仿宋" w:hAnsi="仿宋" w:eastAsia="仿宋" w:cs="仿宋"/>
          <w:b w:val="0"/>
          <w:color w:val="auto"/>
          <w:sz w:val="24"/>
          <w:szCs w:val="28"/>
          <w:highlight w:val="none"/>
        </w:rPr>
        <w:t>。</w:t>
      </w:r>
    </w:p>
    <w:p>
      <w:pPr>
        <w:spacing w:line="360" w:lineRule="auto"/>
        <w:ind w:firstLine="480"/>
        <w:rPr>
          <w:rFonts w:hint="eastAsia" w:ascii="仿宋" w:hAnsi="仿宋" w:eastAsia="仿宋" w:cs="仿宋"/>
          <w:b w:val="0"/>
          <w:color w:val="auto"/>
          <w:sz w:val="24"/>
          <w:szCs w:val="28"/>
          <w:highlight w:val="none"/>
        </w:rPr>
      </w:pPr>
      <w:r>
        <w:rPr>
          <w:rFonts w:hint="eastAsia" w:ascii="仿宋" w:hAnsi="仿宋" w:eastAsia="仿宋" w:cs="仿宋"/>
          <w:b w:val="0"/>
          <w:color w:val="auto"/>
          <w:sz w:val="24"/>
          <w:szCs w:val="28"/>
          <w:highlight w:val="none"/>
          <w:lang w:val="en-US" w:eastAsia="zh-CN"/>
        </w:rPr>
        <w:t>设备运达现场后并通过验收后，采购人</w:t>
      </w:r>
      <w:r>
        <w:rPr>
          <w:rFonts w:hint="eastAsia" w:ascii="仿宋" w:hAnsi="仿宋" w:eastAsia="仿宋" w:cs="仿宋"/>
          <w:b w:val="0"/>
          <w:color w:val="auto"/>
          <w:sz w:val="24"/>
          <w:szCs w:val="28"/>
          <w:highlight w:val="none"/>
        </w:rPr>
        <w:t>向</w:t>
      </w:r>
      <w:r>
        <w:rPr>
          <w:rFonts w:hint="eastAsia" w:ascii="仿宋" w:hAnsi="仿宋" w:eastAsia="仿宋" w:cs="仿宋"/>
          <w:b w:val="0"/>
          <w:color w:val="auto"/>
          <w:sz w:val="24"/>
          <w:szCs w:val="28"/>
          <w:highlight w:val="none"/>
          <w:lang w:val="en-US" w:eastAsia="zh-CN"/>
        </w:rPr>
        <w:t>供应商</w:t>
      </w:r>
      <w:r>
        <w:rPr>
          <w:rFonts w:hint="eastAsia" w:ascii="仿宋" w:hAnsi="仿宋" w:eastAsia="仿宋" w:cs="仿宋"/>
          <w:b w:val="0"/>
          <w:color w:val="auto"/>
          <w:sz w:val="24"/>
          <w:szCs w:val="28"/>
          <w:highlight w:val="none"/>
        </w:rPr>
        <w:t>支付</w:t>
      </w:r>
      <w:r>
        <w:rPr>
          <w:rFonts w:hint="eastAsia" w:ascii="仿宋" w:hAnsi="仿宋" w:eastAsia="仿宋" w:cs="仿宋"/>
          <w:b w:val="0"/>
          <w:color w:val="auto"/>
          <w:sz w:val="24"/>
          <w:szCs w:val="28"/>
          <w:highlight w:val="none"/>
          <w:lang w:val="en-US" w:eastAsia="zh-CN"/>
        </w:rPr>
        <w:t>剩余</w:t>
      </w:r>
      <w:r>
        <w:rPr>
          <w:rFonts w:hint="eastAsia" w:ascii="仿宋" w:hAnsi="仿宋" w:eastAsia="仿宋" w:cs="仿宋"/>
          <w:b w:val="0"/>
          <w:color w:val="auto"/>
          <w:sz w:val="24"/>
          <w:szCs w:val="28"/>
          <w:highlight w:val="none"/>
        </w:rPr>
        <w:t>70%设备款。</w:t>
      </w:r>
    </w:p>
    <w:p>
      <w:pPr>
        <w:spacing w:line="360" w:lineRule="auto"/>
        <w:ind w:firstLine="480"/>
        <w:rPr>
          <w:rFonts w:hint="eastAsia" w:ascii="仿宋" w:hAnsi="仿宋" w:eastAsia="仿宋" w:cs="仿宋"/>
          <w:b w:val="0"/>
          <w:color w:val="auto"/>
          <w:sz w:val="24"/>
          <w:szCs w:val="28"/>
          <w:highlight w:val="none"/>
        </w:rPr>
      </w:pPr>
      <w:r>
        <w:rPr>
          <w:rFonts w:hint="eastAsia" w:ascii="仿宋" w:hAnsi="仿宋" w:eastAsia="仿宋" w:cs="仿宋"/>
          <w:b w:val="0"/>
          <w:color w:val="auto"/>
          <w:sz w:val="24"/>
          <w:szCs w:val="28"/>
          <w:highlight w:val="none"/>
          <w:lang w:val="en-US" w:eastAsia="zh-CN"/>
        </w:rPr>
        <w:t>2.</w:t>
      </w:r>
      <w:r>
        <w:rPr>
          <w:rFonts w:hint="eastAsia" w:ascii="仿宋" w:hAnsi="仿宋" w:eastAsia="仿宋" w:cs="仿宋"/>
          <w:b w:val="0"/>
          <w:color w:val="auto"/>
          <w:sz w:val="24"/>
          <w:szCs w:val="28"/>
          <w:highlight w:val="none"/>
        </w:rPr>
        <w:t>安装款</w:t>
      </w:r>
    </w:p>
    <w:p>
      <w:pPr>
        <w:spacing w:line="360" w:lineRule="auto"/>
        <w:ind w:firstLine="480"/>
        <w:rPr>
          <w:rFonts w:hint="eastAsia" w:ascii="仿宋" w:hAnsi="仿宋" w:eastAsia="仿宋" w:cs="仿宋"/>
          <w:b w:val="0"/>
          <w:color w:val="auto"/>
          <w:sz w:val="24"/>
          <w:szCs w:val="28"/>
          <w:highlight w:val="none"/>
        </w:rPr>
      </w:pPr>
      <w:r>
        <w:rPr>
          <w:rFonts w:hint="eastAsia" w:ascii="仿宋" w:hAnsi="仿宋" w:eastAsia="仿宋" w:cs="仿宋"/>
          <w:b w:val="0"/>
          <w:color w:val="auto"/>
          <w:sz w:val="24"/>
          <w:szCs w:val="28"/>
          <w:highlight w:val="none"/>
        </w:rPr>
        <w:t>当地政府主管部门验收合格后7天内，</w:t>
      </w:r>
      <w:r>
        <w:rPr>
          <w:rFonts w:hint="eastAsia" w:ascii="仿宋" w:hAnsi="仿宋" w:eastAsia="仿宋" w:cs="仿宋"/>
          <w:b w:val="0"/>
          <w:color w:val="auto"/>
          <w:sz w:val="24"/>
          <w:szCs w:val="28"/>
          <w:highlight w:val="none"/>
          <w:lang w:val="en-US" w:eastAsia="zh-CN"/>
        </w:rPr>
        <w:t>采购人</w:t>
      </w:r>
      <w:r>
        <w:rPr>
          <w:rFonts w:hint="eastAsia" w:ascii="仿宋" w:hAnsi="仿宋" w:eastAsia="仿宋" w:cs="仿宋"/>
          <w:b w:val="0"/>
          <w:color w:val="auto"/>
          <w:sz w:val="24"/>
          <w:szCs w:val="28"/>
          <w:highlight w:val="none"/>
        </w:rPr>
        <w:t>向</w:t>
      </w:r>
      <w:r>
        <w:rPr>
          <w:rFonts w:hint="eastAsia" w:ascii="仿宋" w:hAnsi="仿宋" w:eastAsia="仿宋" w:cs="仿宋"/>
          <w:b w:val="0"/>
          <w:color w:val="auto"/>
          <w:sz w:val="24"/>
          <w:szCs w:val="28"/>
          <w:highlight w:val="none"/>
          <w:lang w:val="en-US" w:eastAsia="zh-CN"/>
        </w:rPr>
        <w:t>供应商</w:t>
      </w:r>
      <w:r>
        <w:rPr>
          <w:rFonts w:hint="eastAsia" w:ascii="仿宋" w:hAnsi="仿宋" w:eastAsia="仿宋" w:cs="仿宋"/>
          <w:b w:val="0"/>
          <w:color w:val="auto"/>
          <w:sz w:val="24"/>
          <w:szCs w:val="28"/>
          <w:highlight w:val="none"/>
        </w:rPr>
        <w:t>支付安装合同总价的</w:t>
      </w:r>
      <w:r>
        <w:rPr>
          <w:rFonts w:hint="eastAsia" w:ascii="仿宋" w:hAnsi="仿宋" w:eastAsia="仿宋" w:cs="仿宋"/>
          <w:b w:val="0"/>
          <w:color w:val="auto"/>
          <w:sz w:val="24"/>
          <w:szCs w:val="28"/>
          <w:highlight w:val="none"/>
          <w:lang w:val="en-US" w:eastAsia="zh-CN"/>
        </w:rPr>
        <w:t>100</w:t>
      </w:r>
      <w:r>
        <w:rPr>
          <w:rFonts w:hint="eastAsia" w:ascii="仿宋" w:hAnsi="仿宋" w:eastAsia="仿宋" w:cs="仿宋"/>
          <w:b w:val="0"/>
          <w:color w:val="auto"/>
          <w:sz w:val="24"/>
          <w:szCs w:val="28"/>
          <w:highlight w:val="none"/>
        </w:rPr>
        <w:t>%。</w:t>
      </w:r>
    </w:p>
    <w:p>
      <w:pPr>
        <w:shd w:val="clear"/>
        <w:spacing w:line="360" w:lineRule="auto"/>
        <w:jc w:val="left"/>
        <w:rPr>
          <w:rFonts w:hint="default" w:ascii="仿宋" w:hAnsi="仿宋" w:eastAsia="仿宋" w:cs="仿宋"/>
          <w:b/>
          <w:bCs/>
          <w:color w:val="auto"/>
          <w:sz w:val="32"/>
          <w:szCs w:val="32"/>
          <w:highlight w:val="none"/>
          <w:lang w:val="en-US"/>
        </w:rPr>
      </w:pPr>
      <w:r>
        <w:rPr>
          <w:rFonts w:hint="eastAsia" w:ascii="仿宋" w:hAnsi="仿宋" w:eastAsia="仿宋" w:cs="仿宋"/>
          <w:b/>
          <w:bCs/>
          <w:color w:val="auto"/>
          <w:sz w:val="32"/>
          <w:szCs w:val="32"/>
          <w:highlight w:val="none"/>
        </w:rPr>
        <w:t>十</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预算价及最高限价</w:t>
      </w:r>
    </w:p>
    <w:p>
      <w:pPr>
        <w:widowControl/>
        <w:shd w:val="clear"/>
        <w:adjustRightInd w:val="0"/>
        <w:snapToGrid w:val="0"/>
        <w:spacing w:line="360" w:lineRule="auto"/>
        <w:ind w:right="21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本项目预算金额：人民币</w:t>
      </w:r>
      <w:r>
        <w:rPr>
          <w:rFonts w:hint="eastAsia" w:ascii="仿宋" w:hAnsi="仿宋" w:eastAsia="仿宋" w:cs="仿宋"/>
          <w:color w:val="auto"/>
          <w:sz w:val="24"/>
          <w:szCs w:val="24"/>
          <w:highlight w:val="none"/>
          <w:lang w:eastAsia="zh-CN"/>
        </w:rPr>
        <w:t>200000.00</w:t>
      </w:r>
      <w:r>
        <w:rPr>
          <w:rFonts w:hint="eastAsia" w:ascii="仿宋" w:hAnsi="仿宋" w:eastAsia="仿宋" w:cs="仿宋"/>
          <w:color w:val="auto"/>
          <w:sz w:val="24"/>
          <w:szCs w:val="24"/>
          <w:highlight w:val="none"/>
        </w:rPr>
        <w:t>元。</w:t>
      </w:r>
    </w:p>
    <w:p>
      <w:pPr>
        <w:widowControl/>
        <w:shd w:val="clear"/>
        <w:adjustRightInd w:val="0"/>
        <w:snapToGrid w:val="0"/>
        <w:spacing w:line="360" w:lineRule="auto"/>
        <w:ind w:right="21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本项目最高限价：人民币</w:t>
      </w:r>
      <w:r>
        <w:rPr>
          <w:rFonts w:hint="eastAsia" w:ascii="仿宋" w:hAnsi="仿宋" w:eastAsia="仿宋" w:cs="仿宋"/>
          <w:color w:val="auto"/>
          <w:sz w:val="24"/>
          <w:szCs w:val="24"/>
          <w:highlight w:val="none"/>
          <w:lang w:eastAsia="zh-CN"/>
        </w:rPr>
        <w:t>200000.00</w:t>
      </w:r>
      <w:r>
        <w:rPr>
          <w:rFonts w:hint="eastAsia" w:ascii="仿宋" w:hAnsi="仿宋" w:eastAsia="仿宋" w:cs="仿宋"/>
          <w:color w:val="auto"/>
          <w:sz w:val="24"/>
          <w:szCs w:val="24"/>
          <w:highlight w:val="none"/>
        </w:rPr>
        <w:t>元，供应商的报价不得高于最高限价，否则作为</w:t>
      </w:r>
      <w:r>
        <w:rPr>
          <w:rFonts w:hint="eastAsia" w:ascii="仿宋" w:hAnsi="仿宋" w:eastAsia="仿宋" w:cs="仿宋"/>
          <w:color w:val="auto"/>
          <w:sz w:val="24"/>
          <w:szCs w:val="24"/>
          <w:highlight w:val="none"/>
          <w:lang w:eastAsia="zh-CN"/>
        </w:rPr>
        <w:t>无效投标</w:t>
      </w:r>
      <w:r>
        <w:rPr>
          <w:rFonts w:hint="eastAsia" w:ascii="仿宋" w:hAnsi="仿宋" w:eastAsia="仿宋" w:cs="仿宋"/>
          <w:color w:val="auto"/>
          <w:sz w:val="24"/>
          <w:szCs w:val="24"/>
          <w:highlight w:val="none"/>
        </w:rPr>
        <w:t>处理。</w:t>
      </w:r>
    </w:p>
    <w:p>
      <w:pPr>
        <w:numPr>
          <w:ilvl w:val="255"/>
          <w:numId w:val="0"/>
        </w:numPr>
        <w:shd w:val="clear"/>
        <w:spacing w:line="480" w:lineRule="auto"/>
        <w:ind w:firstLine="2650" w:firstLineChars="600"/>
        <w:outlineLvl w:val="0"/>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br w:type="page"/>
      </w:r>
      <w:r>
        <w:rPr>
          <w:rFonts w:hint="eastAsia" w:ascii="仿宋" w:hAnsi="仿宋" w:eastAsia="仿宋" w:cs="仿宋"/>
          <w:b/>
          <w:color w:val="auto"/>
          <w:sz w:val="44"/>
          <w:szCs w:val="21"/>
          <w:highlight w:val="none"/>
        </w:rPr>
        <w:t>第四章  合同条款及格式</w:t>
      </w:r>
      <w:bookmarkEnd w:id="94"/>
      <w:bookmarkEnd w:id="95"/>
      <w:bookmarkEnd w:id="96"/>
      <w:bookmarkEnd w:id="97"/>
      <w:bookmarkEnd w:id="98"/>
      <w:bookmarkEnd w:id="99"/>
      <w:bookmarkEnd w:id="100"/>
      <w:bookmarkEnd w:id="101"/>
      <w:bookmarkEnd w:id="102"/>
      <w:bookmarkEnd w:id="103"/>
      <w:bookmarkEnd w:id="104"/>
      <w:bookmarkEnd w:id="105"/>
      <w:bookmarkEnd w:id="106"/>
    </w:p>
    <w:p>
      <w:pPr>
        <w:shd w:val="clear"/>
        <w:tabs>
          <w:tab w:val="left" w:pos="4140"/>
          <w:tab w:val="left" w:pos="5812"/>
        </w:tabs>
        <w:spacing w:line="700" w:lineRule="exact"/>
        <w:jc w:val="center"/>
        <w:rPr>
          <w:rFonts w:hint="default" w:ascii="仿宋" w:hAnsi="仿宋" w:eastAsia="仿宋" w:cs="仿宋"/>
          <w:b/>
          <w:bCs/>
          <w:color w:val="auto"/>
          <w:kern w:val="0"/>
          <w:sz w:val="36"/>
          <w:szCs w:val="36"/>
          <w:highlight w:val="none"/>
          <w:lang w:eastAsia="zh-CN"/>
        </w:rPr>
      </w:pPr>
      <w:bookmarkStart w:id="107" w:name="_Toc401414768"/>
      <w:bookmarkStart w:id="108" w:name="_Toc463253085"/>
      <w:bookmarkStart w:id="109" w:name="_Toc120614281"/>
      <w:bookmarkStart w:id="110" w:name="_Toc26554093"/>
      <w:bookmarkStart w:id="111" w:name="_Toc49090575"/>
      <w:r>
        <w:rPr>
          <w:rFonts w:hint="eastAsia" w:ascii="仿宋" w:hAnsi="仿宋" w:eastAsia="仿宋" w:cs="仿宋"/>
          <w:b/>
          <w:bCs/>
          <w:color w:val="auto"/>
          <w:kern w:val="0"/>
          <w:sz w:val="36"/>
          <w:szCs w:val="36"/>
          <w:highlight w:val="none"/>
          <w:lang w:eastAsia="zh-CN"/>
        </w:rPr>
        <w:t>中心城区老旧小区改造（四期）（荷花池街道）西新桥片区“一老一小”用房安装电梯采购项目</w:t>
      </w:r>
      <w:r>
        <w:rPr>
          <w:rFonts w:hint="eastAsia" w:ascii="仿宋" w:hAnsi="仿宋" w:eastAsia="仿宋" w:cs="仿宋"/>
          <w:b/>
          <w:bCs/>
          <w:color w:val="auto"/>
          <w:kern w:val="0"/>
          <w:sz w:val="36"/>
          <w:szCs w:val="36"/>
          <w:highlight w:val="none"/>
          <w:lang w:val="en-US" w:eastAsia="zh-CN"/>
        </w:rPr>
        <w:t>合同（设备部分）</w:t>
      </w:r>
    </w:p>
    <w:tbl>
      <w:tblPr>
        <w:tblStyle w:val="55"/>
        <w:tblpPr w:leftFromText="180" w:rightFromText="180" w:vertAnchor="text" w:horzAnchor="margin" w:tblpY="278"/>
        <w:tblW w:w="9286" w:type="dxa"/>
        <w:tblInd w:w="0" w:type="dxa"/>
        <w:tblLayout w:type="fixed"/>
        <w:tblCellMar>
          <w:top w:w="0" w:type="dxa"/>
          <w:left w:w="40" w:type="dxa"/>
          <w:bottom w:w="0" w:type="dxa"/>
          <w:right w:w="40" w:type="dxa"/>
        </w:tblCellMar>
      </w:tblPr>
      <w:tblGrid>
        <w:gridCol w:w="1418"/>
        <w:gridCol w:w="3327"/>
        <w:gridCol w:w="1773"/>
        <w:gridCol w:w="2768"/>
      </w:tblGrid>
      <w:tr>
        <w:tblPrEx>
          <w:tblCellMar>
            <w:top w:w="0" w:type="dxa"/>
            <w:left w:w="40" w:type="dxa"/>
            <w:bottom w:w="0" w:type="dxa"/>
            <w:right w:w="40" w:type="dxa"/>
          </w:tblCellMar>
        </w:tblPrEx>
        <w:tc>
          <w:tcPr>
            <w:tcW w:w="4745"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lang w:eastAsia="zh-CN"/>
              </w:rPr>
              <w:t>甲方：</w:t>
            </w:r>
          </w:p>
        </w:tc>
        <w:tc>
          <w:tcPr>
            <w:tcW w:w="4541"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lang w:eastAsia="zh-CN"/>
              </w:rPr>
              <w:t>乙方：</w:t>
            </w:r>
          </w:p>
        </w:tc>
      </w:tr>
      <w:tr>
        <w:tblPrEx>
          <w:tblCellMar>
            <w:top w:w="0" w:type="dxa"/>
            <w:left w:w="40" w:type="dxa"/>
            <w:bottom w:w="0" w:type="dxa"/>
            <w:right w:w="40" w:type="dxa"/>
          </w:tblCellMar>
        </w:tblPrEx>
        <w:tc>
          <w:tcPr>
            <w:tcW w:w="1418"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单位名称:</w:t>
            </w:r>
          </w:p>
        </w:tc>
        <w:tc>
          <w:tcPr>
            <w:tcW w:w="3327"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(章)</w:t>
            </w:r>
          </w:p>
        </w:tc>
        <w:tc>
          <w:tcPr>
            <w:tcW w:w="1773"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单位名称: </w:t>
            </w:r>
          </w:p>
        </w:tc>
        <w:tc>
          <w:tcPr>
            <w:tcW w:w="2768"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(章) </w:t>
            </w:r>
          </w:p>
        </w:tc>
      </w:tr>
      <w:tr>
        <w:tblPrEx>
          <w:tblCellMar>
            <w:top w:w="0" w:type="dxa"/>
            <w:left w:w="40" w:type="dxa"/>
            <w:bottom w:w="0" w:type="dxa"/>
            <w:right w:w="40" w:type="dxa"/>
          </w:tblCellMar>
        </w:tblPrEx>
        <w:tc>
          <w:tcPr>
            <w:tcW w:w="1418"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3327"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1773"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768"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2"/>
                <w:highlight w:val="none"/>
              </w:rPr>
            </w:pPr>
          </w:p>
        </w:tc>
      </w:tr>
      <w:tr>
        <w:tblPrEx>
          <w:tblCellMar>
            <w:top w:w="0" w:type="dxa"/>
            <w:left w:w="40" w:type="dxa"/>
            <w:bottom w:w="0" w:type="dxa"/>
            <w:right w:w="40" w:type="dxa"/>
          </w:tblCellMar>
        </w:tblPrEx>
        <w:tc>
          <w:tcPr>
            <w:tcW w:w="1418"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单位地址：</w:t>
            </w:r>
          </w:p>
        </w:tc>
        <w:tc>
          <w:tcPr>
            <w:tcW w:w="3327" w:type="dxa"/>
            <w:tcBorders>
              <w:top w:val="nil"/>
              <w:left w:val="nil"/>
              <w:bottom w:val="nil"/>
              <w:right w:val="nil"/>
            </w:tcBorders>
          </w:tcPr>
          <w:p>
            <w:pPr>
              <w:shd w:val="clear"/>
              <w:spacing w:before="40" w:line="180" w:lineRule="exact"/>
              <w:rPr>
                <w:rFonts w:ascii="仿宋" w:hAnsi="仿宋" w:eastAsia="仿宋" w:cs="仿宋"/>
                <w:color w:val="auto"/>
                <w:sz w:val="24"/>
                <w:szCs w:val="24"/>
                <w:highlight w:val="none"/>
              </w:rPr>
            </w:pPr>
          </w:p>
        </w:tc>
        <w:tc>
          <w:tcPr>
            <w:tcW w:w="1773"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单位地址:</w:t>
            </w:r>
          </w:p>
        </w:tc>
        <w:tc>
          <w:tcPr>
            <w:tcW w:w="2768"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2"/>
                <w:highlight w:val="none"/>
              </w:rPr>
            </w:pPr>
          </w:p>
        </w:tc>
      </w:tr>
      <w:tr>
        <w:tblPrEx>
          <w:tblCellMar>
            <w:top w:w="0" w:type="dxa"/>
            <w:left w:w="40" w:type="dxa"/>
            <w:bottom w:w="0" w:type="dxa"/>
            <w:right w:w="40" w:type="dxa"/>
          </w:tblCellMar>
        </w:tblPrEx>
        <w:tc>
          <w:tcPr>
            <w:tcW w:w="1418"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p>
        </w:tc>
        <w:tc>
          <w:tcPr>
            <w:tcW w:w="3327"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1773"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电  话:     </w:t>
            </w:r>
          </w:p>
        </w:tc>
        <w:tc>
          <w:tcPr>
            <w:tcW w:w="2768"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2"/>
                <w:highlight w:val="none"/>
              </w:rPr>
            </w:pPr>
          </w:p>
        </w:tc>
      </w:tr>
      <w:tr>
        <w:tblPrEx>
          <w:tblCellMar>
            <w:top w:w="0" w:type="dxa"/>
            <w:left w:w="40" w:type="dxa"/>
            <w:bottom w:w="0" w:type="dxa"/>
            <w:right w:w="40" w:type="dxa"/>
          </w:tblCellMar>
        </w:tblPrEx>
        <w:tc>
          <w:tcPr>
            <w:tcW w:w="1418"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开户银行：</w:t>
            </w:r>
          </w:p>
        </w:tc>
        <w:tc>
          <w:tcPr>
            <w:tcW w:w="3327"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1773"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开户银行：</w:t>
            </w:r>
          </w:p>
        </w:tc>
        <w:tc>
          <w:tcPr>
            <w:tcW w:w="2768"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2"/>
                <w:highlight w:val="none"/>
              </w:rPr>
            </w:pPr>
          </w:p>
        </w:tc>
      </w:tr>
      <w:tr>
        <w:tblPrEx>
          <w:tblCellMar>
            <w:top w:w="0" w:type="dxa"/>
            <w:left w:w="40" w:type="dxa"/>
            <w:bottom w:w="0" w:type="dxa"/>
            <w:right w:w="40" w:type="dxa"/>
          </w:tblCellMar>
        </w:tblPrEx>
        <w:tc>
          <w:tcPr>
            <w:tcW w:w="1418"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帐   号：</w:t>
            </w:r>
          </w:p>
        </w:tc>
        <w:tc>
          <w:tcPr>
            <w:tcW w:w="3327"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1773"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帐 号： </w:t>
            </w:r>
          </w:p>
        </w:tc>
        <w:tc>
          <w:tcPr>
            <w:tcW w:w="2768"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2"/>
                <w:highlight w:val="none"/>
              </w:rPr>
            </w:pPr>
          </w:p>
        </w:tc>
      </w:tr>
      <w:tr>
        <w:tblPrEx>
          <w:tblCellMar>
            <w:top w:w="0" w:type="dxa"/>
            <w:left w:w="40" w:type="dxa"/>
            <w:bottom w:w="0" w:type="dxa"/>
            <w:right w:w="40" w:type="dxa"/>
          </w:tblCellMar>
        </w:tblPrEx>
        <w:tc>
          <w:tcPr>
            <w:tcW w:w="1418"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纳税人代码：</w:t>
            </w:r>
          </w:p>
        </w:tc>
        <w:tc>
          <w:tcPr>
            <w:tcW w:w="3327"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1773"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纳税人代码：</w:t>
            </w:r>
          </w:p>
        </w:tc>
        <w:tc>
          <w:tcPr>
            <w:tcW w:w="2768"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2"/>
                <w:highlight w:val="none"/>
              </w:rPr>
            </w:pPr>
          </w:p>
        </w:tc>
      </w:tr>
      <w:tr>
        <w:tblPrEx>
          <w:tblCellMar>
            <w:top w:w="0" w:type="dxa"/>
            <w:left w:w="40" w:type="dxa"/>
            <w:bottom w:w="0" w:type="dxa"/>
            <w:right w:w="40" w:type="dxa"/>
          </w:tblCellMar>
        </w:tblPrEx>
        <w:tc>
          <w:tcPr>
            <w:tcW w:w="1418"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签订日期：</w:t>
            </w:r>
          </w:p>
        </w:tc>
        <w:tc>
          <w:tcPr>
            <w:tcW w:w="3327"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1773"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768"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2"/>
                <w:highlight w:val="none"/>
              </w:rPr>
            </w:pPr>
          </w:p>
        </w:tc>
      </w:tr>
    </w:tbl>
    <w:p>
      <w:pPr>
        <w:shd w:val="clear"/>
        <w:autoSpaceDE w:val="0"/>
        <w:autoSpaceDN w:val="0"/>
        <w:adjustRightInd w:val="0"/>
        <w:spacing w:line="360" w:lineRule="atLeast"/>
        <w:jc w:val="left"/>
        <w:rPr>
          <w:rFonts w:ascii="仿宋" w:hAnsi="仿宋" w:eastAsia="仿宋" w:cs="仿宋"/>
          <w:b/>
          <w:color w:val="auto"/>
          <w:kern w:val="0"/>
          <w:sz w:val="32"/>
          <w:highlight w:val="none"/>
        </w:rPr>
      </w:pPr>
    </w:p>
    <w:p>
      <w:pPr>
        <w:shd w:val="clear"/>
        <w:autoSpaceDE w:val="0"/>
        <w:autoSpaceDN w:val="0"/>
        <w:adjustRightInd w:val="0"/>
        <w:spacing w:line="360" w:lineRule="atLeast"/>
        <w:ind w:firstLine="2891" w:firstLineChars="900"/>
        <w:jc w:val="left"/>
        <w:rPr>
          <w:rFonts w:ascii="仿宋" w:hAnsi="仿宋" w:eastAsia="仿宋" w:cs="仿宋"/>
          <w:b/>
          <w:color w:val="auto"/>
          <w:kern w:val="0"/>
          <w:sz w:val="32"/>
          <w:highlight w:val="none"/>
        </w:rPr>
      </w:pPr>
      <w:r>
        <w:rPr>
          <w:rFonts w:hint="eastAsia" w:ascii="仿宋" w:hAnsi="仿宋" w:eastAsia="仿宋" w:cs="仿宋"/>
          <w:b/>
          <w:color w:val="auto"/>
          <w:kern w:val="0"/>
          <w:sz w:val="32"/>
          <w:highlight w:val="none"/>
        </w:rPr>
        <w:t>产  品  使  用  单  位</w:t>
      </w:r>
    </w:p>
    <w:tbl>
      <w:tblPr>
        <w:tblStyle w:val="55"/>
        <w:tblW w:w="0" w:type="auto"/>
        <w:tblInd w:w="40" w:type="dxa"/>
        <w:tblLayout w:type="fixed"/>
        <w:tblCellMar>
          <w:top w:w="0" w:type="dxa"/>
          <w:left w:w="40" w:type="dxa"/>
          <w:bottom w:w="0" w:type="dxa"/>
          <w:right w:w="40" w:type="dxa"/>
        </w:tblCellMar>
      </w:tblPr>
      <w:tblGrid>
        <w:gridCol w:w="100"/>
        <w:gridCol w:w="2128"/>
        <w:gridCol w:w="1701"/>
        <w:gridCol w:w="1701"/>
        <w:gridCol w:w="3398"/>
      </w:tblGrid>
      <w:tr>
        <w:tblPrEx>
          <w:tblCellMar>
            <w:top w:w="0" w:type="dxa"/>
            <w:left w:w="40" w:type="dxa"/>
            <w:bottom w:w="0" w:type="dxa"/>
            <w:right w:w="40" w:type="dxa"/>
          </w:tblCellMar>
        </w:tblPrEx>
        <w:trPr>
          <w:trHeight w:val="757" w:hRule="atLeast"/>
        </w:trPr>
        <w:tc>
          <w:tcPr>
            <w:tcW w:w="100" w:type="dxa"/>
            <w:tcBorders>
              <w:top w:val="nil"/>
              <w:left w:val="nil"/>
              <w:bottom w:val="nil"/>
              <w:right w:val="nil"/>
            </w:tcBorders>
          </w:tcPr>
          <w:p>
            <w:pPr>
              <w:keepNext/>
              <w:keepLines/>
              <w:shd w:val="clear"/>
              <w:autoSpaceDE w:val="0"/>
              <w:autoSpaceDN w:val="0"/>
              <w:adjustRightInd w:val="0"/>
              <w:spacing w:before="120" w:line="360" w:lineRule="auto"/>
              <w:ind w:left="15"/>
              <w:jc w:val="left"/>
              <w:rPr>
                <w:rFonts w:ascii="仿宋" w:hAnsi="仿宋" w:eastAsia="仿宋" w:cs="仿宋"/>
                <w:b/>
                <w:color w:val="auto"/>
                <w:kern w:val="0"/>
                <w:sz w:val="32"/>
                <w:highlight w:val="none"/>
              </w:rPr>
            </w:pPr>
          </w:p>
        </w:tc>
        <w:tc>
          <w:tcPr>
            <w:tcW w:w="2128" w:type="dxa"/>
            <w:tcBorders>
              <w:top w:val="nil"/>
              <w:left w:val="nil"/>
              <w:bottom w:val="nil"/>
              <w:right w:val="nil"/>
            </w:tcBorders>
          </w:tcPr>
          <w:p>
            <w:pPr>
              <w:keepNext/>
              <w:keepLines/>
              <w:shd w:val="clear"/>
              <w:autoSpaceDE w:val="0"/>
              <w:autoSpaceDN w:val="0"/>
              <w:adjustRightInd w:val="0"/>
              <w:spacing w:before="120" w:line="360" w:lineRule="auto"/>
              <w:ind w:left="15" w:right="5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单位名称：</w:t>
            </w:r>
          </w:p>
          <w:p>
            <w:pPr>
              <w:shd w:val="clea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00" w:type="dxa"/>
            <w:gridSpan w:val="3"/>
            <w:tcBorders>
              <w:top w:val="nil"/>
              <w:left w:val="nil"/>
              <w:bottom w:val="nil"/>
              <w:right w:val="nil"/>
            </w:tcBorders>
          </w:tcPr>
          <w:p>
            <w:pPr>
              <w:keepNext/>
              <w:keepLines/>
              <w:shd w:val="clear"/>
              <w:autoSpaceDE w:val="0"/>
              <w:autoSpaceDN w:val="0"/>
              <w:adjustRightInd w:val="0"/>
              <w:spacing w:before="120" w:line="276" w:lineRule="auto"/>
              <w:jc w:val="left"/>
              <w:rPr>
                <w:rFonts w:ascii="仿宋" w:hAnsi="仿宋" w:eastAsia="仿宋" w:cs="仿宋"/>
                <w:color w:val="auto"/>
                <w:kern w:val="0"/>
                <w:sz w:val="24"/>
                <w:szCs w:val="24"/>
                <w:highlight w:val="none"/>
              </w:rPr>
            </w:pPr>
          </w:p>
          <w:p>
            <w:pPr>
              <w:keepNext/>
              <w:keepLines/>
              <w:shd w:val="clear"/>
              <w:autoSpaceDE w:val="0"/>
              <w:autoSpaceDN w:val="0"/>
              <w:adjustRightInd w:val="0"/>
              <w:spacing w:before="120" w:line="276" w:lineRule="auto"/>
              <w:ind w:left="-1174" w:leftChars="-559"/>
              <w:jc w:val="left"/>
              <w:rPr>
                <w:rFonts w:ascii="仿宋" w:hAnsi="仿宋" w:eastAsia="仿宋" w:cs="仿宋"/>
                <w:color w:val="auto"/>
                <w:kern w:val="0"/>
                <w:sz w:val="24"/>
                <w:szCs w:val="24"/>
                <w:highlight w:val="none"/>
              </w:rPr>
            </w:pPr>
          </w:p>
        </w:tc>
      </w:tr>
      <w:tr>
        <w:tblPrEx>
          <w:tblCellMar>
            <w:top w:w="0" w:type="dxa"/>
            <w:left w:w="40" w:type="dxa"/>
            <w:bottom w:w="0" w:type="dxa"/>
            <w:right w:w="40" w:type="dxa"/>
          </w:tblCellMar>
        </w:tblPrEx>
        <w:tc>
          <w:tcPr>
            <w:tcW w:w="100"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2"/>
                <w:highlight w:val="none"/>
              </w:rPr>
            </w:pPr>
          </w:p>
        </w:tc>
        <w:tc>
          <w:tcPr>
            <w:tcW w:w="2128" w:type="dxa"/>
            <w:tcBorders>
              <w:top w:val="nil"/>
              <w:left w:val="nil"/>
              <w:bottom w:val="nil"/>
              <w:right w:val="nil"/>
            </w:tcBorders>
          </w:tcPr>
          <w:p>
            <w:pPr>
              <w:keepNext/>
              <w:keepLines/>
              <w:shd w:val="clear"/>
              <w:autoSpaceDE w:val="0"/>
              <w:autoSpaceDN w:val="0"/>
              <w:adjustRightInd w:val="0"/>
              <w:spacing w:before="120" w:line="276" w:lineRule="auto"/>
              <w:ind w:left="15" w:right="5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单位地址：</w:t>
            </w:r>
          </w:p>
        </w:tc>
        <w:tc>
          <w:tcPr>
            <w:tcW w:w="6800" w:type="dxa"/>
            <w:gridSpan w:val="3"/>
            <w:tcBorders>
              <w:top w:val="nil"/>
              <w:left w:val="nil"/>
              <w:bottom w:val="nil"/>
              <w:right w:val="nil"/>
            </w:tcBorders>
          </w:tcPr>
          <w:p>
            <w:pPr>
              <w:keepNext/>
              <w:keepLines/>
              <w:shd w:val="clear"/>
              <w:autoSpaceDE w:val="0"/>
              <w:autoSpaceDN w:val="0"/>
              <w:adjustRightInd w:val="0"/>
              <w:spacing w:before="120" w:line="276" w:lineRule="auto"/>
              <w:jc w:val="left"/>
              <w:rPr>
                <w:rFonts w:ascii="仿宋" w:hAnsi="仿宋" w:eastAsia="仿宋" w:cs="仿宋"/>
                <w:color w:val="auto"/>
                <w:kern w:val="0"/>
                <w:sz w:val="24"/>
                <w:szCs w:val="24"/>
                <w:highlight w:val="none"/>
              </w:rPr>
            </w:pPr>
          </w:p>
        </w:tc>
      </w:tr>
      <w:tr>
        <w:tblPrEx>
          <w:tblCellMar>
            <w:top w:w="0" w:type="dxa"/>
            <w:left w:w="40" w:type="dxa"/>
            <w:bottom w:w="0" w:type="dxa"/>
            <w:right w:w="40" w:type="dxa"/>
          </w:tblCellMar>
        </w:tblPrEx>
        <w:tc>
          <w:tcPr>
            <w:tcW w:w="100"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2"/>
                <w:highlight w:val="none"/>
              </w:rPr>
            </w:pPr>
          </w:p>
        </w:tc>
        <w:tc>
          <w:tcPr>
            <w:tcW w:w="2128" w:type="dxa"/>
            <w:tcBorders>
              <w:top w:val="nil"/>
              <w:left w:val="nil"/>
              <w:bottom w:val="nil"/>
              <w:right w:val="nil"/>
            </w:tcBorders>
          </w:tcPr>
          <w:p>
            <w:pPr>
              <w:keepNext/>
              <w:keepLines/>
              <w:shd w:val="clear"/>
              <w:autoSpaceDE w:val="0"/>
              <w:autoSpaceDN w:val="0"/>
              <w:adjustRightInd w:val="0"/>
              <w:spacing w:before="120" w:line="240" w:lineRule="atLeast"/>
              <w:ind w:left="15" w:right="88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p>
        </w:tc>
        <w:tc>
          <w:tcPr>
            <w:tcW w:w="1701"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1701" w:type="dxa"/>
            <w:tcBorders>
              <w:top w:val="nil"/>
              <w:left w:val="nil"/>
              <w:bottom w:val="nil"/>
              <w:right w:val="nil"/>
            </w:tcBorders>
          </w:tcPr>
          <w:p>
            <w:pPr>
              <w:keepNext/>
              <w:keepLines/>
              <w:shd w:val="clear"/>
              <w:autoSpaceDE w:val="0"/>
              <w:autoSpaceDN w:val="0"/>
              <w:adjustRightInd w:val="0"/>
              <w:spacing w:before="120" w:line="240" w:lineRule="atLeast"/>
              <w:ind w:left="15"/>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 系 人：</w:t>
            </w:r>
          </w:p>
        </w:tc>
        <w:tc>
          <w:tcPr>
            <w:tcW w:w="3398"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p>
        </w:tc>
      </w:tr>
      <w:tr>
        <w:tblPrEx>
          <w:tblCellMar>
            <w:top w:w="0" w:type="dxa"/>
            <w:left w:w="40" w:type="dxa"/>
            <w:bottom w:w="0" w:type="dxa"/>
            <w:right w:w="40" w:type="dxa"/>
          </w:tblCellMar>
        </w:tblPrEx>
        <w:tc>
          <w:tcPr>
            <w:tcW w:w="100"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2"/>
                <w:highlight w:val="none"/>
              </w:rPr>
            </w:pPr>
          </w:p>
        </w:tc>
        <w:tc>
          <w:tcPr>
            <w:tcW w:w="2128" w:type="dxa"/>
            <w:tcBorders>
              <w:top w:val="nil"/>
              <w:left w:val="nil"/>
              <w:bottom w:val="nil"/>
              <w:right w:val="nil"/>
            </w:tcBorders>
          </w:tcPr>
          <w:p>
            <w:pPr>
              <w:keepNext/>
              <w:keepLines/>
              <w:shd w:val="clear"/>
              <w:autoSpaceDE w:val="0"/>
              <w:autoSpaceDN w:val="0"/>
              <w:adjustRightInd w:val="0"/>
              <w:spacing w:before="120" w:line="240" w:lineRule="atLeast"/>
              <w:ind w:left="15"/>
              <w:jc w:val="right"/>
              <w:rPr>
                <w:rFonts w:ascii="仿宋" w:hAnsi="仿宋" w:eastAsia="仿宋" w:cs="仿宋"/>
                <w:color w:val="auto"/>
                <w:kern w:val="0"/>
                <w:sz w:val="24"/>
                <w:szCs w:val="24"/>
                <w:highlight w:val="none"/>
              </w:rPr>
            </w:pPr>
          </w:p>
        </w:tc>
        <w:tc>
          <w:tcPr>
            <w:tcW w:w="1701"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p>
        </w:tc>
        <w:tc>
          <w:tcPr>
            <w:tcW w:w="1701" w:type="dxa"/>
            <w:tcBorders>
              <w:top w:val="nil"/>
              <w:left w:val="nil"/>
              <w:bottom w:val="nil"/>
              <w:right w:val="nil"/>
            </w:tcBorders>
          </w:tcPr>
          <w:p>
            <w:pPr>
              <w:keepNext/>
              <w:keepLines/>
              <w:shd w:val="clear"/>
              <w:autoSpaceDE w:val="0"/>
              <w:autoSpaceDN w:val="0"/>
              <w:adjustRightInd w:val="0"/>
              <w:spacing w:before="120" w:line="240" w:lineRule="atLeast"/>
              <w:ind w:left="15"/>
              <w:jc w:val="right"/>
              <w:rPr>
                <w:rFonts w:ascii="仿宋" w:hAnsi="仿宋" w:eastAsia="仿宋" w:cs="仿宋"/>
                <w:color w:val="auto"/>
                <w:kern w:val="0"/>
                <w:sz w:val="24"/>
                <w:szCs w:val="24"/>
                <w:highlight w:val="none"/>
              </w:rPr>
            </w:pPr>
          </w:p>
        </w:tc>
        <w:tc>
          <w:tcPr>
            <w:tcW w:w="3398"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p>
        </w:tc>
      </w:tr>
    </w:tbl>
    <w:p>
      <w:pPr>
        <w:shd w:val="clear"/>
        <w:rPr>
          <w:rFonts w:ascii="仿宋" w:hAnsi="仿宋" w:eastAsia="仿宋" w:cs="仿宋"/>
          <w:color w:val="auto"/>
          <w:sz w:val="24"/>
          <w:highlight w:val="none"/>
        </w:rPr>
      </w:pPr>
    </w:p>
    <w:p>
      <w:pPr>
        <w:shd w:val="clear"/>
        <w:rPr>
          <w:rFonts w:ascii="仿宋" w:hAnsi="仿宋" w:eastAsia="仿宋" w:cs="仿宋"/>
          <w:color w:val="auto"/>
          <w:sz w:val="24"/>
          <w:highlight w:val="none"/>
        </w:rPr>
      </w:pPr>
    </w:p>
    <w:p>
      <w:pPr>
        <w:shd w:val="clear"/>
        <w:rPr>
          <w:rFonts w:ascii="仿宋" w:hAnsi="仿宋" w:eastAsia="仿宋" w:cs="仿宋"/>
          <w:color w:val="auto"/>
          <w:sz w:val="24"/>
          <w:highlight w:val="none"/>
        </w:rPr>
      </w:pPr>
    </w:p>
    <w:p>
      <w:pPr>
        <w:shd w:val="clear"/>
        <w:rPr>
          <w:rFonts w:ascii="仿宋" w:hAnsi="仿宋" w:eastAsia="仿宋" w:cs="仿宋"/>
          <w:color w:val="auto"/>
          <w:sz w:val="24"/>
          <w:highlight w:val="none"/>
        </w:rPr>
      </w:pPr>
    </w:p>
    <w:p>
      <w:pPr>
        <w:shd w:val="clear"/>
        <w:rPr>
          <w:rFonts w:ascii="仿宋" w:hAnsi="仿宋" w:eastAsia="仿宋" w:cs="仿宋"/>
          <w:color w:val="auto"/>
          <w:sz w:val="24"/>
          <w:highlight w:val="none"/>
        </w:rPr>
      </w:pPr>
    </w:p>
    <w:p>
      <w:pPr>
        <w:shd w:val="clea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pPr>
        <w:shd w:val="clea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本合同产品安装现场地址：</w:t>
      </w:r>
      <w:r>
        <w:rPr>
          <w:rFonts w:hint="eastAsia" w:ascii="仿宋" w:hAnsi="仿宋" w:eastAsia="仿宋" w:cs="仿宋"/>
          <w:color w:val="auto"/>
          <w:kern w:val="0"/>
          <w:sz w:val="24"/>
          <w:szCs w:val="24"/>
          <w:highlight w:val="none"/>
          <w:u w:val="single"/>
        </w:rPr>
        <w:t xml:space="preserve">    </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双方按照公平、诚实和信用的原则，共同确定以下条款。</w:t>
      </w:r>
    </w:p>
    <w:p>
      <w:pPr>
        <w:shd w:val="clea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一、产品和价格</w:t>
      </w:r>
    </w:p>
    <w:p>
      <w:pPr>
        <w:widowControl/>
        <w:adjustRightIn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根据《中华人民共和国民法典》等法律法规的规定，甲乙双方按照招标代理机构常州中宇建设工程管理有限公司202</w:t>
      </w: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rPr>
        <w:t>年</w:t>
      </w:r>
      <w:r>
        <w:rPr>
          <w:rFonts w:ascii="仿宋" w:hAnsi="仿宋" w:eastAsia="仿宋"/>
          <w:color w:val="auto"/>
          <w:sz w:val="24"/>
          <w:highlight w:val="none"/>
        </w:rPr>
        <w:t>x</w:t>
      </w:r>
      <w:r>
        <w:rPr>
          <w:rFonts w:hint="eastAsia" w:ascii="仿宋" w:hAnsi="仿宋" w:eastAsia="仿宋"/>
          <w:color w:val="auto"/>
          <w:sz w:val="24"/>
          <w:highlight w:val="none"/>
        </w:rPr>
        <w:t>月</w:t>
      </w:r>
      <w:r>
        <w:rPr>
          <w:rFonts w:ascii="仿宋" w:hAnsi="仿宋" w:eastAsia="仿宋"/>
          <w:color w:val="auto"/>
          <w:sz w:val="24"/>
          <w:highlight w:val="none"/>
        </w:rPr>
        <w:t>x</w:t>
      </w:r>
      <w:r>
        <w:rPr>
          <w:rFonts w:hint="eastAsia" w:ascii="仿宋" w:hAnsi="仿宋" w:eastAsia="仿宋"/>
          <w:color w:val="auto"/>
          <w:sz w:val="24"/>
          <w:highlight w:val="none"/>
        </w:rPr>
        <w:t>日进行的</w:t>
      </w:r>
      <w:r>
        <w:rPr>
          <w:rFonts w:hint="eastAsia" w:ascii="仿宋" w:hAnsi="仿宋" w:eastAsia="仿宋"/>
          <w:color w:val="auto"/>
          <w:sz w:val="24"/>
          <w:highlight w:val="none"/>
          <w:lang w:eastAsia="zh-CN"/>
        </w:rPr>
        <w:t>中心城区老旧小区改造（四期）（荷花池街道）西新桥片区“一老一小”用房安装电梯采购项目</w:t>
      </w:r>
      <w:r>
        <w:rPr>
          <w:rFonts w:hint="eastAsia" w:ascii="仿宋" w:hAnsi="仿宋" w:eastAsia="仿宋"/>
          <w:color w:val="auto"/>
          <w:sz w:val="24"/>
          <w:highlight w:val="none"/>
        </w:rPr>
        <w:t>（招标编号：</w:t>
      </w:r>
      <w:r>
        <w:rPr>
          <w:rFonts w:hint="eastAsia" w:ascii="仿宋" w:hAnsi="仿宋" w:eastAsia="仿宋"/>
          <w:color w:val="auto"/>
          <w:sz w:val="24"/>
          <w:highlight w:val="none"/>
          <w:lang w:eastAsia="zh-CN"/>
        </w:rPr>
        <w:t>ZYJS-SG20232</w:t>
      </w:r>
      <w:r>
        <w:rPr>
          <w:rFonts w:hint="eastAsia" w:ascii="仿宋" w:hAnsi="仿宋" w:eastAsia="仿宋"/>
          <w:color w:val="auto"/>
          <w:sz w:val="24"/>
          <w:highlight w:val="none"/>
          <w:lang w:val="en-US" w:eastAsia="zh-CN"/>
        </w:rPr>
        <w:t>09</w:t>
      </w:r>
      <w:r>
        <w:rPr>
          <w:rFonts w:hint="eastAsia" w:ascii="仿宋" w:hAnsi="仿宋" w:eastAsia="仿宋"/>
          <w:color w:val="auto"/>
          <w:sz w:val="24"/>
          <w:highlight w:val="none"/>
        </w:rPr>
        <w:t>）的招标结果，经双方协商一致，签订本合同。</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本合同文本内出现的所有货币金额，如未加另行指明，其币种均为人民币;</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w:t>
      </w:r>
      <w:r>
        <w:rPr>
          <w:rFonts w:hint="eastAsia" w:ascii="仿宋" w:hAnsi="仿宋" w:eastAsia="仿宋" w:cs="仿宋"/>
          <w:color w:val="auto"/>
          <w:sz w:val="24"/>
          <w:szCs w:val="24"/>
          <w:highlight w:val="none"/>
          <w:lang w:val="en-US" w:eastAsia="zh-CN"/>
        </w:rPr>
        <w:t>设备部分</w:t>
      </w:r>
      <w:r>
        <w:rPr>
          <w:rFonts w:hint="eastAsia" w:ascii="仿宋" w:hAnsi="仿宋" w:eastAsia="仿宋" w:cs="仿宋"/>
          <w:color w:val="auto"/>
          <w:sz w:val="24"/>
          <w:szCs w:val="24"/>
          <w:highlight w:val="none"/>
        </w:rPr>
        <w:t>含税总价为人民币</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color w:val="auto"/>
          <w:sz w:val="24"/>
          <w:szCs w:val="24"/>
          <w:highlight w:val="none"/>
        </w:rPr>
        <w:t>元整。</w:t>
      </w:r>
    </w:p>
    <w:tbl>
      <w:tblPr>
        <w:tblStyle w:val="5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0" w:type="dxa"/>
          <w:bottom w:w="0" w:type="dxa"/>
          <w:right w:w="40" w:type="dxa"/>
        </w:tblCellMar>
      </w:tblPr>
      <w:tblGrid>
        <w:gridCol w:w="1980"/>
        <w:gridCol w:w="709"/>
        <w:gridCol w:w="1182"/>
        <w:gridCol w:w="1159"/>
        <w:gridCol w:w="1478"/>
        <w:gridCol w:w="1664"/>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jc w:val="center"/>
        </w:trPr>
        <w:tc>
          <w:tcPr>
            <w:tcW w:w="1980" w:type="dxa"/>
            <w:vAlign w:val="center"/>
          </w:tcPr>
          <w:p>
            <w:pPr>
              <w:keepNext/>
              <w:keepLines/>
              <w:shd w:val="clear"/>
              <w:autoSpaceDE w:val="0"/>
              <w:autoSpaceDN w:val="0"/>
              <w:adjustRightInd w:val="0"/>
              <w:spacing w:before="120" w:line="240" w:lineRule="atLeast"/>
              <w:ind w:left="4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楼号</w:t>
            </w:r>
          </w:p>
        </w:tc>
        <w:tc>
          <w:tcPr>
            <w:tcW w:w="709" w:type="dxa"/>
            <w:vAlign w:val="center"/>
          </w:tcPr>
          <w:p>
            <w:pPr>
              <w:keepNext/>
              <w:keepLines/>
              <w:shd w:val="clear"/>
              <w:autoSpaceDE w:val="0"/>
              <w:autoSpaceDN w:val="0"/>
              <w:adjustRightInd w:val="0"/>
              <w:spacing w:before="120" w:line="240" w:lineRule="atLeast"/>
              <w:ind w:left="4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数量</w:t>
            </w:r>
          </w:p>
        </w:tc>
        <w:tc>
          <w:tcPr>
            <w:tcW w:w="1182" w:type="dxa"/>
            <w:vAlign w:val="center"/>
          </w:tcPr>
          <w:p>
            <w:pPr>
              <w:keepNext/>
              <w:keepLines/>
              <w:shd w:val="clear"/>
              <w:autoSpaceDE w:val="0"/>
              <w:autoSpaceDN w:val="0"/>
              <w:adjustRightInd w:val="0"/>
              <w:spacing w:before="120" w:line="240" w:lineRule="atLeast"/>
              <w:ind w:left="4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产品型号</w:t>
            </w:r>
          </w:p>
        </w:tc>
        <w:tc>
          <w:tcPr>
            <w:tcW w:w="1159" w:type="dxa"/>
            <w:vAlign w:val="center"/>
          </w:tcPr>
          <w:p>
            <w:pPr>
              <w:keepNext/>
              <w:keepLines/>
              <w:shd w:val="clear"/>
              <w:autoSpaceDE w:val="0"/>
              <w:autoSpaceDN w:val="0"/>
              <w:adjustRightInd w:val="0"/>
              <w:spacing w:before="120" w:line="240" w:lineRule="atLeast"/>
              <w:ind w:left="4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设备单价</w:t>
            </w:r>
          </w:p>
        </w:tc>
        <w:tc>
          <w:tcPr>
            <w:tcW w:w="1478" w:type="dxa"/>
            <w:vAlign w:val="center"/>
          </w:tcPr>
          <w:p>
            <w:pPr>
              <w:keepNext/>
              <w:keepLines/>
              <w:shd w:val="clear"/>
              <w:autoSpaceDE w:val="0"/>
              <w:autoSpaceDN w:val="0"/>
              <w:adjustRightInd w:val="0"/>
              <w:spacing w:before="120" w:line="240" w:lineRule="atLeast"/>
              <w:ind w:left="4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运保费单价</w:t>
            </w:r>
          </w:p>
        </w:tc>
        <w:tc>
          <w:tcPr>
            <w:tcW w:w="1664" w:type="dxa"/>
            <w:vAlign w:val="center"/>
          </w:tcPr>
          <w:p>
            <w:pPr>
              <w:keepNext/>
              <w:keepLines/>
              <w:shd w:val="clear"/>
              <w:autoSpaceDE w:val="0"/>
              <w:autoSpaceDN w:val="0"/>
              <w:adjustRightInd w:val="0"/>
              <w:spacing w:before="120" w:line="240" w:lineRule="atLeast"/>
              <w:ind w:left="4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设备单台小计</w:t>
            </w:r>
          </w:p>
        </w:tc>
        <w:tc>
          <w:tcPr>
            <w:tcW w:w="1188" w:type="dxa"/>
            <w:vAlign w:val="center"/>
          </w:tcPr>
          <w:p>
            <w:pPr>
              <w:keepNext/>
              <w:keepLines/>
              <w:shd w:val="clear"/>
              <w:autoSpaceDE w:val="0"/>
              <w:autoSpaceDN w:val="0"/>
              <w:adjustRightInd w:val="0"/>
              <w:spacing w:before="120" w:line="240" w:lineRule="atLeast"/>
              <w:ind w:left="4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设备合计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jc w:val="center"/>
        </w:trPr>
        <w:tc>
          <w:tcPr>
            <w:tcW w:w="1980" w:type="dxa"/>
            <w:vAlign w:val="center"/>
          </w:tcPr>
          <w:p>
            <w:pPr>
              <w:keepNext/>
              <w:keepLines/>
              <w:shd w:val="clear"/>
              <w:autoSpaceDE w:val="0"/>
              <w:autoSpaceDN w:val="0"/>
              <w:adjustRightInd w:val="0"/>
              <w:spacing w:before="120" w:line="240" w:lineRule="atLeast"/>
              <w:ind w:left="45"/>
              <w:jc w:val="center"/>
              <w:rPr>
                <w:rFonts w:ascii="仿宋" w:hAnsi="仿宋" w:eastAsia="仿宋" w:cs="仿宋"/>
                <w:color w:val="auto"/>
                <w:kern w:val="0"/>
                <w:sz w:val="24"/>
                <w:szCs w:val="24"/>
                <w:highlight w:val="none"/>
              </w:rPr>
            </w:pPr>
          </w:p>
        </w:tc>
        <w:tc>
          <w:tcPr>
            <w:tcW w:w="709" w:type="dxa"/>
            <w:vAlign w:val="center"/>
          </w:tcPr>
          <w:p>
            <w:pPr>
              <w:keepNext/>
              <w:keepLines/>
              <w:shd w:val="clear"/>
              <w:autoSpaceDE w:val="0"/>
              <w:autoSpaceDN w:val="0"/>
              <w:adjustRightInd w:val="0"/>
              <w:spacing w:before="120" w:line="240" w:lineRule="atLeast"/>
              <w:ind w:left="45"/>
              <w:jc w:val="center"/>
              <w:rPr>
                <w:rFonts w:ascii="仿宋" w:hAnsi="仿宋" w:eastAsia="仿宋" w:cs="仿宋"/>
                <w:color w:val="auto"/>
                <w:kern w:val="0"/>
                <w:sz w:val="24"/>
                <w:szCs w:val="24"/>
                <w:highlight w:val="none"/>
              </w:rPr>
            </w:pPr>
          </w:p>
        </w:tc>
        <w:tc>
          <w:tcPr>
            <w:tcW w:w="1182" w:type="dxa"/>
            <w:vAlign w:val="center"/>
          </w:tcPr>
          <w:p>
            <w:pPr>
              <w:shd w:val="clear"/>
              <w:autoSpaceDE w:val="0"/>
              <w:autoSpaceDN w:val="0"/>
              <w:jc w:val="center"/>
              <w:rPr>
                <w:rFonts w:ascii="仿宋" w:hAnsi="仿宋" w:eastAsia="仿宋" w:cs="仿宋"/>
                <w:color w:val="auto"/>
                <w:kern w:val="0"/>
                <w:sz w:val="24"/>
                <w:szCs w:val="24"/>
                <w:highlight w:val="none"/>
              </w:rPr>
            </w:pPr>
          </w:p>
        </w:tc>
        <w:tc>
          <w:tcPr>
            <w:tcW w:w="1159" w:type="dxa"/>
            <w:vAlign w:val="center"/>
          </w:tcPr>
          <w:p>
            <w:pPr>
              <w:shd w:val="clear"/>
              <w:autoSpaceDE w:val="0"/>
              <w:autoSpaceDN w:val="0"/>
              <w:jc w:val="center"/>
              <w:rPr>
                <w:rFonts w:ascii="仿宋" w:hAnsi="仿宋" w:eastAsia="仿宋" w:cs="仿宋"/>
                <w:color w:val="auto"/>
                <w:kern w:val="0"/>
                <w:sz w:val="24"/>
                <w:szCs w:val="24"/>
                <w:highlight w:val="none"/>
              </w:rPr>
            </w:pPr>
          </w:p>
        </w:tc>
        <w:tc>
          <w:tcPr>
            <w:tcW w:w="1478" w:type="dxa"/>
            <w:vAlign w:val="center"/>
          </w:tcPr>
          <w:p>
            <w:pPr>
              <w:shd w:val="clear"/>
              <w:autoSpaceDE w:val="0"/>
              <w:autoSpaceDN w:val="0"/>
              <w:jc w:val="center"/>
              <w:rPr>
                <w:rFonts w:ascii="仿宋" w:hAnsi="仿宋" w:eastAsia="仿宋" w:cs="仿宋"/>
                <w:color w:val="auto"/>
                <w:kern w:val="0"/>
                <w:sz w:val="24"/>
                <w:szCs w:val="24"/>
                <w:highlight w:val="none"/>
              </w:rPr>
            </w:pPr>
          </w:p>
        </w:tc>
        <w:tc>
          <w:tcPr>
            <w:tcW w:w="1664" w:type="dxa"/>
            <w:vAlign w:val="center"/>
          </w:tcPr>
          <w:p>
            <w:pPr>
              <w:shd w:val="clear"/>
              <w:autoSpaceDE w:val="0"/>
              <w:autoSpaceDN w:val="0"/>
              <w:jc w:val="center"/>
              <w:rPr>
                <w:rFonts w:ascii="仿宋" w:hAnsi="仿宋" w:eastAsia="仿宋" w:cs="仿宋"/>
                <w:color w:val="auto"/>
                <w:kern w:val="0"/>
                <w:sz w:val="24"/>
                <w:szCs w:val="24"/>
                <w:highlight w:val="none"/>
              </w:rPr>
            </w:pPr>
          </w:p>
        </w:tc>
        <w:tc>
          <w:tcPr>
            <w:tcW w:w="1188" w:type="dxa"/>
            <w:vAlign w:val="center"/>
          </w:tcPr>
          <w:p>
            <w:pPr>
              <w:shd w:val="clear"/>
              <w:autoSpaceDE w:val="0"/>
              <w:autoSpaceDN w:val="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jc w:val="center"/>
        </w:trPr>
        <w:tc>
          <w:tcPr>
            <w:tcW w:w="1980" w:type="dxa"/>
            <w:vAlign w:val="center"/>
          </w:tcPr>
          <w:p>
            <w:pPr>
              <w:keepNext/>
              <w:keepLines/>
              <w:shd w:val="clear"/>
              <w:autoSpaceDE w:val="0"/>
              <w:autoSpaceDN w:val="0"/>
              <w:adjustRightInd w:val="0"/>
              <w:spacing w:before="120" w:line="240" w:lineRule="atLeast"/>
              <w:ind w:left="45"/>
              <w:jc w:val="center"/>
              <w:rPr>
                <w:rFonts w:ascii="仿宋" w:hAnsi="仿宋" w:eastAsia="仿宋" w:cs="仿宋"/>
                <w:color w:val="auto"/>
                <w:kern w:val="0"/>
                <w:sz w:val="24"/>
                <w:szCs w:val="24"/>
                <w:highlight w:val="none"/>
              </w:rPr>
            </w:pPr>
          </w:p>
        </w:tc>
        <w:tc>
          <w:tcPr>
            <w:tcW w:w="709" w:type="dxa"/>
            <w:vAlign w:val="center"/>
          </w:tcPr>
          <w:p>
            <w:pPr>
              <w:keepNext/>
              <w:keepLines/>
              <w:shd w:val="clear"/>
              <w:autoSpaceDE w:val="0"/>
              <w:autoSpaceDN w:val="0"/>
              <w:adjustRightInd w:val="0"/>
              <w:spacing w:before="120" w:line="240" w:lineRule="atLeast"/>
              <w:ind w:left="45"/>
              <w:jc w:val="center"/>
              <w:rPr>
                <w:rFonts w:ascii="仿宋" w:hAnsi="仿宋" w:eastAsia="仿宋" w:cs="仿宋"/>
                <w:color w:val="auto"/>
                <w:kern w:val="0"/>
                <w:sz w:val="24"/>
                <w:szCs w:val="24"/>
                <w:highlight w:val="none"/>
              </w:rPr>
            </w:pPr>
          </w:p>
        </w:tc>
        <w:tc>
          <w:tcPr>
            <w:tcW w:w="1182" w:type="dxa"/>
            <w:vAlign w:val="center"/>
          </w:tcPr>
          <w:p>
            <w:pPr>
              <w:shd w:val="clear"/>
              <w:autoSpaceDE w:val="0"/>
              <w:autoSpaceDN w:val="0"/>
              <w:jc w:val="center"/>
              <w:rPr>
                <w:rFonts w:ascii="仿宋" w:hAnsi="仿宋" w:eastAsia="仿宋" w:cs="仿宋"/>
                <w:color w:val="auto"/>
                <w:kern w:val="0"/>
                <w:sz w:val="24"/>
                <w:szCs w:val="24"/>
                <w:highlight w:val="none"/>
              </w:rPr>
            </w:pPr>
          </w:p>
        </w:tc>
        <w:tc>
          <w:tcPr>
            <w:tcW w:w="1159" w:type="dxa"/>
            <w:vAlign w:val="center"/>
          </w:tcPr>
          <w:p>
            <w:pPr>
              <w:shd w:val="clear"/>
              <w:autoSpaceDE w:val="0"/>
              <w:autoSpaceDN w:val="0"/>
              <w:jc w:val="center"/>
              <w:rPr>
                <w:rFonts w:ascii="仿宋" w:hAnsi="仿宋" w:eastAsia="仿宋" w:cs="仿宋"/>
                <w:color w:val="auto"/>
                <w:kern w:val="0"/>
                <w:sz w:val="24"/>
                <w:szCs w:val="24"/>
                <w:highlight w:val="none"/>
              </w:rPr>
            </w:pPr>
          </w:p>
        </w:tc>
        <w:tc>
          <w:tcPr>
            <w:tcW w:w="1478" w:type="dxa"/>
            <w:vAlign w:val="center"/>
          </w:tcPr>
          <w:p>
            <w:pPr>
              <w:shd w:val="clear"/>
              <w:autoSpaceDE w:val="0"/>
              <w:autoSpaceDN w:val="0"/>
              <w:jc w:val="center"/>
              <w:rPr>
                <w:rFonts w:ascii="仿宋" w:hAnsi="仿宋" w:eastAsia="仿宋" w:cs="仿宋"/>
                <w:color w:val="auto"/>
                <w:kern w:val="0"/>
                <w:sz w:val="24"/>
                <w:szCs w:val="24"/>
                <w:highlight w:val="none"/>
              </w:rPr>
            </w:pPr>
          </w:p>
        </w:tc>
        <w:tc>
          <w:tcPr>
            <w:tcW w:w="1664" w:type="dxa"/>
            <w:vAlign w:val="center"/>
          </w:tcPr>
          <w:p>
            <w:pPr>
              <w:shd w:val="clear"/>
              <w:autoSpaceDE w:val="0"/>
              <w:autoSpaceDN w:val="0"/>
              <w:jc w:val="center"/>
              <w:rPr>
                <w:rFonts w:ascii="仿宋" w:hAnsi="仿宋" w:eastAsia="仿宋" w:cs="仿宋"/>
                <w:color w:val="auto"/>
                <w:kern w:val="0"/>
                <w:sz w:val="24"/>
                <w:szCs w:val="24"/>
                <w:highlight w:val="none"/>
              </w:rPr>
            </w:pPr>
          </w:p>
        </w:tc>
        <w:tc>
          <w:tcPr>
            <w:tcW w:w="1188" w:type="dxa"/>
            <w:vAlign w:val="center"/>
          </w:tcPr>
          <w:p>
            <w:pPr>
              <w:shd w:val="clear"/>
              <w:autoSpaceDE w:val="0"/>
              <w:autoSpaceDN w:val="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jc w:val="center"/>
        </w:trPr>
        <w:tc>
          <w:tcPr>
            <w:tcW w:w="1980" w:type="dxa"/>
            <w:vAlign w:val="center"/>
          </w:tcPr>
          <w:p>
            <w:pPr>
              <w:keepNext/>
              <w:keepLines/>
              <w:shd w:val="clear"/>
              <w:autoSpaceDE w:val="0"/>
              <w:autoSpaceDN w:val="0"/>
              <w:adjustRightInd w:val="0"/>
              <w:spacing w:before="120" w:line="240" w:lineRule="atLeast"/>
              <w:ind w:left="45"/>
              <w:jc w:val="center"/>
              <w:rPr>
                <w:rFonts w:ascii="仿宋" w:hAnsi="仿宋" w:eastAsia="仿宋" w:cs="仿宋"/>
                <w:color w:val="auto"/>
                <w:kern w:val="0"/>
                <w:sz w:val="24"/>
                <w:szCs w:val="24"/>
                <w:highlight w:val="none"/>
              </w:rPr>
            </w:pPr>
          </w:p>
        </w:tc>
        <w:tc>
          <w:tcPr>
            <w:tcW w:w="709" w:type="dxa"/>
            <w:vAlign w:val="center"/>
          </w:tcPr>
          <w:p>
            <w:pPr>
              <w:keepNext/>
              <w:keepLines/>
              <w:shd w:val="clear"/>
              <w:autoSpaceDE w:val="0"/>
              <w:autoSpaceDN w:val="0"/>
              <w:adjustRightInd w:val="0"/>
              <w:spacing w:before="120" w:line="240" w:lineRule="atLeast"/>
              <w:ind w:left="45"/>
              <w:jc w:val="center"/>
              <w:rPr>
                <w:rFonts w:ascii="仿宋" w:hAnsi="仿宋" w:eastAsia="仿宋" w:cs="仿宋"/>
                <w:color w:val="auto"/>
                <w:kern w:val="0"/>
                <w:sz w:val="24"/>
                <w:szCs w:val="24"/>
                <w:highlight w:val="none"/>
              </w:rPr>
            </w:pPr>
          </w:p>
        </w:tc>
        <w:tc>
          <w:tcPr>
            <w:tcW w:w="1182" w:type="dxa"/>
            <w:vAlign w:val="center"/>
          </w:tcPr>
          <w:p>
            <w:pPr>
              <w:shd w:val="clear"/>
              <w:autoSpaceDE w:val="0"/>
              <w:autoSpaceDN w:val="0"/>
              <w:jc w:val="center"/>
              <w:rPr>
                <w:rFonts w:ascii="仿宋" w:hAnsi="仿宋" w:eastAsia="仿宋" w:cs="仿宋"/>
                <w:color w:val="auto"/>
                <w:kern w:val="0"/>
                <w:sz w:val="24"/>
                <w:szCs w:val="24"/>
                <w:highlight w:val="none"/>
              </w:rPr>
            </w:pPr>
          </w:p>
        </w:tc>
        <w:tc>
          <w:tcPr>
            <w:tcW w:w="1159" w:type="dxa"/>
            <w:vAlign w:val="center"/>
          </w:tcPr>
          <w:p>
            <w:pPr>
              <w:shd w:val="clear"/>
              <w:autoSpaceDE w:val="0"/>
              <w:autoSpaceDN w:val="0"/>
              <w:jc w:val="center"/>
              <w:rPr>
                <w:rFonts w:ascii="仿宋" w:hAnsi="仿宋" w:eastAsia="仿宋" w:cs="仿宋"/>
                <w:color w:val="auto"/>
                <w:kern w:val="0"/>
                <w:sz w:val="24"/>
                <w:szCs w:val="24"/>
                <w:highlight w:val="none"/>
              </w:rPr>
            </w:pPr>
          </w:p>
        </w:tc>
        <w:tc>
          <w:tcPr>
            <w:tcW w:w="1478" w:type="dxa"/>
            <w:vAlign w:val="center"/>
          </w:tcPr>
          <w:p>
            <w:pPr>
              <w:shd w:val="clear"/>
              <w:autoSpaceDE w:val="0"/>
              <w:autoSpaceDN w:val="0"/>
              <w:jc w:val="center"/>
              <w:rPr>
                <w:rFonts w:ascii="仿宋" w:hAnsi="仿宋" w:eastAsia="仿宋" w:cs="仿宋"/>
                <w:color w:val="auto"/>
                <w:kern w:val="0"/>
                <w:sz w:val="24"/>
                <w:szCs w:val="24"/>
                <w:highlight w:val="none"/>
              </w:rPr>
            </w:pPr>
          </w:p>
        </w:tc>
        <w:tc>
          <w:tcPr>
            <w:tcW w:w="1664" w:type="dxa"/>
            <w:vAlign w:val="center"/>
          </w:tcPr>
          <w:p>
            <w:pPr>
              <w:shd w:val="clear"/>
              <w:autoSpaceDE w:val="0"/>
              <w:autoSpaceDN w:val="0"/>
              <w:jc w:val="center"/>
              <w:rPr>
                <w:rFonts w:ascii="仿宋" w:hAnsi="仿宋" w:eastAsia="仿宋" w:cs="仿宋"/>
                <w:color w:val="auto"/>
                <w:kern w:val="0"/>
                <w:sz w:val="24"/>
                <w:szCs w:val="24"/>
                <w:highlight w:val="none"/>
              </w:rPr>
            </w:pPr>
          </w:p>
        </w:tc>
        <w:tc>
          <w:tcPr>
            <w:tcW w:w="1188" w:type="dxa"/>
            <w:vAlign w:val="center"/>
          </w:tcPr>
          <w:p>
            <w:pPr>
              <w:shd w:val="clear"/>
              <w:autoSpaceDE w:val="0"/>
              <w:autoSpaceDN w:val="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jc w:val="center"/>
        </w:trPr>
        <w:tc>
          <w:tcPr>
            <w:tcW w:w="1980" w:type="dxa"/>
            <w:vAlign w:val="center"/>
          </w:tcPr>
          <w:p>
            <w:pPr>
              <w:keepNext/>
              <w:keepLines/>
              <w:shd w:val="clear"/>
              <w:autoSpaceDE w:val="0"/>
              <w:autoSpaceDN w:val="0"/>
              <w:adjustRightInd w:val="0"/>
              <w:spacing w:before="120" w:line="240" w:lineRule="atLeast"/>
              <w:ind w:left="4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设备总价（含税）</w:t>
            </w:r>
          </w:p>
        </w:tc>
        <w:tc>
          <w:tcPr>
            <w:tcW w:w="7380" w:type="dxa"/>
            <w:gridSpan w:val="6"/>
            <w:vAlign w:val="center"/>
          </w:tcPr>
          <w:p>
            <w:pPr>
              <w:shd w:val="clear"/>
              <w:autoSpaceDE w:val="0"/>
              <w:autoSpaceDN w:val="0"/>
              <w:ind w:firstLine="3043" w:firstLineChars="1263"/>
              <w:rPr>
                <w:rFonts w:ascii="仿宋" w:hAnsi="仿宋" w:eastAsia="仿宋" w:cs="仿宋"/>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jc w:val="center"/>
        </w:trPr>
        <w:tc>
          <w:tcPr>
            <w:tcW w:w="1980" w:type="dxa"/>
            <w:vAlign w:val="center"/>
          </w:tcPr>
          <w:p>
            <w:pPr>
              <w:keepNext/>
              <w:keepLines/>
              <w:shd w:val="clear"/>
              <w:autoSpaceDE w:val="0"/>
              <w:autoSpaceDN w:val="0"/>
              <w:adjustRightInd w:val="0"/>
              <w:spacing w:before="120" w:line="240" w:lineRule="atLeast"/>
              <w:ind w:left="1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增值税税率</w:t>
            </w:r>
          </w:p>
        </w:tc>
        <w:tc>
          <w:tcPr>
            <w:tcW w:w="7380" w:type="dxa"/>
            <w:gridSpan w:val="6"/>
            <w:vAlign w:val="center"/>
          </w:tcPr>
          <w:p>
            <w:pPr>
              <w:shd w:val="clear"/>
              <w:autoSpaceDE w:val="0"/>
              <w:autoSpaceDN w:val="0"/>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p>
        </w:tc>
      </w:tr>
    </w:tbl>
    <w:p>
      <w:pPr>
        <w:numPr>
          <w:ilvl w:val="0"/>
          <w:numId w:val="9"/>
        </w:numPr>
        <w:shd w:val="clear"/>
        <w:snapToGrid w:val="0"/>
        <w:spacing w:line="360" w:lineRule="auto"/>
        <w:ind w:firstLine="480" w:firstLineChars="200"/>
        <w:rPr>
          <w:rFonts w:ascii="仿宋" w:hAnsi="仿宋" w:eastAsia="仿宋" w:cs="仿宋"/>
          <w:color w:val="auto"/>
          <w:sz w:val="24"/>
          <w:szCs w:val="24"/>
          <w:highlight w:val="none"/>
        </w:rPr>
      </w:pPr>
      <w:bookmarkStart w:id="112" w:name="OLE_LINK2"/>
      <w:r>
        <w:rPr>
          <w:rFonts w:hint="eastAsia" w:ascii="仿宋" w:hAnsi="仿宋" w:eastAsia="仿宋" w:cs="仿宋"/>
          <w:color w:val="auto"/>
          <w:sz w:val="24"/>
          <w:szCs w:val="24"/>
          <w:highlight w:val="none"/>
        </w:rPr>
        <w:t>合同价包括但不限于:</w:t>
      </w:r>
      <w:bookmarkEnd w:id="112"/>
      <w:r>
        <w:rPr>
          <w:rFonts w:hint="eastAsia" w:ascii="仿宋" w:hAnsi="仿宋" w:eastAsia="仿宋" w:cs="仿宋"/>
          <w:color w:val="auto"/>
          <w:sz w:val="24"/>
          <w:szCs w:val="24"/>
          <w:highlight w:val="none"/>
        </w:rPr>
        <w:t>电梯设备的设计、制造、运输、保险、报验、仓储、电梯设备的现场保管、图纸审核、现场查勘、电梯安装（含现场吊装费、电梯本身所涉及的所有钢构件、</w:t>
      </w:r>
      <w:r>
        <w:rPr>
          <w:rFonts w:hint="eastAsia" w:ascii="仿宋" w:hAnsi="仿宋" w:eastAsia="仿宋" w:cs="仿宋"/>
          <w:bCs/>
          <w:color w:val="auto"/>
          <w:sz w:val="24"/>
          <w:szCs w:val="24"/>
          <w:highlight w:val="none"/>
        </w:rPr>
        <w:t>五方通话、电梯监控、</w:t>
      </w:r>
      <w:r>
        <w:rPr>
          <w:rFonts w:hint="eastAsia" w:ascii="仿宋" w:hAnsi="仿宋" w:eastAsia="仿宋" w:cs="仿宋"/>
          <w:color w:val="auto"/>
          <w:sz w:val="24"/>
          <w:szCs w:val="24"/>
          <w:highlight w:val="none"/>
        </w:rPr>
        <w:t>井道脚手架费、钢牛腿、井道照明、施工水电费等费用）、机房的三面围护及相应施工警示标志等、井道照明插座、调试、验收、备品备件、专用工具、二次运输、人员培训费、技术服务、吊顶开孔、售后服务、移交、清场、资料移交、管理、招标代理服务费、政府部门发放的许可证费用(含首次检测费用)、满足工程现场进度需要，电梯材料现场多次短驳所产生的费用、电梯轿厢的成品防护及投标人认为必须的其它费用，成品现场的堆放、保管需中标人自行考虑，特种设备监检费、税金、利润、质保期保修等过程可能发生的全部费用。政策性文件规定及合同包含的所有风险、责任和招标文件所要求的相关服务等全部内容。</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不再支付其他任何费用。安装、调试、验收过程中，如发现有漏项、缺件，</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应无条件、无偿补齐，所发生的一切费用，视为已包含在</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的报价之中，且并不因此而影响交付实际使用人的时间。</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2、技术标准： (1)、GB7588—2003《电梯制造与安装安全规范》。(2)、GB10058—2009《电梯技术条件》。(3)、GB10060—2011《电梯安装验收规范》。(4)、GB/T7025.1-3 2008《电梯主要参数及轿厢、井道、机房的型式与尺寸》。（5）、GB10059—2009《电梯试验方法》。（6）、GB50310—2002《电梯工程施工质量验收规范》。（7）、GB50763-2012《无障碍设计规范》。（8）、GB50016-2014《建筑设计防火规范》。（9）、GB50116-2013《火灾自动报警系统设计规范》。（10）、建设部（1995）167号和（1997）1号电梯“一条龙”管理制度要求。（11）、其它相关标准。</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3、配置及功能：详见投标文件。其它相关标准。</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4、技术资料:电梯井道、机房等土建图和其他相关资料。</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根据电梯井道，机房土建图，设计符合要求的电梯安装井道及机房土建图按图纸进行施工。</w:t>
      </w:r>
    </w:p>
    <w:p>
      <w:pPr>
        <w:shd w:val="clea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二、货款支付</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设备款</w:t>
      </w:r>
    </w:p>
    <w:p>
      <w:pPr>
        <w:shd w:val="clea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1.1甲方在合同签署后7日内向乙方支付30%设备款作为预付款。</w:t>
      </w:r>
    </w:p>
    <w:p>
      <w:pPr>
        <w:shd w:val="clea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1.2设备运达现场后并通过验收后，甲方向乙方支付剩余70%设备款。</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收取货款时，需向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开具增值税专用发票，增值税税率为</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13</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凭</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提供的增值税专用发票支付相应货款，如</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未按约定提供合法、有效、完整、准确的增值税专用发票，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有权迟延支付应付款项直至对方开具合格增值税发票，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不承担任何违约责任，</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的各项合同义务仍应按合同约定履行。</w:t>
      </w:r>
    </w:p>
    <w:p>
      <w:pPr>
        <w:shd w:val="clear"/>
        <w:snapToGrid w:val="0"/>
        <w:spacing w:line="360" w:lineRule="auto"/>
        <w:ind w:firstLine="480" w:firstLineChars="200"/>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须在开具增值税专用发票之日起15天内将增值税专用发票送达</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签收增值税专用发票的日期为增值税专用发票的送达或签收日期。</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开具的增值税专用发票不合格的，应在接到</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要求后的15天内重新开具合格的增值税专用发票并送达至</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自行承担相关费用。</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如果不能提供合法、有效、完整、准确的增值税专用发票，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有权拒绝支付</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款。</w:t>
      </w:r>
    </w:p>
    <w:p>
      <w:pPr>
        <w:shd w:val="clea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三、交货日期</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自合同签订之日起</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15</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个日历日</w:t>
      </w:r>
      <w:r>
        <w:rPr>
          <w:rFonts w:hint="eastAsia" w:ascii="仿宋" w:hAnsi="仿宋" w:eastAsia="仿宋" w:cs="仿宋"/>
          <w:color w:val="auto"/>
          <w:sz w:val="24"/>
          <w:szCs w:val="24"/>
          <w:highlight w:val="none"/>
          <w:lang w:val="en-US" w:eastAsia="zh-CN"/>
        </w:rPr>
        <w:t>将设备运抵至安装现场。</w:t>
      </w:r>
    </w:p>
    <w:p>
      <w:pPr>
        <w:shd w:val="clear"/>
        <w:snapToGrid/>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四、产品包装</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以合理的包装，保障产品符合正常运输的要求。</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 xml:space="preserve">收到本合同产品后，应采取相应的防淋、防潮、防窃和防强光的保管措施，防止任何损蚀、损失和损害。                              </w:t>
      </w:r>
    </w:p>
    <w:p>
      <w:pPr>
        <w:shd w:val="clear"/>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五、产品质量保证</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保证本合同产品符合双方确认的产品规格以及营业设计图样，在产品交付时随机附产品出厂合格证书。</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中电梯产品按GB7588-2003《电梯制造与安装安全规范》（包括第1号修改单）标准制造；自动扶梯和自动人行道按GB16899-2011《自动扶梯和自动人行道的制造与安装安全规范》标准制造；杂物电梯按国家GB25194-2010《杂物电梯制造与安装安全规范》制造。</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3、按照国务院《特种设备安全监察条例》（第373号令）规定：电梯的安装、改造、维修，必须由电梯制造单位或者其通过合同委托、同意的单位进行。</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或使用单位必须与</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签订《</w:t>
      </w:r>
      <w:r>
        <w:rPr>
          <w:rFonts w:hint="eastAsia" w:ascii="仿宋" w:hAnsi="仿宋" w:eastAsia="仿宋" w:cs="仿宋"/>
          <w:color w:val="auto"/>
          <w:sz w:val="24"/>
          <w:szCs w:val="24"/>
          <w:highlight w:val="none"/>
          <w:lang w:eastAsia="zh-CN"/>
        </w:rPr>
        <w:t>中心城区老旧小区改造（四期）（荷花池街道）西新桥片区“一老一小”用房安装电梯采购项目合同（安装部分）</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负责产品的制造和安装质量。</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对产品的缺陷负责免费修理或更换，更换下的零部件所有权归</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所有，由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统一回收。</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5、产品投入使用之前，</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应仔细阅读</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随机提供的《用户使用指南》以及国务院《特种设备安全监察条例》以及《特种设备安全法》，并遵照执行。</w:t>
      </w:r>
    </w:p>
    <w:p>
      <w:pPr>
        <w:shd w:val="clear"/>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六、产品质量验收</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1.产品到达交货地点后，</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在2日内共同检验产品数量、质量等状况，由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负责并承担相关费用，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应积极配合。</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进行安装调试并经过性能测试后，由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组织联合验收小组验收。验收合格后，双方在《验收报告》上签字确认，并另向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出具产品安装检验报告和产品合格证书。</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2.验收标准：</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应根据国家有关电梯技术规范和标准进行电梯的安装调试，确保一次性验收合格，并取得电梯设备运行许可证。对产品的外观或质量问题，</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应在发现和应当发现之日起30日内向</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提出书面异议，</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在接到书面异议后，应当在2日内负责处理。</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3.经双方共同验收，产品性能参数达不到招标合同要求的，</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可以拒收，并可以解除合同。</w:t>
      </w:r>
    </w:p>
    <w:p>
      <w:pPr>
        <w:shd w:val="clear"/>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七、违约责任</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1、除不可抗力外，</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未按合同规定期限交货，违约方必须按逾期部分货款总额的每天万分之四的比例，向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支付逾期交货的误期损害赔偿金。上述误期损害赔偿金是违约方对此类违约应付的且可预见的损害偿费，对该误期损害赔偿金的支付不影响违约方按照合同规定应该继续履行的义务。</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2、除不可抗力外，</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不能交货，守约方有权选择解除合同，违约方应向守约方支付不能交货部分或退货部分货款总额30%的违约金，守约方直接损失超过违约金部分，按照法律规定予以追究。</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3、违约方除按前述约定承担违约责任外，还应赔偿守约方为维护合法权益所支出的仲裁费、律师费、保全费、保全保险费、查档费等。</w:t>
      </w:r>
    </w:p>
    <w:p>
      <w:pPr>
        <w:shd w:val="clear"/>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八、其它</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1、本合同产品的风险自交付之日起转移。但不论何种情况，</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在没有付清本合同项下全部货款而提取产品的，该产品的所有权仍归</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不可另行转让和处置。</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2、本合同价格不包括产品安装费，为遵守国务院《特种设备安全法》第十七条规定，使用方和</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另行签订《</w:t>
      </w:r>
      <w:r>
        <w:rPr>
          <w:rFonts w:hint="eastAsia" w:ascii="仿宋" w:hAnsi="仿宋" w:eastAsia="仿宋" w:cs="仿宋"/>
          <w:color w:val="auto"/>
          <w:sz w:val="24"/>
          <w:szCs w:val="24"/>
          <w:highlight w:val="none"/>
          <w:lang w:eastAsia="zh-CN"/>
        </w:rPr>
        <w:t>中心城区老旧小区改造（四期）（荷花池街道）西新桥片区“一老一小”用房安装电梯采购项目合同（安装部分）</w:t>
      </w:r>
      <w:r>
        <w:rPr>
          <w:rFonts w:hint="eastAsia" w:ascii="仿宋" w:hAnsi="仿宋" w:eastAsia="仿宋" w:cs="仿宋"/>
          <w:color w:val="auto"/>
          <w:sz w:val="24"/>
          <w:szCs w:val="24"/>
          <w:highlight w:val="none"/>
        </w:rPr>
        <w:t>》。</w:t>
      </w:r>
    </w:p>
    <w:p>
      <w:pPr>
        <w:shd w:val="clear"/>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九、另行约定</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授权代表：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《授权委托书》格式详见附件二。如授权代表发生变化，</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需在变化发生后5个日历天内协调完成更新《授权委托书》。</w:t>
      </w:r>
    </w:p>
    <w:p>
      <w:pPr>
        <w:shd w:val="clear"/>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十、合同附件</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附件一：产品规格表（</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提供并确认）</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附件二：《授权委托书》</w:t>
      </w:r>
    </w:p>
    <w:p>
      <w:pPr>
        <w:shd w:val="clear"/>
        <w:snapToGrid/>
        <w:spacing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hd w:val="clear"/>
        <w:snapToGrid w:val="0"/>
        <w:spacing w:line="360" w:lineRule="exact"/>
        <w:ind w:firstLine="0" w:firstLineChars="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附件二：</w:t>
      </w:r>
    </w:p>
    <w:p>
      <w:pPr>
        <w:shd w:val="clear"/>
        <w:snapToGrid w:val="0"/>
        <w:spacing w:line="30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授 权 委 托 书</w:t>
      </w:r>
    </w:p>
    <w:p>
      <w:pPr>
        <w:shd w:val="clear"/>
        <w:snapToGrid w:val="0"/>
        <w:spacing w:line="600" w:lineRule="exact"/>
        <w:ind w:firstLine="55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授权委托书声明：本人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（供应方名称）的法定代表人，现授权委托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（单位名称）的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（姓名）为我公司代理人，履行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的项目货物供应合同。代理人在合同履行过程中签署的所有文件和处理与之有关的一切事务，均为有效。</w:t>
      </w:r>
    </w:p>
    <w:p>
      <w:pPr>
        <w:shd w:val="clear"/>
        <w:snapToGrid w:val="0"/>
        <w:spacing w:line="600" w:lineRule="exact"/>
        <w:ind w:firstLine="55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代理人无转委托权。特此委托。</w:t>
      </w:r>
    </w:p>
    <w:p>
      <w:pPr>
        <w:shd w:val="clear"/>
        <w:snapToGrid w:val="0"/>
        <w:spacing w:line="600" w:lineRule="exact"/>
        <w:rPr>
          <w:rFonts w:hint="eastAsia" w:ascii="仿宋" w:hAnsi="仿宋" w:eastAsia="仿宋" w:cs="仿宋"/>
          <w:color w:val="auto"/>
          <w:sz w:val="24"/>
          <w:szCs w:val="24"/>
          <w:highlight w:val="none"/>
        </w:rPr>
      </w:pPr>
    </w:p>
    <w:p>
      <w:pPr>
        <w:shd w:val="clear"/>
        <w:snapToGrid w:val="0"/>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               性别：              出生日期：</w:t>
      </w:r>
    </w:p>
    <w:p>
      <w:pPr>
        <w:shd w:val="clear"/>
        <w:snapToGrid w:val="0"/>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                 部门：              职    务：</w:t>
      </w:r>
    </w:p>
    <w:p>
      <w:pPr>
        <w:shd w:val="clear"/>
        <w:snapToGrid w:val="0"/>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pPr>
        <w:shd w:val="clear"/>
        <w:snapToGrid w:val="0"/>
        <w:spacing w:line="600" w:lineRule="exact"/>
        <w:rPr>
          <w:rFonts w:ascii="仿宋" w:hAnsi="仿宋" w:eastAsia="仿宋" w:cs="仿宋"/>
          <w:color w:val="auto"/>
          <w:sz w:val="24"/>
          <w:szCs w:val="24"/>
          <w:highlight w:val="none"/>
        </w:rPr>
      </w:pPr>
    </w:p>
    <w:p>
      <w:pPr>
        <w:shd w:val="clear"/>
        <w:snapToGrid w:val="0"/>
        <w:spacing w:line="600" w:lineRule="exact"/>
        <w:ind w:firstLine="3720" w:firstLineChars="15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 应 方：（盖章）</w:t>
      </w:r>
    </w:p>
    <w:p>
      <w:pPr>
        <w:shd w:val="clear"/>
        <w:snapToGrid w:val="0"/>
        <w:spacing w:line="600" w:lineRule="exact"/>
        <w:ind w:firstLine="3720" w:firstLineChars="15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法定代表人：（签字盖章）</w:t>
      </w:r>
    </w:p>
    <w:p>
      <w:pPr>
        <w:shd w:val="clear"/>
        <w:snapToGrid w:val="0"/>
        <w:spacing w:line="600" w:lineRule="exact"/>
        <w:ind w:firstLine="5760" w:firstLineChars="24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shd w:val="clear"/>
        <w:snapToGrid w:val="0"/>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附身份证复印件（正反面）</w:t>
      </w:r>
    </w:p>
    <w:p>
      <w:pPr>
        <w:shd w:val="clear"/>
        <w:autoSpaceDE w:val="0"/>
        <w:autoSpaceDN w:val="0"/>
        <w:adjustRightInd w:val="0"/>
        <w:spacing w:line="360" w:lineRule="atLeast"/>
        <w:ind w:left="12" w:leftChars="-268" w:hanging="575" w:hangingChars="159"/>
        <w:jc w:val="center"/>
        <w:rPr>
          <w:rFonts w:ascii="仿宋" w:hAnsi="仿宋" w:eastAsia="仿宋" w:cs="仿宋"/>
          <w:b/>
          <w:color w:val="auto"/>
          <w:kern w:val="0"/>
          <w:sz w:val="36"/>
          <w:highlight w:val="none"/>
        </w:rPr>
      </w:pPr>
    </w:p>
    <w:p>
      <w:pPr>
        <w:shd w:val="clear"/>
        <w:autoSpaceDE w:val="0"/>
        <w:autoSpaceDN w:val="0"/>
        <w:adjustRightInd w:val="0"/>
        <w:spacing w:line="360" w:lineRule="atLeast"/>
        <w:ind w:left="12" w:leftChars="-268" w:hanging="575" w:hangingChars="159"/>
        <w:jc w:val="center"/>
        <w:rPr>
          <w:rFonts w:ascii="仿宋" w:hAnsi="仿宋" w:eastAsia="仿宋" w:cs="仿宋"/>
          <w:b/>
          <w:color w:val="auto"/>
          <w:kern w:val="0"/>
          <w:sz w:val="36"/>
          <w:highlight w:val="none"/>
        </w:rPr>
      </w:pPr>
    </w:p>
    <w:p>
      <w:pPr>
        <w:shd w:val="clear"/>
        <w:autoSpaceDE w:val="0"/>
        <w:autoSpaceDN w:val="0"/>
        <w:adjustRightInd w:val="0"/>
        <w:spacing w:line="360" w:lineRule="atLeast"/>
        <w:ind w:left="12" w:leftChars="-268" w:hanging="575" w:hangingChars="159"/>
        <w:jc w:val="center"/>
        <w:rPr>
          <w:rFonts w:ascii="仿宋" w:hAnsi="仿宋" w:eastAsia="仿宋" w:cs="仿宋"/>
          <w:b/>
          <w:color w:val="auto"/>
          <w:kern w:val="0"/>
          <w:sz w:val="36"/>
          <w:highlight w:val="none"/>
        </w:rPr>
      </w:pPr>
    </w:p>
    <w:p>
      <w:pPr>
        <w:shd w:val="clear"/>
        <w:autoSpaceDE w:val="0"/>
        <w:autoSpaceDN w:val="0"/>
        <w:adjustRightInd w:val="0"/>
        <w:spacing w:line="360" w:lineRule="atLeast"/>
        <w:ind w:left="12" w:leftChars="-268" w:hanging="575" w:hangingChars="159"/>
        <w:jc w:val="center"/>
        <w:rPr>
          <w:rFonts w:ascii="仿宋" w:hAnsi="仿宋" w:eastAsia="仿宋" w:cs="仿宋"/>
          <w:b/>
          <w:color w:val="auto"/>
          <w:kern w:val="0"/>
          <w:sz w:val="36"/>
          <w:highlight w:val="none"/>
        </w:rPr>
      </w:pPr>
    </w:p>
    <w:p>
      <w:pPr>
        <w:shd w:val="clear"/>
        <w:autoSpaceDE w:val="0"/>
        <w:autoSpaceDN w:val="0"/>
        <w:adjustRightInd w:val="0"/>
        <w:spacing w:line="360" w:lineRule="atLeast"/>
        <w:ind w:left="12" w:leftChars="-268" w:hanging="575" w:hangingChars="159"/>
        <w:jc w:val="center"/>
        <w:rPr>
          <w:rFonts w:ascii="仿宋" w:hAnsi="仿宋" w:eastAsia="仿宋" w:cs="仿宋"/>
          <w:b/>
          <w:color w:val="auto"/>
          <w:kern w:val="0"/>
          <w:sz w:val="36"/>
          <w:highlight w:val="none"/>
        </w:rPr>
      </w:pPr>
    </w:p>
    <w:p>
      <w:pPr>
        <w:shd w:val="clear"/>
        <w:autoSpaceDE w:val="0"/>
        <w:autoSpaceDN w:val="0"/>
        <w:adjustRightInd w:val="0"/>
        <w:spacing w:line="360" w:lineRule="atLeast"/>
        <w:ind w:left="12" w:leftChars="-268" w:hanging="575" w:hangingChars="159"/>
        <w:jc w:val="center"/>
        <w:rPr>
          <w:rFonts w:ascii="仿宋" w:hAnsi="仿宋" w:eastAsia="仿宋" w:cs="仿宋"/>
          <w:b/>
          <w:color w:val="auto"/>
          <w:kern w:val="0"/>
          <w:sz w:val="36"/>
          <w:highlight w:val="none"/>
        </w:rPr>
      </w:pPr>
    </w:p>
    <w:p>
      <w:pPr>
        <w:shd w:val="clear"/>
        <w:autoSpaceDE w:val="0"/>
        <w:autoSpaceDN w:val="0"/>
        <w:adjustRightInd w:val="0"/>
        <w:spacing w:line="360" w:lineRule="atLeast"/>
        <w:rPr>
          <w:rFonts w:ascii="仿宋" w:hAnsi="仿宋" w:eastAsia="仿宋" w:cs="仿宋"/>
          <w:b/>
          <w:color w:val="auto"/>
          <w:kern w:val="0"/>
          <w:sz w:val="36"/>
          <w:highlight w:val="none"/>
        </w:rPr>
      </w:pPr>
    </w:p>
    <w:p>
      <w:pPr>
        <w:shd w:val="clear"/>
        <w:autoSpaceDE/>
        <w:autoSpaceDN/>
        <w:adjustRightInd/>
        <w:spacing w:line="240" w:lineRule="auto"/>
        <w:ind w:left="0" w:leftChars="0" w:firstLine="0" w:firstLineChars="0"/>
        <w:jc w:val="left"/>
        <w:rPr>
          <w:rFonts w:hint="eastAsia" w:ascii="仿宋" w:hAnsi="仿宋" w:eastAsia="仿宋" w:cs="仿宋"/>
          <w:b/>
          <w:color w:val="auto"/>
          <w:kern w:val="0"/>
          <w:sz w:val="36"/>
          <w:highlight w:val="none"/>
        </w:rPr>
      </w:pPr>
      <w:r>
        <w:rPr>
          <w:rFonts w:hint="eastAsia" w:ascii="仿宋" w:hAnsi="仿宋" w:eastAsia="仿宋" w:cs="仿宋"/>
          <w:b/>
          <w:color w:val="auto"/>
          <w:kern w:val="0"/>
          <w:sz w:val="36"/>
          <w:highlight w:val="none"/>
        </w:rPr>
        <w:br w:type="page"/>
      </w:r>
    </w:p>
    <w:p>
      <w:pPr>
        <w:shd w:val="clear"/>
        <w:tabs>
          <w:tab w:val="left" w:pos="4140"/>
          <w:tab w:val="left" w:pos="5812"/>
        </w:tabs>
        <w:spacing w:line="700" w:lineRule="exact"/>
        <w:jc w:val="center"/>
        <w:rPr>
          <w:rFonts w:hint="default" w:ascii="仿宋" w:hAnsi="仿宋" w:eastAsia="仿宋" w:cs="仿宋"/>
          <w:b/>
          <w:bCs/>
          <w:color w:val="auto"/>
          <w:kern w:val="0"/>
          <w:sz w:val="36"/>
          <w:szCs w:val="36"/>
          <w:highlight w:val="none"/>
          <w:lang w:eastAsia="zh-CN"/>
        </w:rPr>
      </w:pPr>
      <w:r>
        <w:rPr>
          <w:rFonts w:hint="eastAsia" w:ascii="仿宋" w:hAnsi="仿宋" w:eastAsia="仿宋" w:cs="仿宋"/>
          <w:b/>
          <w:bCs/>
          <w:color w:val="auto"/>
          <w:kern w:val="0"/>
          <w:sz w:val="36"/>
          <w:szCs w:val="36"/>
          <w:highlight w:val="none"/>
          <w:lang w:eastAsia="zh-CN"/>
        </w:rPr>
        <w:t>中心城区老旧小区改造（四期）（荷花池街道）西新桥片区“一老一小”用房安装电梯采购项目</w:t>
      </w:r>
      <w:r>
        <w:rPr>
          <w:rFonts w:hint="eastAsia" w:ascii="仿宋" w:hAnsi="仿宋" w:eastAsia="仿宋" w:cs="仿宋"/>
          <w:b/>
          <w:bCs/>
          <w:color w:val="auto"/>
          <w:kern w:val="0"/>
          <w:sz w:val="36"/>
          <w:szCs w:val="36"/>
          <w:highlight w:val="none"/>
          <w:lang w:val="en-US" w:eastAsia="zh-CN"/>
        </w:rPr>
        <w:t>合同（安装部分）</w:t>
      </w:r>
    </w:p>
    <w:tbl>
      <w:tblPr>
        <w:tblStyle w:val="55"/>
        <w:tblpPr w:leftFromText="180" w:rightFromText="180" w:vertAnchor="text" w:horzAnchor="page" w:tblpX="1277" w:tblpY="222"/>
        <w:tblW w:w="9423" w:type="dxa"/>
        <w:tblInd w:w="0" w:type="dxa"/>
        <w:tblLayout w:type="fixed"/>
        <w:tblCellMar>
          <w:top w:w="0" w:type="dxa"/>
          <w:left w:w="40" w:type="dxa"/>
          <w:bottom w:w="0" w:type="dxa"/>
          <w:right w:w="40" w:type="dxa"/>
        </w:tblCellMar>
      </w:tblPr>
      <w:tblGrid>
        <w:gridCol w:w="2113"/>
        <w:gridCol w:w="100"/>
        <w:gridCol w:w="2478"/>
        <w:gridCol w:w="2072"/>
        <w:gridCol w:w="195"/>
        <w:gridCol w:w="2465"/>
      </w:tblGrid>
      <w:tr>
        <w:tblPrEx>
          <w:tblCellMar>
            <w:top w:w="0" w:type="dxa"/>
            <w:left w:w="40" w:type="dxa"/>
            <w:bottom w:w="0" w:type="dxa"/>
            <w:right w:w="40" w:type="dxa"/>
          </w:tblCellMar>
        </w:tblPrEx>
        <w:tc>
          <w:tcPr>
            <w:tcW w:w="4691" w:type="dxa"/>
            <w:gridSpan w:val="3"/>
            <w:tcBorders>
              <w:top w:val="nil"/>
              <w:left w:val="nil"/>
              <w:bottom w:val="nil"/>
              <w:right w:val="nil"/>
            </w:tcBorders>
          </w:tcPr>
          <w:p>
            <w:pPr>
              <w:keepNext/>
              <w:keepLines/>
              <w:shd w:val="clear"/>
              <w:autoSpaceDE w:val="0"/>
              <w:autoSpaceDN w:val="0"/>
              <w:adjustRightInd w:val="0"/>
              <w:spacing w:before="120" w:line="240" w:lineRule="atLeast"/>
              <w:jc w:val="lef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lang w:val="en-US" w:eastAsia="zh-CN"/>
              </w:rPr>
              <w:t>甲方：</w:t>
            </w:r>
          </w:p>
        </w:tc>
        <w:tc>
          <w:tcPr>
            <w:tcW w:w="4732" w:type="dxa"/>
            <w:gridSpan w:val="3"/>
            <w:tcBorders>
              <w:top w:val="nil"/>
              <w:left w:val="nil"/>
              <w:bottom w:val="nil"/>
              <w:right w:val="nil"/>
            </w:tcBorders>
          </w:tcPr>
          <w:p>
            <w:pPr>
              <w:keepNext/>
              <w:keepLines/>
              <w:shd w:val="clear"/>
              <w:autoSpaceDE w:val="0"/>
              <w:autoSpaceDN w:val="0"/>
              <w:adjustRightInd w:val="0"/>
              <w:spacing w:before="120" w:line="240" w:lineRule="atLeast"/>
              <w:jc w:val="lef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lang w:val="en-US" w:eastAsia="zh-CN"/>
              </w:rPr>
              <w:t>乙方：</w:t>
            </w: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单位名称:(章)</w:t>
            </w: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4732" w:type="dxa"/>
            <w:gridSpan w:val="3"/>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单位名称:(章)  </w:t>
            </w: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100"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478"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267"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465"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法定地址：</w:t>
            </w: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tc>
        <w:tc>
          <w:tcPr>
            <w:tcW w:w="4732" w:type="dxa"/>
            <w:gridSpan w:val="3"/>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 xml:space="preserve">法定地址:  </w:t>
            </w:r>
          </w:p>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4732" w:type="dxa"/>
            <w:gridSpan w:val="3"/>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w:t>
            </w: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法人委托人：</w:t>
            </w: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072" w:type="dxa"/>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法人委托人：</w:t>
            </w:r>
          </w:p>
        </w:tc>
        <w:tc>
          <w:tcPr>
            <w:tcW w:w="2660" w:type="dxa"/>
            <w:gridSpan w:val="2"/>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  系  人：</w:t>
            </w: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u w:val="single"/>
              </w:rPr>
            </w:pPr>
          </w:p>
        </w:tc>
        <w:tc>
          <w:tcPr>
            <w:tcW w:w="2072" w:type="dxa"/>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2660" w:type="dxa"/>
            <w:gridSpan w:val="2"/>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u w:val="single"/>
              </w:rPr>
            </w:pP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休 息 日：</w:t>
            </w: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u w:val="single"/>
              </w:rPr>
            </w:pPr>
          </w:p>
        </w:tc>
        <w:tc>
          <w:tcPr>
            <w:tcW w:w="2072" w:type="dxa"/>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660" w:type="dxa"/>
            <w:gridSpan w:val="2"/>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072" w:type="dxa"/>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2660" w:type="dxa"/>
            <w:gridSpan w:val="2"/>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    编：</w:t>
            </w: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072" w:type="dxa"/>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660" w:type="dxa"/>
            <w:gridSpan w:val="2"/>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072" w:type="dxa"/>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户    名：</w:t>
            </w:r>
          </w:p>
        </w:tc>
        <w:tc>
          <w:tcPr>
            <w:tcW w:w="2660" w:type="dxa"/>
            <w:gridSpan w:val="2"/>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line="240" w:lineRule="atLeast"/>
              <w:jc w:val="left"/>
              <w:rPr>
                <w:rFonts w:ascii="仿宋" w:hAnsi="仿宋" w:eastAsia="仿宋" w:cs="仿宋"/>
                <w:color w:val="auto"/>
                <w:kern w:val="0"/>
                <w:sz w:val="24"/>
                <w:szCs w:val="24"/>
                <w:highlight w:val="none"/>
              </w:rPr>
            </w:pP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072" w:type="dxa"/>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660" w:type="dxa"/>
            <w:gridSpan w:val="2"/>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户    名：</w:t>
            </w: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u w:val="single"/>
              </w:rPr>
            </w:pPr>
          </w:p>
        </w:tc>
        <w:tc>
          <w:tcPr>
            <w:tcW w:w="2072" w:type="dxa"/>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帐 号：  </w:t>
            </w:r>
          </w:p>
        </w:tc>
        <w:tc>
          <w:tcPr>
            <w:tcW w:w="2660" w:type="dxa"/>
            <w:gridSpan w:val="2"/>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开户银行：</w:t>
            </w: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072" w:type="dxa"/>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c>
          <w:tcPr>
            <w:tcW w:w="2660" w:type="dxa"/>
            <w:gridSpan w:val="2"/>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帐   号：</w:t>
            </w: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072" w:type="dxa"/>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c>
          <w:tcPr>
            <w:tcW w:w="2660" w:type="dxa"/>
            <w:gridSpan w:val="2"/>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ind w:left="1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纳税人代码：</w:t>
            </w: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072" w:type="dxa"/>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p>
        </w:tc>
        <w:tc>
          <w:tcPr>
            <w:tcW w:w="2660" w:type="dxa"/>
            <w:gridSpan w:val="2"/>
            <w:tcBorders>
              <w:top w:val="nil"/>
              <w:left w:val="nil"/>
              <w:bottom w:val="nil"/>
              <w:right w:val="nil"/>
            </w:tcBorders>
          </w:tcPr>
          <w:p>
            <w:pPr>
              <w:pStyle w:val="124"/>
              <w:shd w:val="clear"/>
              <w:tabs>
                <w:tab w:val="left" w:pos="5670"/>
              </w:tabs>
              <w:spacing w:line="480" w:lineRule="exact"/>
              <w:rPr>
                <w:rFonts w:ascii="仿宋" w:hAnsi="仿宋" w:eastAsia="仿宋" w:cs="仿宋"/>
                <w:color w:val="auto"/>
                <w:sz w:val="24"/>
                <w:szCs w:val="24"/>
                <w:highlight w:val="none"/>
              </w:rPr>
            </w:pPr>
          </w:p>
        </w:tc>
      </w:tr>
      <w:tr>
        <w:tblPrEx>
          <w:tblCellMar>
            <w:top w:w="0" w:type="dxa"/>
            <w:left w:w="40" w:type="dxa"/>
            <w:bottom w:w="0" w:type="dxa"/>
            <w:right w:w="40" w:type="dxa"/>
          </w:tblCellMar>
        </w:tblPrEx>
        <w:tc>
          <w:tcPr>
            <w:tcW w:w="2113"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578"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072" w:type="dxa"/>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c>
          <w:tcPr>
            <w:tcW w:w="2660" w:type="dxa"/>
            <w:gridSpan w:val="2"/>
            <w:tcBorders>
              <w:top w:val="nil"/>
              <w:left w:val="nil"/>
              <w:bottom w:val="nil"/>
              <w:right w:val="nil"/>
            </w:tcBorders>
          </w:tcPr>
          <w:p>
            <w:pPr>
              <w:keepNext/>
              <w:keepLines/>
              <w:shd w:val="clear"/>
              <w:autoSpaceDE w:val="0"/>
              <w:autoSpaceDN w:val="0"/>
              <w:adjustRightInd w:val="0"/>
              <w:spacing w:before="120" w:line="240" w:lineRule="atLeast"/>
              <w:jc w:val="left"/>
              <w:rPr>
                <w:rFonts w:ascii="仿宋" w:hAnsi="仿宋" w:eastAsia="仿宋" w:cs="仿宋"/>
                <w:color w:val="auto"/>
                <w:kern w:val="0"/>
                <w:sz w:val="24"/>
                <w:szCs w:val="24"/>
                <w:highlight w:val="none"/>
              </w:rPr>
            </w:pPr>
          </w:p>
        </w:tc>
      </w:tr>
    </w:tbl>
    <w:p>
      <w:pPr>
        <w:shd w:val="clear"/>
        <w:spacing w:line="360" w:lineRule="auto"/>
        <w:rPr>
          <w:rFonts w:ascii="仿宋" w:hAnsi="仿宋" w:eastAsia="仿宋" w:cs="仿宋"/>
          <w:color w:val="auto"/>
          <w:sz w:val="22"/>
          <w:szCs w:val="21"/>
          <w:highlight w:val="none"/>
        </w:rPr>
      </w:pPr>
    </w:p>
    <w:p>
      <w:pPr>
        <w:shd w:val="clear"/>
        <w:spacing w:line="360" w:lineRule="auto"/>
        <w:rPr>
          <w:rFonts w:ascii="仿宋" w:hAnsi="仿宋" w:eastAsia="仿宋" w:cs="仿宋"/>
          <w:color w:val="auto"/>
          <w:sz w:val="22"/>
          <w:szCs w:val="21"/>
          <w:highlight w:val="none"/>
        </w:rPr>
      </w:pPr>
      <w:r>
        <w:rPr>
          <w:rFonts w:hint="eastAsia" w:ascii="仿宋" w:hAnsi="仿宋" w:eastAsia="仿宋" w:cs="仿宋"/>
          <w:color w:val="auto"/>
          <w:sz w:val="22"/>
          <w:szCs w:val="21"/>
          <w:highlight w:val="none"/>
        </w:rPr>
        <w:t> </w:t>
      </w:r>
    </w:p>
    <w:p>
      <w:pPr>
        <w:shd w:val="clear"/>
        <w:autoSpaceDE w:val="0"/>
        <w:autoSpaceDN w:val="0"/>
        <w:adjustRightInd w:val="0"/>
        <w:jc w:val="left"/>
        <w:rPr>
          <w:rFonts w:ascii="仿宋" w:hAnsi="仿宋" w:eastAsia="仿宋" w:cs="仿宋"/>
          <w:color w:val="auto"/>
          <w:kern w:val="0"/>
          <w:sz w:val="24"/>
          <w:highlight w:val="none"/>
        </w:rPr>
      </w:pPr>
    </w:p>
    <w:p>
      <w:pPr>
        <w:shd w:val="clear"/>
        <w:autoSpaceDE w:val="0"/>
        <w:autoSpaceDN w:val="0"/>
        <w:adjustRightInd w:val="0"/>
        <w:spacing w:line="240" w:lineRule="atLeast"/>
        <w:ind w:left="48" w:leftChars="-257" w:hanging="588" w:hangingChars="245"/>
        <w:jc w:val="center"/>
        <w:rPr>
          <w:rFonts w:ascii="仿宋" w:hAnsi="仿宋" w:eastAsia="仿宋" w:cs="仿宋"/>
          <w:color w:val="auto"/>
          <w:kern w:val="0"/>
          <w:sz w:val="24"/>
          <w:highlight w:val="none"/>
        </w:rPr>
      </w:pPr>
    </w:p>
    <w:p>
      <w:pPr>
        <w:shd w:val="clear"/>
        <w:autoSpaceDE w:val="0"/>
        <w:autoSpaceDN w:val="0"/>
        <w:adjustRightInd w:val="0"/>
        <w:spacing w:line="240" w:lineRule="atLeast"/>
        <w:ind w:left="48" w:leftChars="-257" w:hanging="588" w:hangingChars="245"/>
        <w:jc w:val="center"/>
        <w:rPr>
          <w:rFonts w:ascii="仿宋" w:hAnsi="仿宋" w:eastAsia="仿宋" w:cs="仿宋"/>
          <w:color w:val="auto"/>
          <w:kern w:val="0"/>
          <w:sz w:val="24"/>
          <w:highlight w:val="none"/>
        </w:rPr>
      </w:pPr>
    </w:p>
    <w:p>
      <w:pPr>
        <w:shd w:val="clear"/>
        <w:autoSpaceDE w:val="0"/>
        <w:autoSpaceDN w:val="0"/>
        <w:adjustRightInd w:val="0"/>
        <w:spacing w:line="240" w:lineRule="atLeast"/>
        <w:ind w:left="48" w:leftChars="-257" w:hanging="588" w:hangingChars="245"/>
        <w:jc w:val="center"/>
        <w:rPr>
          <w:rFonts w:ascii="仿宋" w:hAnsi="仿宋" w:eastAsia="仿宋" w:cs="仿宋"/>
          <w:color w:val="auto"/>
          <w:kern w:val="0"/>
          <w:sz w:val="24"/>
          <w:highlight w:val="none"/>
        </w:rPr>
      </w:pPr>
    </w:p>
    <w:p>
      <w:pPr>
        <w:shd w:val="clear"/>
        <w:autoSpaceDE w:val="0"/>
        <w:autoSpaceDN w:val="0"/>
        <w:adjustRightInd w:val="0"/>
        <w:spacing w:line="240" w:lineRule="atLeast"/>
        <w:ind w:left="48" w:leftChars="-257" w:hanging="588" w:hangingChars="245"/>
        <w:jc w:val="center"/>
        <w:rPr>
          <w:rFonts w:ascii="仿宋" w:hAnsi="仿宋" w:eastAsia="仿宋" w:cs="仿宋"/>
          <w:color w:val="auto"/>
          <w:kern w:val="0"/>
          <w:sz w:val="24"/>
          <w:highlight w:val="none"/>
        </w:rPr>
      </w:pPr>
    </w:p>
    <w:p>
      <w:pPr>
        <w:shd w:val="clear"/>
        <w:autoSpaceDE w:val="0"/>
        <w:autoSpaceDN w:val="0"/>
        <w:adjustRightInd w:val="0"/>
        <w:spacing w:line="240" w:lineRule="atLeast"/>
        <w:ind w:left="48" w:leftChars="-257" w:hanging="588" w:hangingChars="245"/>
        <w:jc w:val="center"/>
        <w:rPr>
          <w:rFonts w:ascii="仿宋" w:hAnsi="仿宋" w:eastAsia="仿宋" w:cs="仿宋"/>
          <w:color w:val="auto"/>
          <w:kern w:val="0"/>
          <w:sz w:val="24"/>
          <w:highlight w:val="none"/>
        </w:rPr>
      </w:pPr>
    </w:p>
    <w:p>
      <w:pPr>
        <w:shd w:val="clear"/>
        <w:autoSpaceDE w:val="0"/>
        <w:autoSpaceDN w:val="0"/>
        <w:adjustRightInd w:val="0"/>
        <w:spacing w:line="240" w:lineRule="atLeast"/>
        <w:ind w:left="48" w:leftChars="-257" w:hanging="588" w:hangingChars="245"/>
        <w:jc w:val="center"/>
        <w:rPr>
          <w:rFonts w:ascii="仿宋" w:hAnsi="仿宋" w:eastAsia="仿宋" w:cs="仿宋"/>
          <w:color w:val="auto"/>
          <w:kern w:val="0"/>
          <w:sz w:val="24"/>
          <w:highlight w:val="none"/>
        </w:rPr>
      </w:pPr>
    </w:p>
    <w:p>
      <w:pPr>
        <w:shd w:val="clear"/>
        <w:autoSpaceDE w:val="0"/>
        <w:autoSpaceDN w:val="0"/>
        <w:adjustRightInd w:val="0"/>
        <w:spacing w:line="240" w:lineRule="atLeast"/>
        <w:ind w:left="48" w:leftChars="-257" w:hanging="588" w:hangingChars="245"/>
        <w:jc w:val="center"/>
        <w:rPr>
          <w:rFonts w:ascii="仿宋" w:hAnsi="仿宋" w:eastAsia="仿宋" w:cs="仿宋"/>
          <w:color w:val="auto"/>
          <w:kern w:val="0"/>
          <w:sz w:val="24"/>
          <w:highlight w:val="none"/>
        </w:rPr>
      </w:pPr>
    </w:p>
    <w:p>
      <w:pPr>
        <w:shd w:val="clear"/>
        <w:autoSpaceDE w:val="0"/>
        <w:autoSpaceDN w:val="0"/>
        <w:adjustRightInd w:val="0"/>
        <w:spacing w:line="240" w:lineRule="atLeast"/>
        <w:ind w:left="48" w:leftChars="-257" w:hanging="588" w:hangingChars="245"/>
        <w:jc w:val="center"/>
        <w:rPr>
          <w:rFonts w:ascii="仿宋" w:hAnsi="仿宋" w:eastAsia="仿宋" w:cs="仿宋"/>
          <w:color w:val="auto"/>
          <w:kern w:val="0"/>
          <w:sz w:val="24"/>
          <w:highlight w:val="none"/>
        </w:rPr>
      </w:pPr>
    </w:p>
    <w:p>
      <w:pPr>
        <w:shd w:val="clear"/>
        <w:autoSpaceDE w:val="0"/>
        <w:autoSpaceDN w:val="0"/>
        <w:adjustRightInd w:val="0"/>
        <w:spacing w:line="240" w:lineRule="atLeast"/>
        <w:ind w:left="48" w:leftChars="-257" w:hanging="588" w:hangingChars="245"/>
        <w:jc w:val="center"/>
        <w:rPr>
          <w:rFonts w:ascii="仿宋" w:hAnsi="仿宋" w:eastAsia="仿宋" w:cs="仿宋"/>
          <w:color w:val="auto"/>
          <w:kern w:val="0"/>
          <w:sz w:val="24"/>
          <w:highlight w:val="none"/>
        </w:rPr>
      </w:pPr>
    </w:p>
    <w:p>
      <w:pPr>
        <w:shd w:val="clear"/>
        <w:autoSpaceDE w:val="0"/>
        <w:autoSpaceDN w:val="0"/>
        <w:adjustRightInd w:val="0"/>
        <w:spacing w:line="360" w:lineRule="auto"/>
        <w:ind w:firstLine="480" w:firstLineChars="2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本合同产品安装现场地址：</w:t>
      </w:r>
    </w:p>
    <w:p>
      <w:pPr>
        <w:shd w:val="clear"/>
        <w:autoSpaceDE w:val="0"/>
        <w:autoSpaceDN w:val="0"/>
        <w:adjustRightIn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双方按照公平,诚实和信用的原则，共同确定以下条款。</w:t>
      </w:r>
    </w:p>
    <w:p>
      <w:pPr>
        <w:shd w:val="clea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一、合同生效</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本合同经双方代表签字并盖章后生效。</w:t>
      </w:r>
    </w:p>
    <w:p>
      <w:pPr>
        <w:shd w:val="clea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二、产品规格及安装费</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1、本产品规格参数见《</w:t>
      </w:r>
      <w:r>
        <w:rPr>
          <w:rFonts w:hint="eastAsia" w:ascii="仿宋" w:hAnsi="仿宋" w:eastAsia="仿宋" w:cs="仿宋"/>
          <w:color w:val="auto"/>
          <w:sz w:val="24"/>
          <w:szCs w:val="24"/>
          <w:highlight w:val="none"/>
          <w:lang w:eastAsia="zh-CN"/>
        </w:rPr>
        <w:t>中心城区老旧小区改造（四期）（荷花池街道）西新桥片区“一老一小”用房安装电梯采购项目合同（设备部分）</w:t>
      </w:r>
      <w:r>
        <w:rPr>
          <w:rFonts w:hint="eastAsia" w:ascii="仿宋" w:hAnsi="仿宋" w:eastAsia="仿宋" w:cs="仿宋"/>
          <w:color w:val="auto"/>
          <w:sz w:val="24"/>
          <w:szCs w:val="24"/>
          <w:highlight w:val="none"/>
        </w:rPr>
        <w:t>》附件一“产品规格表”。</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2、安装费</w:t>
      </w:r>
    </w:p>
    <w:p>
      <w:pPr>
        <w:shd w:val="clea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电梯:</w:t>
      </w:r>
    </w:p>
    <w:tbl>
      <w:tblPr>
        <w:tblStyle w:val="5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1321"/>
        <w:gridCol w:w="1893"/>
        <w:gridCol w:w="1020"/>
        <w:gridCol w:w="1020"/>
        <w:gridCol w:w="1020"/>
        <w:gridCol w:w="1209"/>
        <w:gridCol w:w="83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321" w:type="dxa"/>
            <w:vAlign w:val="center"/>
          </w:tcPr>
          <w:p>
            <w:pPr>
              <w:keepNext/>
              <w:keepLines/>
              <w:shd w:val="clear"/>
              <w:autoSpaceDE w:val="0"/>
              <w:autoSpaceDN w:val="0"/>
              <w:adjustRightInd w:val="0"/>
              <w:spacing w:line="240" w:lineRule="atLeast"/>
              <w:ind w:left="1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梯号</w:t>
            </w:r>
          </w:p>
        </w:tc>
        <w:tc>
          <w:tcPr>
            <w:tcW w:w="1893" w:type="dxa"/>
            <w:vAlign w:val="center"/>
          </w:tcPr>
          <w:p>
            <w:pPr>
              <w:keepNext/>
              <w:keepLines/>
              <w:shd w:val="clear"/>
              <w:autoSpaceDE w:val="0"/>
              <w:autoSpaceDN w:val="0"/>
              <w:adjustRightInd w:val="0"/>
              <w:spacing w:line="240" w:lineRule="atLeast"/>
              <w:ind w:left="1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型号</w:t>
            </w:r>
          </w:p>
        </w:tc>
        <w:tc>
          <w:tcPr>
            <w:tcW w:w="1020" w:type="dxa"/>
            <w:vAlign w:val="center"/>
          </w:tcPr>
          <w:p>
            <w:pPr>
              <w:keepNext/>
              <w:keepLines/>
              <w:shd w:val="clear"/>
              <w:autoSpaceDE w:val="0"/>
              <w:autoSpaceDN w:val="0"/>
              <w:adjustRightInd w:val="0"/>
              <w:spacing w:line="240" w:lineRule="atLeast"/>
              <w:ind w:left="1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速度</w:t>
            </w:r>
          </w:p>
          <w:p>
            <w:pPr>
              <w:keepNext/>
              <w:keepLines/>
              <w:shd w:val="clear"/>
              <w:autoSpaceDE w:val="0"/>
              <w:autoSpaceDN w:val="0"/>
              <w:adjustRightInd w:val="0"/>
              <w:spacing w:line="240" w:lineRule="atLeast"/>
              <w:ind w:left="1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(m/s)</w:t>
            </w:r>
          </w:p>
        </w:tc>
        <w:tc>
          <w:tcPr>
            <w:tcW w:w="1020" w:type="dxa"/>
            <w:vAlign w:val="center"/>
          </w:tcPr>
          <w:p>
            <w:pPr>
              <w:keepNext/>
              <w:keepLines/>
              <w:shd w:val="clear"/>
              <w:autoSpaceDE w:val="0"/>
              <w:autoSpaceDN w:val="0"/>
              <w:adjustRightInd w:val="0"/>
              <w:spacing w:line="240" w:lineRule="atLeast"/>
              <w:ind w:left="1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层站</w:t>
            </w:r>
          </w:p>
          <w:p>
            <w:pPr>
              <w:keepNext/>
              <w:keepLines/>
              <w:shd w:val="clear"/>
              <w:autoSpaceDE w:val="0"/>
              <w:autoSpaceDN w:val="0"/>
              <w:adjustRightInd w:val="0"/>
              <w:spacing w:line="240" w:lineRule="atLeast"/>
              <w:ind w:left="1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(站/门）</w:t>
            </w:r>
          </w:p>
        </w:tc>
        <w:tc>
          <w:tcPr>
            <w:tcW w:w="1020" w:type="dxa"/>
            <w:vAlign w:val="center"/>
          </w:tcPr>
          <w:p>
            <w:pPr>
              <w:keepNext/>
              <w:keepLines/>
              <w:shd w:val="clear"/>
              <w:autoSpaceDE w:val="0"/>
              <w:autoSpaceDN w:val="0"/>
              <w:adjustRightInd w:val="0"/>
              <w:spacing w:line="240" w:lineRule="atLeast"/>
              <w:ind w:left="1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载重</w:t>
            </w:r>
          </w:p>
          <w:p>
            <w:pPr>
              <w:keepNext/>
              <w:keepLines/>
              <w:shd w:val="clear"/>
              <w:autoSpaceDE w:val="0"/>
              <w:autoSpaceDN w:val="0"/>
              <w:adjustRightInd w:val="0"/>
              <w:spacing w:line="240" w:lineRule="atLeast"/>
              <w:ind w:left="1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（kg）</w:t>
            </w:r>
          </w:p>
        </w:tc>
        <w:tc>
          <w:tcPr>
            <w:tcW w:w="1209" w:type="dxa"/>
            <w:vAlign w:val="center"/>
          </w:tcPr>
          <w:p>
            <w:pPr>
              <w:keepNext/>
              <w:keepLines/>
              <w:shd w:val="clear"/>
              <w:autoSpaceDE w:val="0"/>
              <w:autoSpaceDN w:val="0"/>
              <w:adjustRightInd w:val="0"/>
              <w:spacing w:line="240" w:lineRule="atLeas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提升高度</w:t>
            </w:r>
          </w:p>
          <w:p>
            <w:pPr>
              <w:keepNext/>
              <w:keepLines/>
              <w:shd w:val="clear"/>
              <w:autoSpaceDE w:val="0"/>
              <w:autoSpaceDN w:val="0"/>
              <w:adjustRightInd w:val="0"/>
              <w:spacing w:line="240" w:lineRule="atLeas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（m）</w:t>
            </w:r>
          </w:p>
        </w:tc>
        <w:tc>
          <w:tcPr>
            <w:tcW w:w="831" w:type="dxa"/>
            <w:vAlign w:val="center"/>
          </w:tcPr>
          <w:p>
            <w:pPr>
              <w:keepNext/>
              <w:keepLines/>
              <w:shd w:val="clear"/>
              <w:autoSpaceDE w:val="0"/>
              <w:autoSpaceDN w:val="0"/>
              <w:adjustRightInd w:val="0"/>
              <w:spacing w:line="240" w:lineRule="atLeast"/>
              <w:ind w:left="1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数量</w:t>
            </w:r>
          </w:p>
          <w:p>
            <w:pPr>
              <w:keepNext/>
              <w:keepLines/>
              <w:shd w:val="clear"/>
              <w:autoSpaceDE w:val="0"/>
              <w:autoSpaceDN w:val="0"/>
              <w:adjustRightInd w:val="0"/>
              <w:spacing w:line="240" w:lineRule="atLeast"/>
              <w:ind w:left="1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(台)</w:t>
            </w:r>
          </w:p>
        </w:tc>
        <w:tc>
          <w:tcPr>
            <w:tcW w:w="900" w:type="dxa"/>
            <w:vAlign w:val="center"/>
          </w:tcPr>
          <w:p>
            <w:pPr>
              <w:keepNext/>
              <w:keepLines/>
              <w:shd w:val="clear"/>
              <w:autoSpaceDE w:val="0"/>
              <w:autoSpaceDN w:val="0"/>
              <w:adjustRightInd w:val="0"/>
              <w:spacing w:line="240" w:lineRule="atLeast"/>
              <w:ind w:left="1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安装费</w:t>
            </w:r>
          </w:p>
          <w:p>
            <w:pPr>
              <w:keepNext/>
              <w:keepLines/>
              <w:shd w:val="clear"/>
              <w:autoSpaceDE w:val="0"/>
              <w:autoSpaceDN w:val="0"/>
              <w:adjustRightInd w:val="0"/>
              <w:spacing w:line="240" w:lineRule="atLeast"/>
              <w:ind w:left="15"/>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321" w:type="dxa"/>
          </w:tcPr>
          <w:p>
            <w:pPr>
              <w:keepNext/>
              <w:keepLines/>
              <w:shd w:val="clear"/>
              <w:autoSpaceDE w:val="0"/>
              <w:autoSpaceDN w:val="0"/>
              <w:adjustRightInd w:val="0"/>
              <w:spacing w:line="240" w:lineRule="atLeast"/>
              <w:ind w:left="15"/>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893" w:type="dxa"/>
          </w:tcPr>
          <w:p>
            <w:pPr>
              <w:keepNext/>
              <w:keepLines/>
              <w:shd w:val="clear"/>
              <w:autoSpaceDE w:val="0"/>
              <w:autoSpaceDN w:val="0"/>
              <w:adjustRightInd w:val="0"/>
              <w:spacing w:line="240" w:lineRule="atLeast"/>
              <w:rPr>
                <w:rFonts w:ascii="仿宋" w:hAnsi="仿宋" w:eastAsia="仿宋" w:cs="仿宋"/>
                <w:color w:val="auto"/>
                <w:kern w:val="0"/>
                <w:sz w:val="24"/>
                <w:szCs w:val="24"/>
                <w:highlight w:val="none"/>
              </w:rPr>
            </w:pPr>
          </w:p>
        </w:tc>
        <w:tc>
          <w:tcPr>
            <w:tcW w:w="1020" w:type="dxa"/>
          </w:tcPr>
          <w:p>
            <w:pPr>
              <w:keepNext/>
              <w:keepLines/>
              <w:shd w:val="clear"/>
              <w:autoSpaceDE w:val="0"/>
              <w:autoSpaceDN w:val="0"/>
              <w:adjustRightInd w:val="0"/>
              <w:spacing w:line="240" w:lineRule="atLeast"/>
              <w:ind w:left="15"/>
              <w:jc w:val="center"/>
              <w:rPr>
                <w:rFonts w:ascii="仿宋" w:hAnsi="仿宋" w:eastAsia="仿宋" w:cs="仿宋"/>
                <w:color w:val="auto"/>
                <w:kern w:val="0"/>
                <w:sz w:val="24"/>
                <w:szCs w:val="24"/>
                <w:highlight w:val="none"/>
              </w:rPr>
            </w:pPr>
          </w:p>
        </w:tc>
        <w:tc>
          <w:tcPr>
            <w:tcW w:w="1020" w:type="dxa"/>
          </w:tcPr>
          <w:p>
            <w:pPr>
              <w:keepNext/>
              <w:keepLines/>
              <w:shd w:val="clear"/>
              <w:autoSpaceDE w:val="0"/>
              <w:autoSpaceDN w:val="0"/>
              <w:adjustRightInd w:val="0"/>
              <w:spacing w:line="240" w:lineRule="atLeast"/>
              <w:ind w:left="15"/>
              <w:jc w:val="center"/>
              <w:rPr>
                <w:rFonts w:ascii="仿宋" w:hAnsi="仿宋" w:eastAsia="仿宋" w:cs="仿宋"/>
                <w:color w:val="auto"/>
                <w:kern w:val="0"/>
                <w:sz w:val="24"/>
                <w:szCs w:val="24"/>
                <w:highlight w:val="none"/>
              </w:rPr>
            </w:pPr>
          </w:p>
        </w:tc>
        <w:tc>
          <w:tcPr>
            <w:tcW w:w="1020" w:type="dxa"/>
          </w:tcPr>
          <w:p>
            <w:pPr>
              <w:keepNext/>
              <w:keepLines/>
              <w:shd w:val="clear"/>
              <w:autoSpaceDE w:val="0"/>
              <w:autoSpaceDN w:val="0"/>
              <w:adjustRightInd w:val="0"/>
              <w:spacing w:line="240" w:lineRule="atLeast"/>
              <w:ind w:left="15"/>
              <w:jc w:val="center"/>
              <w:rPr>
                <w:rFonts w:ascii="仿宋" w:hAnsi="仿宋" w:eastAsia="仿宋" w:cs="仿宋"/>
                <w:color w:val="auto"/>
                <w:kern w:val="0"/>
                <w:sz w:val="24"/>
                <w:szCs w:val="24"/>
                <w:highlight w:val="none"/>
              </w:rPr>
            </w:pPr>
          </w:p>
        </w:tc>
        <w:tc>
          <w:tcPr>
            <w:tcW w:w="1209" w:type="dxa"/>
          </w:tcPr>
          <w:p>
            <w:pPr>
              <w:keepNext/>
              <w:keepLines/>
              <w:shd w:val="clear"/>
              <w:autoSpaceDE w:val="0"/>
              <w:autoSpaceDN w:val="0"/>
              <w:adjustRightInd w:val="0"/>
              <w:spacing w:line="240" w:lineRule="atLeast"/>
              <w:jc w:val="center"/>
              <w:rPr>
                <w:rFonts w:ascii="仿宋" w:hAnsi="仿宋" w:eastAsia="仿宋" w:cs="仿宋"/>
                <w:color w:val="auto"/>
                <w:kern w:val="0"/>
                <w:sz w:val="24"/>
                <w:szCs w:val="24"/>
                <w:highlight w:val="none"/>
              </w:rPr>
            </w:pPr>
          </w:p>
        </w:tc>
        <w:tc>
          <w:tcPr>
            <w:tcW w:w="831" w:type="dxa"/>
          </w:tcPr>
          <w:p>
            <w:pPr>
              <w:keepNext/>
              <w:keepLines/>
              <w:shd w:val="clear"/>
              <w:autoSpaceDE w:val="0"/>
              <w:autoSpaceDN w:val="0"/>
              <w:adjustRightInd w:val="0"/>
              <w:spacing w:line="240" w:lineRule="atLeast"/>
              <w:ind w:left="15"/>
              <w:jc w:val="center"/>
              <w:rPr>
                <w:rFonts w:ascii="仿宋" w:hAnsi="仿宋" w:eastAsia="仿宋" w:cs="仿宋"/>
                <w:color w:val="auto"/>
                <w:kern w:val="0"/>
                <w:sz w:val="24"/>
                <w:szCs w:val="24"/>
                <w:highlight w:val="none"/>
              </w:rPr>
            </w:pPr>
          </w:p>
        </w:tc>
        <w:tc>
          <w:tcPr>
            <w:tcW w:w="900" w:type="dxa"/>
          </w:tcPr>
          <w:p>
            <w:pPr>
              <w:keepNext/>
              <w:keepLines/>
              <w:shd w:val="clear"/>
              <w:autoSpaceDE w:val="0"/>
              <w:autoSpaceDN w:val="0"/>
              <w:adjustRightInd w:val="0"/>
              <w:spacing w:line="240" w:lineRule="atLeast"/>
              <w:ind w:left="15"/>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1321" w:type="dxa"/>
          </w:tcPr>
          <w:p>
            <w:pPr>
              <w:keepNext/>
              <w:keepLines/>
              <w:shd w:val="clear"/>
              <w:autoSpaceDE w:val="0"/>
              <w:autoSpaceDN w:val="0"/>
              <w:adjustRightInd w:val="0"/>
              <w:spacing w:line="240" w:lineRule="atLeast"/>
              <w:ind w:left="15"/>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893" w:type="dxa"/>
          </w:tcPr>
          <w:p>
            <w:pPr>
              <w:keepNext/>
              <w:keepLines/>
              <w:shd w:val="clear"/>
              <w:autoSpaceDE w:val="0"/>
              <w:autoSpaceDN w:val="0"/>
              <w:adjustRightInd w:val="0"/>
              <w:spacing w:line="240" w:lineRule="atLeast"/>
              <w:ind w:left="15"/>
              <w:jc w:val="center"/>
              <w:rPr>
                <w:rFonts w:ascii="仿宋" w:hAnsi="仿宋" w:eastAsia="仿宋" w:cs="仿宋"/>
                <w:color w:val="auto"/>
                <w:kern w:val="0"/>
                <w:sz w:val="24"/>
                <w:szCs w:val="24"/>
                <w:highlight w:val="none"/>
              </w:rPr>
            </w:pPr>
          </w:p>
        </w:tc>
        <w:tc>
          <w:tcPr>
            <w:tcW w:w="1020" w:type="dxa"/>
          </w:tcPr>
          <w:p>
            <w:pPr>
              <w:keepNext/>
              <w:keepLines/>
              <w:shd w:val="clear"/>
              <w:autoSpaceDE w:val="0"/>
              <w:autoSpaceDN w:val="0"/>
              <w:adjustRightInd w:val="0"/>
              <w:spacing w:line="240" w:lineRule="atLeast"/>
              <w:ind w:left="15"/>
              <w:jc w:val="center"/>
              <w:rPr>
                <w:rFonts w:ascii="仿宋" w:hAnsi="仿宋" w:eastAsia="仿宋" w:cs="仿宋"/>
                <w:color w:val="auto"/>
                <w:kern w:val="0"/>
                <w:sz w:val="24"/>
                <w:szCs w:val="24"/>
                <w:highlight w:val="none"/>
              </w:rPr>
            </w:pPr>
          </w:p>
        </w:tc>
        <w:tc>
          <w:tcPr>
            <w:tcW w:w="1020" w:type="dxa"/>
          </w:tcPr>
          <w:p>
            <w:pPr>
              <w:keepNext/>
              <w:keepLines/>
              <w:shd w:val="clear"/>
              <w:autoSpaceDE w:val="0"/>
              <w:autoSpaceDN w:val="0"/>
              <w:adjustRightInd w:val="0"/>
              <w:spacing w:line="240" w:lineRule="atLeast"/>
              <w:ind w:left="15"/>
              <w:jc w:val="center"/>
              <w:rPr>
                <w:rFonts w:ascii="仿宋" w:hAnsi="仿宋" w:eastAsia="仿宋" w:cs="仿宋"/>
                <w:color w:val="auto"/>
                <w:kern w:val="0"/>
                <w:sz w:val="24"/>
                <w:szCs w:val="24"/>
                <w:highlight w:val="none"/>
              </w:rPr>
            </w:pPr>
          </w:p>
        </w:tc>
        <w:tc>
          <w:tcPr>
            <w:tcW w:w="1020" w:type="dxa"/>
          </w:tcPr>
          <w:p>
            <w:pPr>
              <w:keepNext/>
              <w:keepLines/>
              <w:shd w:val="clear"/>
              <w:autoSpaceDE w:val="0"/>
              <w:autoSpaceDN w:val="0"/>
              <w:adjustRightInd w:val="0"/>
              <w:spacing w:line="240" w:lineRule="atLeast"/>
              <w:ind w:left="15"/>
              <w:jc w:val="center"/>
              <w:rPr>
                <w:rFonts w:ascii="仿宋" w:hAnsi="仿宋" w:eastAsia="仿宋" w:cs="仿宋"/>
                <w:color w:val="auto"/>
                <w:kern w:val="0"/>
                <w:sz w:val="24"/>
                <w:szCs w:val="24"/>
                <w:highlight w:val="none"/>
              </w:rPr>
            </w:pPr>
          </w:p>
        </w:tc>
        <w:tc>
          <w:tcPr>
            <w:tcW w:w="1209" w:type="dxa"/>
          </w:tcPr>
          <w:p>
            <w:pPr>
              <w:keepNext/>
              <w:keepLines/>
              <w:shd w:val="clear"/>
              <w:autoSpaceDE w:val="0"/>
              <w:autoSpaceDN w:val="0"/>
              <w:adjustRightInd w:val="0"/>
              <w:spacing w:line="240" w:lineRule="atLeast"/>
              <w:jc w:val="center"/>
              <w:rPr>
                <w:rFonts w:ascii="仿宋" w:hAnsi="仿宋" w:eastAsia="仿宋" w:cs="仿宋"/>
                <w:color w:val="auto"/>
                <w:kern w:val="0"/>
                <w:sz w:val="24"/>
                <w:szCs w:val="24"/>
                <w:highlight w:val="none"/>
              </w:rPr>
            </w:pPr>
          </w:p>
        </w:tc>
        <w:tc>
          <w:tcPr>
            <w:tcW w:w="831" w:type="dxa"/>
          </w:tcPr>
          <w:p>
            <w:pPr>
              <w:keepNext/>
              <w:keepLines/>
              <w:shd w:val="clear"/>
              <w:autoSpaceDE w:val="0"/>
              <w:autoSpaceDN w:val="0"/>
              <w:adjustRightInd w:val="0"/>
              <w:spacing w:line="240" w:lineRule="atLeast"/>
              <w:ind w:left="15"/>
              <w:jc w:val="center"/>
              <w:rPr>
                <w:rFonts w:ascii="仿宋" w:hAnsi="仿宋" w:eastAsia="仿宋" w:cs="仿宋"/>
                <w:color w:val="auto"/>
                <w:kern w:val="0"/>
                <w:sz w:val="24"/>
                <w:szCs w:val="24"/>
                <w:highlight w:val="none"/>
              </w:rPr>
            </w:pPr>
          </w:p>
        </w:tc>
        <w:tc>
          <w:tcPr>
            <w:tcW w:w="900" w:type="dxa"/>
          </w:tcPr>
          <w:p>
            <w:pPr>
              <w:keepNext/>
              <w:keepLines/>
              <w:shd w:val="clear"/>
              <w:autoSpaceDE w:val="0"/>
              <w:autoSpaceDN w:val="0"/>
              <w:adjustRightInd w:val="0"/>
              <w:spacing w:line="240" w:lineRule="atLeast"/>
              <w:ind w:left="15"/>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9214" w:type="dxa"/>
            <w:gridSpan w:val="8"/>
          </w:tcPr>
          <w:p>
            <w:pPr>
              <w:keepNext/>
              <w:keepLines/>
              <w:shd w:val="clear"/>
              <w:autoSpaceDE w:val="0"/>
              <w:autoSpaceDN w:val="0"/>
              <w:adjustRightInd w:val="0"/>
              <w:spacing w:line="240" w:lineRule="atLeast"/>
              <w:ind w:left="15"/>
              <w:jc w:val="lef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安装费（含税）合计 ：         元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9214" w:type="dxa"/>
            <w:gridSpan w:val="8"/>
          </w:tcPr>
          <w:p>
            <w:pPr>
              <w:keepNext/>
              <w:keepLines/>
              <w:shd w:val="clear"/>
              <w:autoSpaceDE w:val="0"/>
              <w:autoSpaceDN w:val="0"/>
              <w:adjustRightInd w:val="0"/>
              <w:spacing w:line="240" w:lineRule="atLeast"/>
              <w:ind w:left="15"/>
              <w:jc w:val="lef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其中增值税税率为：    %</w:t>
            </w:r>
          </w:p>
        </w:tc>
      </w:tr>
    </w:tbl>
    <w:p>
      <w:pPr>
        <w:shd w:val="clea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三、土建要求 </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的建筑土建必须符合《</w:t>
      </w:r>
      <w:r>
        <w:rPr>
          <w:rFonts w:hint="eastAsia" w:ascii="仿宋" w:hAnsi="仿宋" w:eastAsia="仿宋" w:cs="仿宋"/>
          <w:color w:val="auto"/>
          <w:sz w:val="24"/>
          <w:szCs w:val="24"/>
          <w:highlight w:val="none"/>
          <w:lang w:eastAsia="zh-CN"/>
        </w:rPr>
        <w:t>中心城区老旧小区改造（四期）（荷花池街道）西新桥片区“一老一小”用房安装电梯采购项目合同（设备部分）</w:t>
      </w:r>
      <w:r>
        <w:rPr>
          <w:rFonts w:hint="eastAsia" w:ascii="仿宋" w:hAnsi="仿宋" w:eastAsia="仿宋" w:cs="仿宋"/>
          <w:color w:val="auto"/>
          <w:sz w:val="24"/>
          <w:szCs w:val="24"/>
          <w:highlight w:val="none"/>
        </w:rPr>
        <w:t>》确定的电梯井道土建总体布置图样和</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及</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双方确认的营业设计土建技术要求，以及相应的建筑工程质量要求。双方在共同进行对土建作初步勘测后，发现不符合上述规定要求的，</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应及时进行整改。</w:t>
      </w:r>
    </w:p>
    <w:p>
      <w:pPr>
        <w:shd w:val="clear"/>
        <w:spacing w:line="360" w:lineRule="auto"/>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四、安装资格保证  </w:t>
      </w:r>
      <w:r>
        <w:rPr>
          <w:rFonts w:hint="eastAsia" w:ascii="仿宋" w:hAnsi="仿宋" w:eastAsia="仿宋" w:cs="仿宋"/>
          <w:color w:val="auto"/>
          <w:sz w:val="24"/>
          <w:szCs w:val="24"/>
          <w:highlight w:val="none"/>
        </w:rPr>
        <w:t xml:space="preserve"> </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按照国务院《特种设备安全监察条例》（第373号令）规定，本合同所涉及的产品由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实施安装，或者由具有安装资质的并持有</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开具的项目委托书的单位实施安装。</w:t>
      </w:r>
    </w:p>
    <w:p>
      <w:pPr>
        <w:shd w:val="clea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五、安装施工方式 </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可根据需要确认施工方式，具体施工内容详见“安装方式”（附件2）。</w:t>
      </w:r>
    </w:p>
    <w:p>
      <w:pPr>
        <w:shd w:val="clea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六、安装实施前的约定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设备运抵现场后10个日历日</w:t>
      </w:r>
      <w:r>
        <w:rPr>
          <w:rFonts w:hint="eastAsia" w:ascii="仿宋" w:hAnsi="仿宋" w:eastAsia="仿宋" w:cs="仿宋"/>
          <w:color w:val="auto"/>
          <w:sz w:val="24"/>
          <w:szCs w:val="24"/>
          <w:highlight w:val="none"/>
        </w:rPr>
        <w:t>内完成电梯安装、调试并通过</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及相关政府部门验收合格。</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（2）合同签订后，</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应派安装技术人员到</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现场测量井道尺寸和机房尺寸，如有疑问应及时向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提出解决,如未提出则发生差错应由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负责。</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应会同</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以及技监局人员进行电梯设备的拆箱验货工作。</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（4）安装人员的食宿由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负责。</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（5）电梯安装单位进场后，安装人员的安全责任由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负责，并在各层厅门前设置安全防护装置和警示标志，防止非施工人员误入。</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（6）安装期间</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提供周工作计划，并需经</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认可。</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（7）安装过程中的施工报批及有关安全施工手续由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办理并承担费用，并交一份给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备案。</w:t>
      </w:r>
    </w:p>
    <w:p>
      <w:pPr>
        <w:shd w:val="clea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七、安装验收</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电梯安装完后，</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应根据国家有关电梯技术规范和标准进行自检，并出具自检报告，必须达到技术监督部门鉴定合格的要求，并取得电梯设备运行许可证。验收合格后，</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应及时向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移交产品合格证、图纸等随机技术文件及附件。提交资料清单如下:</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在验收前应向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提供如下中文资料及文件二套，并装订成册；</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机房、井道图纸</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电梯安装图纸</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电气原理图及符号说明</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在验收合格、移交时应向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提供的中文资料及文件二套，并装订成册；</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产品质量证明文件</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电梯施工维护说明书</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电梯部件安装图纸</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安装调试文件及说明书</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装箱清单、产品出厂检验报告</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（3）电梯的安装工程调试必须由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承担至正常运行，确保一次性验收合格。安装调试人员必须是获得地市级以上质监部门颁发的《中华人民共和国特种设备作业人员证》，获准进行电梯安装、调试的技术人员。</w:t>
      </w:r>
    </w:p>
    <w:p>
      <w:pPr>
        <w:shd w:val="clea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八、质量保证  </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1、本合同中“</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”商标电梯产品按GB7588-2003《电梯制造与安装安全规范》标准安装。</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2、产品使用之前，</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应仔细阅读随机提供的《用户使用指南》以及国务院《特种设备安全监察条例》（第373号令），并遵照执行。</w:t>
      </w:r>
    </w:p>
    <w:p>
      <w:pPr>
        <w:shd w:val="clea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九、安装保修期的服务</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1.质保期：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年，自验收合格之日起算。具体根据国家特种行业相关要求执行。质保期内无偿更换非人为损坏的零部件。计算期自电梯设备安装调试并经技术监督部门验收合格、正式交付使用之日起计算。</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对质保期内所发生的设备维护、维修、更换等一切费用负责。</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2.售后服务</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应及时提供相应的技术资料，派出工程技术人员配合用户单位做好电梯安装前准备工作，保证电梯安装按期进行，一次性通过相关政府部门验收合格。</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（2）质量保证期内免费更换零配件（人为损坏除外），质量保证期满后实行终身有偿维修保养。要求</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实行24小时维修保养制度，半小时内响应，白天一小时，夜间二小时内维修人员赶到现场检修处理。</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（3）免费为用户培训数名维修人员，能达到处理一般故障水平。</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（4）提供全套随机文件（含产品合格证书、电气原理图、使用维护说明书、验收报告书）壹套，随机装箱。</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（5）设备验收合格后须提供设备、安装及验收的全套资料。</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应保证，其所提供的货物在提供给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前具有完全的所有权，</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在中华人民共和国使用该货物或货物的任何一部分时，免受第三方提出的包括但不限于侵犯其专利权、商标权、工业设计权或专有技术权等知识产权的起诉，免受可能存在的抵押权、担保权在内的物权权利瑕疵的起诉。</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保证，其所提供的货物应具有行政主管部门颁发的资质证书或国家质量监督部门的产品《检验报告》货物验收时，还必须提供货物的技术资料、产品合格证、说明书、质量保证文件、保修卡等相关资料。合同签订后，必须按合同规定完成货物的安装，并达到验收标准，验收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在验收单上签字并加盖单位公章为验收通过。</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必须承担的货物运输、安装调试、验收检测等其他类似的义务。</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3.人员培训</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员工进行该技术内容操作使用和维护保养的培训不少于16小时。</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员工进行设备安全培训。</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（3）提供设备运行、调试、维护过程中必要的专用工具、软件，以及对相关人员进行工艺设置、设备运行、调试和维护过程中相关的专用工具及软件使用的培训。</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应免费提供一定数量的培训资料。</w:t>
      </w:r>
    </w:p>
    <w:p>
      <w:pPr>
        <w:shd w:val="clear"/>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十、支付方式</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val="0"/>
          <w:color w:val="auto"/>
          <w:sz w:val="24"/>
          <w:szCs w:val="28"/>
          <w:highlight w:val="none"/>
        </w:rPr>
        <w:t>安装款</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当地政府主管部门验收合格后7天内，</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支付安装合同总价的</w:t>
      </w:r>
      <w:r>
        <w:rPr>
          <w:rFonts w:hint="eastAsia" w:ascii="仿宋" w:hAnsi="仿宋" w:eastAsia="仿宋" w:cs="仿宋"/>
          <w:color w:val="auto"/>
          <w:sz w:val="24"/>
          <w:szCs w:val="24"/>
          <w:highlight w:val="none"/>
          <w:lang w:val="en-US" w:eastAsia="zh-CN"/>
        </w:rPr>
        <w:t>100</w:t>
      </w:r>
      <w:r>
        <w:rPr>
          <w:rFonts w:hint="eastAsia" w:ascii="仿宋" w:hAnsi="仿宋" w:eastAsia="仿宋" w:cs="仿宋"/>
          <w:color w:val="auto"/>
          <w:sz w:val="24"/>
          <w:szCs w:val="24"/>
          <w:highlight w:val="none"/>
        </w:rPr>
        <w:t>%。</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2、安装产品在安装调试完成</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验收合格后10天内，</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协助</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办理结算和竣工资料交接。在双方竣工资料交接完成后的15个工作日内，</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将安装费的余款支付给</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最迟不得晚于产品安装调试完成</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验收合格后的6个月内付清全部的安装费。</w:t>
      </w:r>
    </w:p>
    <w:p>
      <w:pPr>
        <w:shd w:val="clear"/>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十一、违约责任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1、合同生效后，双方应严格履行，任何一方违反合同规定致使安装不能进行的，都必须向对方支付安装费总额30%的违约金，作为对违约方的惩罚及对守约方蒙受的所有直接、间接损失或损害的补偿。</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未按约定安装移交期完成产品安装并将产品移交用户的，按已收取安装费每天万分之四的比例向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支付工程延误违约金； 工程延误违约金最高不超过安装费总额的5%。上述工程延误违约金应是违约方对此类违约应付的损害赔偿费，对该损害赔偿费的支付不影响违约方按照合同规定应继续履行的义务。</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3、如</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未能按照合同约定履行保修义务的，委托人有权另寻第三方进行维修，由此产生的费用由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4、违约方除应按前述约定承担违约责任外。违约方还应赔偿守约方为主张合法权益所支出的仲裁费、律师费、保全费、保全保险费、查档费等。</w:t>
      </w:r>
    </w:p>
    <w:p>
      <w:pPr>
        <w:shd w:val="clear"/>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十二、其它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如要求变更预约开工安装日期，应提前15天书面通知到</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2、施工中产生的各类废弃物，由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按照当地环境管理法律法规及有关规定予以处理。</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3、在安装过程中发生安全事故，由政府主管部门介入并作出事故鉴定结论，或在政府主管部门不介入之时由双方共同委托有能力的第三方权威监测机构作鉴定。双方的安全责任及法律责任根据鉴定结论而定。</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4、双方发生争议时，应先协商解决，协商不成，双方可向常州仲裁委员会申请仲裁。</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5、本合同正本一式肆份，双方各执贰份。</w:t>
      </w:r>
    </w:p>
    <w:p>
      <w:pPr>
        <w:shd w:val="clear"/>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十三、另行约定</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安装费中包含：现场吊装费、电梯本生所涉及的所有钢构件、井道脚手架费、安装调试费、井道照明费、施工用水电费、质保期内服务费。</w:t>
      </w:r>
    </w:p>
    <w:p>
      <w:pPr>
        <w:shd w:val="clea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b/>
          <w:color w:val="auto"/>
          <w:sz w:val="36"/>
          <w:szCs w:val="36"/>
          <w:highlight w:val="none"/>
        </w:rPr>
        <w:t>产 品 安 装 方 式</w:t>
      </w:r>
    </w:p>
    <w:p>
      <w:pPr>
        <w:shd w:val="clear"/>
        <w:spacing w:line="360" w:lineRule="auto"/>
        <w:rPr>
          <w:rFonts w:ascii="仿宋" w:hAnsi="仿宋" w:eastAsia="仿宋" w:cs="仿宋"/>
          <w:b/>
          <w:color w:val="auto"/>
          <w:sz w:val="24"/>
          <w:szCs w:val="24"/>
          <w:highlight w:val="none"/>
        </w:rPr>
      </w:pPr>
    </w:p>
    <w:p>
      <w:pPr>
        <w:shd w:val="clea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eastAsia="zh-CN"/>
        </w:rPr>
        <w:t>甲方</w:t>
      </w:r>
      <w:r>
        <w:rPr>
          <w:rFonts w:hint="eastAsia" w:ascii="仿宋" w:hAnsi="仿宋" w:eastAsia="仿宋" w:cs="仿宋"/>
          <w:b/>
          <w:color w:val="auto"/>
          <w:sz w:val="24"/>
          <w:szCs w:val="24"/>
          <w:highlight w:val="none"/>
        </w:rPr>
        <w:t>在安装施工的责任</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1、施工前</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1.1提供双方共同确认的符合土建要求的机房、井道和层站，按要求配置安装、调试用的动力和照明电源。</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1.2妥善保管接受的产品，确保施工顺利进行。</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1.3为保证施工安全和施工质量，须给予</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正常的施工周期。</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2、施工中</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2.1提供施工期间必需的水、电（安装用的水、电费用由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支付）</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2.2负责施工现场的安全保卫工作，提供作业区域附近具有消防、防盗措施和足够面积的库房和工具室，以防产品零部件、施工设备和工具的遗失。</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2.3落实专门联系人负责</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与其他施工单位交叉作业时的协调工作。</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3、施工后</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按国务院《特种设备安全监察条例》（第373号令）规定，负责产品交付后的日常管理。</w:t>
      </w:r>
    </w:p>
    <w:p>
      <w:pPr>
        <w:shd w:val="clea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乙方</w:t>
      </w:r>
      <w:r>
        <w:rPr>
          <w:rFonts w:hint="eastAsia" w:ascii="仿宋" w:hAnsi="仿宋" w:eastAsia="仿宋" w:cs="仿宋"/>
          <w:b/>
          <w:color w:val="auto"/>
          <w:sz w:val="24"/>
          <w:szCs w:val="24"/>
          <w:highlight w:val="none"/>
        </w:rPr>
        <w:t>在安装施工中的责任</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1、施工前</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 在合同预约的开工期前，按标准对现场进行土建勘测，确认施工条件，提供咨询服务和提出整改要求，同时与</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商定具体开工和竣工日期并签订“安装联系单”</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 会同</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共同开箱清点，若发现缺损，分清责任后列出清单向</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主管部门反馈，确保施工前的供货质量。</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2、施工中</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 负责产品的起重、分层、搬运、就位等工作。</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 负责搭建符合国家安全规定和施工要求的脚手架，并提供合格证。</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 按照国家规定制作井道内永久性低压照明。</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 按照</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规范和标准完成产品安装。</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 按照</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规范和标准完成产品调试。</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 严格遵守施工现场的有关规章制度。</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 根据</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的要求，出席</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主持的现场施工协调会，落实协调会议的工作要求。</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3、施工后</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3.1提供产品使用咨询服务。</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 按照合同约定提供产品保修期内的服务。</w:t>
      </w:r>
    </w:p>
    <w:p>
      <w:pPr>
        <w:shd w:val="clear"/>
        <w:rPr>
          <w:rFonts w:ascii="仿宋" w:hAnsi="仿宋" w:eastAsia="仿宋" w:cs="仿宋"/>
          <w:color w:val="auto"/>
          <w:highlight w:val="none"/>
        </w:rPr>
      </w:pPr>
    </w:p>
    <w:p>
      <w:pPr>
        <w:shd w:val="clear"/>
        <w:rPr>
          <w:rFonts w:ascii="仿宋" w:hAnsi="仿宋" w:eastAsia="仿宋" w:cs="仿宋"/>
          <w:color w:val="auto"/>
          <w:highlight w:val="none"/>
        </w:rPr>
      </w:pPr>
    </w:p>
    <w:p>
      <w:pPr>
        <w:shd w:val="clear"/>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shd w:val="clear"/>
        <w:spacing w:line="36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电梯维保协议</w:t>
      </w:r>
    </w:p>
    <w:p>
      <w:pPr>
        <w:shd w:val="clear"/>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pPr>
        <w:shd w:val="clear"/>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乙方根据《中华人民共和国民法典》、《特种设备安全监察条例》及本项目合同的规定，为保障安全、可靠、正常、合法地使用并贯彻电梯制造、安装、维保一条龙服务的国家有关规定，并按照平等互利，协商一致的原则，特签定本保修协议。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一、维修保修对象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合同内的电梯。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二、维修保养期限和价格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维修保养期限为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年（自政府有关部门验收合格并取得准用证（特种设备使用标志）交付业主之日起计算），实行免费保养服务（包括曳引机所需机油等一切辅助材料）。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三、维修保养内容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按照合同约定及乙方投标承诺维保内容进行保养，电梯维保应符合国家有关规定。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四、维保服务承诺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1.乙方在项目地点附近设立维修点，安排三名以上维保人员提供全年 24 小时的维保服务。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接到用户召修电话，在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分钟内到达现场。无特殊情况</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小时内解决故障，如发生重大配件损坏，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小时内解决故障。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2.质保期内和质保期外，国家法定假日免费对电梯进行全面检查，确保电梯在节假日期间的正常使用。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3.除每季度对电梯进行巡检外，每月对电梯进行二次保养，每年底进行一次整机检修。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4.质量保证期内免费更换零配件（人为损坏除外），质量保证期满后实行终身有偿维修保养。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5.电梯出现故障时，如果乙方未按照其承诺的时间排除故障的，甲方有权自行委托第三方进行维修，相关费用由乙方承担，且给予乙方 1000 元/次的处罚，费用从乙方质量保证金中扣除。当乙方质量保证金不足以支付质保事项或不能满足处理质保问题时，乙方应当补足。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6.免费为用户培训数名维修人员，能达到处理一般故障水平。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五、其它事项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1.乙方应为各台电梯建立维修保养档案，所有的维保内容均应以甲方管理人员签字认可为准。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乙方应根据合同约定及投标承诺的维保内容对电梯及时进行维保，若因乙方维保不力或未按照投标承诺的维保内容对电梯进行维保所造成的损失由乙方自行承担，甲方将根据损失情况部分或全部扣除质量保修金，除此之外甲方还将保留索赔的权力。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3.乙方在对电梯设备进行保养时造成的操作人员以及乘客伤亡事故由乙方自行承担。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4.电梯制造厂商、电梯经销商（若有）、电梯维保单位将对本协议承担连带责任。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5.维保期间乙方负责电梯设备的法定年检工作，年检费用由甲方承担。 </w:t>
      </w:r>
    </w:p>
    <w:p>
      <w:pPr>
        <w:shd w:val="clea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6.其它未尽事宜按照合同约定执行。本维保协议书作为合同附件，由甲乙双方共同签署生效。 </w:t>
      </w:r>
    </w:p>
    <w:p>
      <w:pPr>
        <w:shd w:val="clear"/>
        <w:snapToGrid w:val="0"/>
        <w:spacing w:line="360" w:lineRule="auto"/>
        <w:rPr>
          <w:rFonts w:ascii="仿宋" w:hAnsi="仿宋" w:eastAsia="仿宋" w:cs="仿宋"/>
          <w:color w:val="auto"/>
          <w:sz w:val="24"/>
          <w:szCs w:val="24"/>
          <w:highlight w:val="none"/>
        </w:rPr>
      </w:pPr>
    </w:p>
    <w:p>
      <w:pPr>
        <w:shd w:val="clear"/>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甲方（公章）：                  乙方（公章）： </w:t>
      </w:r>
    </w:p>
    <w:p>
      <w:pPr>
        <w:shd w:val="clear"/>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法定代表人（签字或盖章）：      法定代表人（签字或盖章）： </w:t>
      </w:r>
    </w:p>
    <w:p>
      <w:pPr>
        <w:shd w:val="clear"/>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或授权代理人：                  或授权代理人： </w:t>
      </w:r>
    </w:p>
    <w:p>
      <w:pPr>
        <w:shd w:val="clear"/>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签署日期： 年 月 日             签署日期： 年 月 日 </w:t>
      </w:r>
    </w:p>
    <w:p>
      <w:pPr>
        <w:shd w:val="clear"/>
        <w:adjustRightInd w:val="0"/>
        <w:snapToGrid w:val="0"/>
        <w:spacing w:line="324"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p>
    <w:p>
      <w:pPr>
        <w:pStyle w:val="54"/>
        <w:shd w:val="clear"/>
        <w:ind w:firstLine="480"/>
        <w:rPr>
          <w:rFonts w:ascii="仿宋" w:hAnsi="仿宋" w:eastAsia="仿宋" w:cs="仿宋"/>
          <w:bCs/>
          <w:color w:val="auto"/>
          <w:sz w:val="24"/>
          <w:highlight w:val="none"/>
        </w:rPr>
      </w:pPr>
    </w:p>
    <w:p>
      <w:pPr>
        <w:shd w:val="clear"/>
        <w:snapToGrid w:val="0"/>
        <w:spacing w:line="360" w:lineRule="auto"/>
        <w:jc w:val="left"/>
        <w:rPr>
          <w:rFonts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注：上述格式及内容仅供参考，具体以甲方签订合同时内容为准。</w:t>
      </w:r>
      <w:bookmarkStart w:id="113" w:name="_Toc26446"/>
      <w:bookmarkStart w:id="114" w:name="_Toc805"/>
      <w:bookmarkStart w:id="115" w:name="_Toc23724"/>
      <w:bookmarkStart w:id="116" w:name="_Toc29491"/>
      <w:bookmarkStart w:id="117" w:name="_Toc21616"/>
      <w:bookmarkStart w:id="118" w:name="_Toc19548"/>
      <w:bookmarkStart w:id="119" w:name="_Toc4492"/>
      <w:bookmarkStart w:id="120" w:name="_Toc22492"/>
      <w:bookmarkStart w:id="121" w:name="_Toc26903"/>
      <w:bookmarkStart w:id="122" w:name="_Toc10463"/>
      <w:bookmarkStart w:id="123" w:name="_Toc29179"/>
    </w:p>
    <w:p>
      <w:pPr>
        <w:shd w:val="clear"/>
        <w:jc w:val="center"/>
        <w:rPr>
          <w:rFonts w:ascii="仿宋" w:hAnsi="仿宋" w:eastAsia="仿宋" w:cs="仿宋"/>
          <w:b/>
          <w:color w:val="auto"/>
          <w:sz w:val="44"/>
          <w:szCs w:val="21"/>
          <w:highlight w:val="none"/>
        </w:rPr>
      </w:pPr>
    </w:p>
    <w:p>
      <w:pPr>
        <w:shd w:val="clear"/>
        <w:jc w:val="center"/>
        <w:rPr>
          <w:rFonts w:ascii="仿宋" w:hAnsi="仿宋" w:eastAsia="仿宋" w:cs="仿宋"/>
          <w:b/>
          <w:color w:val="auto"/>
          <w:sz w:val="44"/>
          <w:szCs w:val="21"/>
          <w:highlight w:val="none"/>
        </w:rPr>
      </w:pPr>
    </w:p>
    <w:p>
      <w:pPr>
        <w:shd w:val="clear"/>
        <w:jc w:val="center"/>
        <w:rPr>
          <w:rFonts w:ascii="仿宋" w:hAnsi="仿宋" w:eastAsia="仿宋" w:cs="仿宋"/>
          <w:b/>
          <w:color w:val="auto"/>
          <w:sz w:val="44"/>
          <w:szCs w:val="21"/>
          <w:highlight w:val="none"/>
        </w:rPr>
      </w:pPr>
    </w:p>
    <w:p>
      <w:pPr>
        <w:shd w:val="clear"/>
        <w:jc w:val="center"/>
        <w:rPr>
          <w:rFonts w:ascii="仿宋" w:hAnsi="仿宋" w:eastAsia="仿宋" w:cs="仿宋"/>
          <w:b/>
          <w:color w:val="auto"/>
          <w:sz w:val="44"/>
          <w:szCs w:val="21"/>
          <w:highlight w:val="none"/>
        </w:rPr>
      </w:pPr>
    </w:p>
    <w:p>
      <w:pPr>
        <w:shd w:val="clear"/>
        <w:jc w:val="center"/>
        <w:rPr>
          <w:rFonts w:ascii="仿宋" w:hAnsi="仿宋" w:eastAsia="仿宋" w:cs="仿宋"/>
          <w:b/>
          <w:color w:val="auto"/>
          <w:sz w:val="44"/>
          <w:szCs w:val="21"/>
          <w:highlight w:val="none"/>
        </w:rPr>
      </w:pPr>
    </w:p>
    <w:p>
      <w:pPr>
        <w:shd w:val="clear"/>
        <w:jc w:val="center"/>
        <w:rPr>
          <w:rFonts w:ascii="仿宋" w:hAnsi="仿宋" w:eastAsia="仿宋" w:cs="仿宋"/>
          <w:b/>
          <w:color w:val="auto"/>
          <w:sz w:val="44"/>
          <w:szCs w:val="21"/>
          <w:highlight w:val="none"/>
        </w:rPr>
      </w:pPr>
    </w:p>
    <w:p>
      <w:pPr>
        <w:shd w:val="clear"/>
        <w:jc w:val="left"/>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br w:type="page"/>
      </w:r>
    </w:p>
    <w:p>
      <w:pPr>
        <w:shd w:val="clear"/>
        <w:jc w:val="center"/>
        <w:rPr>
          <w:rFonts w:ascii="仿宋" w:hAnsi="仿宋" w:eastAsia="仿宋" w:cs="仿宋"/>
          <w:bCs/>
          <w:color w:val="auto"/>
          <w:sz w:val="24"/>
          <w:szCs w:val="24"/>
          <w:highlight w:val="none"/>
        </w:rPr>
      </w:pPr>
      <w:r>
        <w:rPr>
          <w:rFonts w:hint="eastAsia" w:ascii="仿宋" w:hAnsi="仿宋" w:eastAsia="仿宋" w:cs="仿宋"/>
          <w:b/>
          <w:color w:val="auto"/>
          <w:sz w:val="44"/>
          <w:szCs w:val="21"/>
          <w:highlight w:val="none"/>
        </w:rPr>
        <w:t>第五章  评标方法与评标标准</w:t>
      </w:r>
      <w:bookmarkEnd w:id="107"/>
      <w:bookmarkEnd w:id="108"/>
      <w:bookmarkEnd w:id="113"/>
      <w:bookmarkEnd w:id="114"/>
      <w:bookmarkEnd w:id="115"/>
      <w:bookmarkEnd w:id="116"/>
      <w:bookmarkEnd w:id="117"/>
      <w:bookmarkEnd w:id="118"/>
      <w:bookmarkEnd w:id="119"/>
      <w:bookmarkEnd w:id="120"/>
      <w:bookmarkEnd w:id="121"/>
      <w:bookmarkEnd w:id="122"/>
      <w:bookmarkEnd w:id="123"/>
    </w:p>
    <w:p>
      <w:pPr>
        <w:keepNext/>
        <w:keepLines/>
        <w:shd w:val="clear"/>
        <w:tabs>
          <w:tab w:val="left" w:pos="576"/>
        </w:tabs>
        <w:adjustRightInd w:val="0"/>
        <w:spacing w:before="260" w:after="260" w:line="360" w:lineRule="auto"/>
        <w:textAlignment w:val="baseline"/>
        <w:outlineLvl w:val="1"/>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一、评标方法与定标原则</w:t>
      </w:r>
    </w:p>
    <w:p>
      <w:pPr>
        <w:pStyle w:val="24"/>
        <w:shd w:val="clear"/>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本项目采用综合评分法，由评标委员会对所有有效投标进行详细的评分，采用百分制计分方法。评标时，评标委员会各成员遵循公平、公正、择优原则，独立对每个有效投标人的标书进行评价、打分，各个投标人的评审后最终得分为汇总计算所有评委所评定分值的平均值（保留2位小数）。</w:t>
      </w:r>
    </w:p>
    <w:p>
      <w:pPr>
        <w:pStyle w:val="24"/>
        <w:shd w:val="clear"/>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提供相同品牌产品且通过资格审查、符合性审查的不同投标人参加同一合同项下投标的，按一家投标人计算，评审后得分最高的同品牌投标人获得中标人推荐资格。</w:t>
      </w:r>
    </w:p>
    <w:p>
      <w:pPr>
        <w:pStyle w:val="24"/>
        <w:shd w:val="clear"/>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评标结果按评审后得分由高到低顺序排列。得分相同的，按投标报价由低到高顺序排列。得分且投标报价相同的，</w:t>
      </w:r>
      <w:r>
        <w:rPr>
          <w:rFonts w:hint="eastAsia" w:ascii="仿宋" w:eastAsia="仿宋" w:cs="仿宋"/>
          <w:bCs/>
          <w:color w:val="auto"/>
          <w:highlight w:val="none"/>
        </w:rPr>
        <w:t>则以开标签到先后顺序抽签确定</w:t>
      </w:r>
      <w:r>
        <w:rPr>
          <w:rFonts w:hint="eastAsia" w:ascii="仿宋" w:eastAsia="仿宋"/>
          <w:bCs/>
          <w:color w:val="auto"/>
          <w:highlight w:val="none"/>
        </w:rPr>
        <w:t>成交候选供应商</w:t>
      </w:r>
      <w:r>
        <w:rPr>
          <w:rFonts w:hint="eastAsia" w:ascii="仿宋" w:eastAsia="仿宋" w:cs="仿宋"/>
          <w:bCs/>
          <w:color w:val="auto"/>
          <w:highlight w:val="none"/>
        </w:rPr>
        <w:t>。</w:t>
      </w:r>
    </w:p>
    <w:p>
      <w:pPr>
        <w:keepNext/>
        <w:keepLines/>
        <w:numPr>
          <w:ilvl w:val="0"/>
          <w:numId w:val="10"/>
        </w:numPr>
        <w:shd w:val="clear"/>
        <w:tabs>
          <w:tab w:val="left" w:pos="576"/>
        </w:tabs>
        <w:adjustRightInd w:val="0"/>
        <w:spacing w:before="260" w:after="260" w:line="360" w:lineRule="auto"/>
        <w:textAlignment w:val="baseline"/>
        <w:outlineLvl w:val="1"/>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评标标准</w:t>
      </w:r>
    </w:p>
    <w:tbl>
      <w:tblPr>
        <w:tblStyle w:val="55"/>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60"/>
        <w:gridCol w:w="880"/>
        <w:gridCol w:w="5028"/>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07"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1260"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评审</w:t>
            </w:r>
          </w:p>
        </w:tc>
        <w:tc>
          <w:tcPr>
            <w:tcW w:w="880"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c>
          <w:tcPr>
            <w:tcW w:w="5028"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评分标准</w:t>
            </w:r>
          </w:p>
        </w:tc>
        <w:tc>
          <w:tcPr>
            <w:tcW w:w="2326"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评标依据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7" w:type="dxa"/>
            <w:gridSpan w:val="2"/>
            <w:noWrap w:val="0"/>
            <w:vAlign w:val="center"/>
          </w:tcPr>
          <w:p>
            <w:pPr>
              <w:widowControl/>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一、报价部分</w:t>
            </w:r>
          </w:p>
        </w:tc>
        <w:tc>
          <w:tcPr>
            <w:tcW w:w="880" w:type="dxa"/>
            <w:noWrap w:val="0"/>
            <w:vAlign w:val="center"/>
          </w:tcPr>
          <w:p>
            <w:pPr>
              <w:widowControl/>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30</w:t>
            </w:r>
          </w:p>
        </w:tc>
        <w:tc>
          <w:tcPr>
            <w:tcW w:w="5028" w:type="dxa"/>
            <w:noWrap w:val="0"/>
            <w:vAlign w:val="center"/>
          </w:tcPr>
          <w:p>
            <w:pPr>
              <w:widowControl/>
              <w:jc w:val="center"/>
              <w:rPr>
                <w:rFonts w:hint="eastAsia" w:ascii="仿宋" w:hAnsi="仿宋" w:eastAsia="仿宋" w:cs="仿宋"/>
                <w:b/>
                <w:color w:val="auto"/>
                <w:kern w:val="0"/>
                <w:sz w:val="24"/>
                <w:szCs w:val="24"/>
                <w:highlight w:val="none"/>
              </w:rPr>
            </w:pPr>
          </w:p>
        </w:tc>
        <w:tc>
          <w:tcPr>
            <w:tcW w:w="2326" w:type="dxa"/>
            <w:noWrap w:val="0"/>
            <w:vAlign w:val="center"/>
          </w:tcPr>
          <w:p>
            <w:pPr>
              <w:widowControl/>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07" w:type="dxa"/>
            <w:noWrap w:val="0"/>
            <w:vAlign w:val="center"/>
          </w:tcPr>
          <w:p>
            <w:pPr>
              <w:pStyle w:val="24"/>
              <w:spacing w:after="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p>
        </w:tc>
        <w:tc>
          <w:tcPr>
            <w:tcW w:w="1260" w:type="dxa"/>
            <w:noWrap w:val="0"/>
            <w:vAlign w:val="center"/>
          </w:tcPr>
          <w:p>
            <w:pPr>
              <w:widowControl/>
              <w:snapToGrid w:val="0"/>
              <w:spacing w:line="26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报价</w:t>
            </w:r>
          </w:p>
        </w:tc>
        <w:tc>
          <w:tcPr>
            <w:tcW w:w="880"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30</w:t>
            </w:r>
          </w:p>
        </w:tc>
        <w:tc>
          <w:tcPr>
            <w:tcW w:w="5028" w:type="dxa"/>
            <w:noWrap w:val="0"/>
            <w:vAlign w:val="center"/>
          </w:tcPr>
          <w:p>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满足招标文件要求且投标价格最低的投标报价为评标基准价，其价格分为满分。其他投标人的价格分统一按照下列公式计算：</w:t>
            </w:r>
          </w:p>
          <w:p>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投标报价得分＝（评标基准价/投标报价）×分值。</w:t>
            </w:r>
          </w:p>
        </w:tc>
        <w:tc>
          <w:tcPr>
            <w:tcW w:w="2326" w:type="dxa"/>
            <w:noWrap w:val="0"/>
            <w:vAlign w:val="center"/>
          </w:tcPr>
          <w:p>
            <w:pPr>
              <w:widowControl/>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7" w:type="dxa"/>
            <w:gridSpan w:val="2"/>
            <w:noWrap w:val="0"/>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二、</w:t>
            </w:r>
            <w:r>
              <w:rPr>
                <w:rFonts w:hint="eastAsia" w:ascii="仿宋" w:hAnsi="仿宋" w:eastAsia="仿宋" w:cs="仿宋"/>
                <w:b/>
                <w:bCs/>
                <w:color w:val="auto"/>
                <w:kern w:val="0"/>
                <w:sz w:val="24"/>
                <w:szCs w:val="24"/>
                <w:highlight w:val="none"/>
                <w:lang w:val="en-US" w:eastAsia="zh-CN"/>
              </w:rPr>
              <w:t>客观分</w:t>
            </w:r>
          </w:p>
        </w:tc>
        <w:tc>
          <w:tcPr>
            <w:tcW w:w="880" w:type="dxa"/>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40</w:t>
            </w:r>
          </w:p>
        </w:tc>
        <w:tc>
          <w:tcPr>
            <w:tcW w:w="5028" w:type="dxa"/>
            <w:noWrap w:val="0"/>
            <w:vAlign w:val="center"/>
          </w:tcPr>
          <w:p>
            <w:pPr>
              <w:widowControl/>
              <w:jc w:val="left"/>
              <w:rPr>
                <w:rFonts w:hint="eastAsia" w:ascii="仿宋" w:hAnsi="仿宋" w:eastAsia="仿宋" w:cs="仿宋"/>
                <w:color w:val="auto"/>
                <w:sz w:val="24"/>
                <w:szCs w:val="24"/>
                <w:highlight w:val="none"/>
              </w:rPr>
            </w:pPr>
          </w:p>
        </w:tc>
        <w:tc>
          <w:tcPr>
            <w:tcW w:w="2326" w:type="dxa"/>
            <w:noWrap w:val="0"/>
            <w:vAlign w:val="center"/>
          </w:tcPr>
          <w:p>
            <w:pPr>
              <w:widowControl/>
              <w:jc w:val="left"/>
              <w:rPr>
                <w:rFonts w:hint="eastAsia" w:ascii="仿宋" w:hAnsi="仿宋" w:eastAsia="仿宋" w:cs="仿宋"/>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07"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260"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项目业绩</w:t>
            </w:r>
          </w:p>
        </w:tc>
        <w:tc>
          <w:tcPr>
            <w:tcW w:w="880" w:type="dxa"/>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5028" w:type="dxa"/>
            <w:noWrap w:val="0"/>
            <w:vAlign w:val="center"/>
          </w:tcPr>
          <w:p>
            <w:pPr>
              <w:pStyle w:val="4"/>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投标人自</w:t>
            </w:r>
            <w:r>
              <w:rPr>
                <w:rFonts w:hint="eastAsia" w:ascii="仿宋" w:hAnsi="仿宋" w:eastAsia="仿宋" w:cs="仿宋"/>
                <w:b w:val="0"/>
                <w:bCs w:val="0"/>
                <w:color w:val="auto"/>
                <w:kern w:val="2"/>
                <w:sz w:val="24"/>
                <w:szCs w:val="24"/>
                <w:highlight w:val="none"/>
                <w:lang w:val="en-US"/>
              </w:rPr>
              <w:t>20</w:t>
            </w:r>
            <w:r>
              <w:rPr>
                <w:rFonts w:hint="eastAsia" w:ascii="仿宋" w:hAnsi="仿宋" w:eastAsia="仿宋" w:cs="仿宋"/>
                <w:b w:val="0"/>
                <w:bCs w:val="0"/>
                <w:color w:val="auto"/>
                <w:kern w:val="2"/>
                <w:sz w:val="24"/>
                <w:szCs w:val="24"/>
                <w:highlight w:val="none"/>
              </w:rPr>
              <w:t>20</w:t>
            </w:r>
            <w:r>
              <w:rPr>
                <w:rFonts w:hint="eastAsia" w:ascii="仿宋" w:hAnsi="仿宋" w:eastAsia="仿宋" w:cs="仿宋"/>
                <w:b w:val="0"/>
                <w:bCs w:val="0"/>
                <w:color w:val="auto"/>
                <w:kern w:val="2"/>
                <w:sz w:val="24"/>
                <w:szCs w:val="24"/>
                <w:highlight w:val="none"/>
                <w:lang w:val="en-US"/>
              </w:rPr>
              <w:t>年</w:t>
            </w:r>
            <w:r>
              <w:rPr>
                <w:rFonts w:hint="eastAsia" w:ascii="仿宋" w:hAnsi="仿宋" w:eastAsia="仿宋" w:cs="仿宋"/>
                <w:b w:val="0"/>
                <w:bCs w:val="0"/>
                <w:color w:val="auto"/>
                <w:kern w:val="2"/>
                <w:sz w:val="24"/>
                <w:szCs w:val="24"/>
                <w:highlight w:val="none"/>
                <w:lang w:val="en-US" w:eastAsia="zh-CN"/>
              </w:rPr>
              <w:t>12</w:t>
            </w:r>
            <w:r>
              <w:rPr>
                <w:rFonts w:hint="eastAsia" w:ascii="仿宋" w:hAnsi="仿宋" w:eastAsia="仿宋" w:cs="仿宋"/>
                <w:b w:val="0"/>
                <w:bCs w:val="0"/>
                <w:color w:val="auto"/>
                <w:kern w:val="2"/>
                <w:sz w:val="24"/>
                <w:szCs w:val="24"/>
                <w:highlight w:val="none"/>
              </w:rPr>
              <w:t>月</w:t>
            </w:r>
            <w:r>
              <w:rPr>
                <w:rFonts w:hint="eastAsia" w:ascii="仿宋" w:hAnsi="仿宋" w:eastAsia="仿宋" w:cs="仿宋"/>
                <w:b w:val="0"/>
                <w:bCs w:val="0"/>
                <w:color w:val="auto"/>
                <w:kern w:val="2"/>
                <w:sz w:val="24"/>
                <w:szCs w:val="24"/>
                <w:highlight w:val="none"/>
                <w:lang w:val="en-US"/>
              </w:rPr>
              <w:t>以来承担过类似</w:t>
            </w:r>
            <w:r>
              <w:rPr>
                <w:rFonts w:hint="eastAsia" w:ascii="仿宋" w:hAnsi="仿宋" w:eastAsia="仿宋" w:cs="仿宋"/>
                <w:b w:val="0"/>
                <w:bCs w:val="0"/>
                <w:color w:val="auto"/>
                <w:kern w:val="2"/>
                <w:sz w:val="24"/>
                <w:szCs w:val="24"/>
                <w:highlight w:val="none"/>
                <w:lang w:val="en-US" w:eastAsia="zh-CN"/>
              </w:rPr>
              <w:t>电梯销售安装</w:t>
            </w:r>
            <w:r>
              <w:rPr>
                <w:rFonts w:hint="eastAsia" w:ascii="仿宋" w:hAnsi="仿宋" w:eastAsia="仿宋" w:cs="仿宋"/>
                <w:b w:val="0"/>
                <w:bCs w:val="0"/>
                <w:color w:val="auto"/>
                <w:kern w:val="2"/>
                <w:sz w:val="24"/>
                <w:szCs w:val="24"/>
                <w:highlight w:val="none"/>
              </w:rPr>
              <w:t>项目</w:t>
            </w:r>
            <w:r>
              <w:rPr>
                <w:rFonts w:hint="eastAsia" w:ascii="仿宋" w:hAnsi="仿宋" w:eastAsia="仿宋" w:cs="仿宋"/>
                <w:b w:val="0"/>
                <w:bCs w:val="0"/>
                <w:color w:val="auto"/>
                <w:kern w:val="2"/>
                <w:sz w:val="24"/>
                <w:szCs w:val="24"/>
                <w:highlight w:val="none"/>
                <w:lang w:val="en-US"/>
              </w:rPr>
              <w:t>的，有1份得</w:t>
            </w:r>
            <w:r>
              <w:rPr>
                <w:rFonts w:hint="eastAsia" w:ascii="仿宋" w:hAnsi="仿宋" w:eastAsia="仿宋" w:cs="仿宋"/>
                <w:b w:val="0"/>
                <w:bCs w:val="0"/>
                <w:color w:val="auto"/>
                <w:kern w:val="2"/>
                <w:sz w:val="24"/>
                <w:szCs w:val="24"/>
                <w:highlight w:val="none"/>
                <w:lang w:val="en-US" w:eastAsia="zh-CN"/>
              </w:rPr>
              <w:t>2</w:t>
            </w:r>
            <w:r>
              <w:rPr>
                <w:rFonts w:hint="eastAsia" w:ascii="仿宋" w:hAnsi="仿宋" w:eastAsia="仿宋" w:cs="仿宋"/>
                <w:b w:val="0"/>
                <w:bCs w:val="0"/>
                <w:color w:val="auto"/>
                <w:kern w:val="2"/>
                <w:sz w:val="24"/>
                <w:szCs w:val="24"/>
                <w:highlight w:val="none"/>
                <w:lang w:val="en-US"/>
              </w:rPr>
              <w:t>分。本项最</w:t>
            </w:r>
            <w:r>
              <w:rPr>
                <w:rFonts w:hint="eastAsia" w:ascii="仿宋" w:hAnsi="仿宋" w:eastAsia="仿宋" w:cs="仿宋"/>
                <w:b w:val="0"/>
                <w:bCs w:val="0"/>
                <w:color w:val="auto"/>
                <w:kern w:val="2"/>
                <w:sz w:val="24"/>
                <w:szCs w:val="24"/>
                <w:highlight w:val="none"/>
              </w:rPr>
              <w:t>高</w:t>
            </w:r>
            <w:r>
              <w:rPr>
                <w:rFonts w:hint="eastAsia" w:ascii="仿宋" w:hAnsi="仿宋" w:eastAsia="仿宋" w:cs="仿宋"/>
                <w:b w:val="0"/>
                <w:bCs w:val="0"/>
                <w:color w:val="auto"/>
                <w:kern w:val="2"/>
                <w:sz w:val="24"/>
                <w:szCs w:val="24"/>
                <w:highlight w:val="none"/>
                <w:lang w:val="en-US"/>
              </w:rPr>
              <w:t>得</w:t>
            </w:r>
            <w:r>
              <w:rPr>
                <w:rFonts w:hint="eastAsia" w:ascii="仿宋" w:hAnsi="仿宋" w:eastAsia="仿宋" w:cs="仿宋"/>
                <w:b w:val="0"/>
                <w:bCs w:val="0"/>
                <w:color w:val="auto"/>
                <w:kern w:val="2"/>
                <w:sz w:val="24"/>
                <w:szCs w:val="24"/>
                <w:highlight w:val="none"/>
                <w:lang w:val="en-US" w:eastAsia="zh-CN"/>
              </w:rPr>
              <w:t>8</w:t>
            </w:r>
            <w:r>
              <w:rPr>
                <w:rFonts w:hint="eastAsia" w:ascii="仿宋" w:hAnsi="仿宋" w:eastAsia="仿宋" w:cs="仿宋"/>
                <w:b w:val="0"/>
                <w:bCs w:val="0"/>
                <w:color w:val="auto"/>
                <w:kern w:val="2"/>
                <w:sz w:val="24"/>
                <w:szCs w:val="24"/>
                <w:highlight w:val="none"/>
                <w:lang w:val="en-US"/>
              </w:rPr>
              <w:t>分。</w:t>
            </w:r>
          </w:p>
        </w:tc>
        <w:tc>
          <w:tcPr>
            <w:tcW w:w="2326" w:type="dxa"/>
            <w:noWrap w:val="0"/>
            <w:vAlign w:val="center"/>
          </w:tcPr>
          <w:p>
            <w:pPr>
              <w:widowControl/>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提供合同复印件加盖投标人公章，原件评标现场核查，无原件不得分。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07"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260"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同型号产品业绩</w:t>
            </w:r>
          </w:p>
        </w:tc>
        <w:tc>
          <w:tcPr>
            <w:tcW w:w="880"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5028" w:type="dxa"/>
            <w:noWrap w:val="0"/>
            <w:vAlign w:val="center"/>
          </w:tcPr>
          <w:p>
            <w:pPr>
              <w:rPr>
                <w:rFonts w:hint="eastAsia" w:ascii="仿宋" w:hAnsi="仿宋" w:eastAsia="仿宋" w:cs="仿宋"/>
                <w:color w:val="auto"/>
                <w:sz w:val="24"/>
                <w:szCs w:val="24"/>
                <w:highlight w:val="none"/>
                <w:lang w:val="zh-CN" w:eastAsia="zh-CN"/>
              </w:rPr>
            </w:pPr>
            <w:r>
              <w:rPr>
                <w:rFonts w:hint="eastAsia" w:ascii="仿宋" w:hAnsi="仿宋" w:eastAsia="仿宋" w:cs="仿宋"/>
                <w:b w:val="0"/>
                <w:bCs w:val="0"/>
                <w:color w:val="auto"/>
                <w:kern w:val="2"/>
                <w:sz w:val="24"/>
                <w:szCs w:val="24"/>
                <w:highlight w:val="none"/>
                <w:lang w:val="en-US" w:eastAsia="zh-CN" w:bidi="ar-SA"/>
              </w:rPr>
              <w:t>投标人自</w:t>
            </w:r>
            <w:r>
              <w:rPr>
                <w:rFonts w:hint="eastAsia" w:ascii="仿宋" w:hAnsi="仿宋" w:eastAsia="仿宋" w:cs="仿宋"/>
                <w:b w:val="0"/>
                <w:bCs w:val="0"/>
                <w:color w:val="auto"/>
                <w:kern w:val="2"/>
                <w:sz w:val="24"/>
                <w:szCs w:val="24"/>
                <w:highlight w:val="none"/>
                <w:lang w:val="en-US"/>
              </w:rPr>
              <w:t>20</w:t>
            </w:r>
            <w:r>
              <w:rPr>
                <w:rFonts w:hint="eastAsia" w:ascii="仿宋" w:hAnsi="仿宋" w:eastAsia="仿宋" w:cs="仿宋"/>
                <w:b w:val="0"/>
                <w:bCs w:val="0"/>
                <w:color w:val="auto"/>
                <w:kern w:val="2"/>
                <w:sz w:val="24"/>
                <w:szCs w:val="24"/>
                <w:highlight w:val="none"/>
              </w:rPr>
              <w:t>20</w:t>
            </w:r>
            <w:r>
              <w:rPr>
                <w:rFonts w:hint="eastAsia" w:ascii="仿宋" w:hAnsi="仿宋" w:eastAsia="仿宋" w:cs="仿宋"/>
                <w:b w:val="0"/>
                <w:bCs w:val="0"/>
                <w:color w:val="auto"/>
                <w:kern w:val="2"/>
                <w:sz w:val="24"/>
                <w:szCs w:val="24"/>
                <w:highlight w:val="none"/>
                <w:lang w:val="en-US"/>
              </w:rPr>
              <w:t>年</w:t>
            </w:r>
            <w:r>
              <w:rPr>
                <w:rFonts w:hint="eastAsia" w:ascii="仿宋" w:hAnsi="仿宋" w:eastAsia="仿宋" w:cs="仿宋"/>
                <w:b w:val="0"/>
                <w:bCs w:val="0"/>
                <w:color w:val="auto"/>
                <w:kern w:val="2"/>
                <w:sz w:val="24"/>
                <w:szCs w:val="24"/>
                <w:highlight w:val="none"/>
                <w:lang w:val="en-US" w:eastAsia="zh-CN"/>
              </w:rPr>
              <w:t>12</w:t>
            </w:r>
            <w:r>
              <w:rPr>
                <w:rFonts w:hint="eastAsia" w:ascii="仿宋" w:hAnsi="仿宋" w:eastAsia="仿宋" w:cs="仿宋"/>
                <w:b w:val="0"/>
                <w:bCs w:val="0"/>
                <w:color w:val="auto"/>
                <w:kern w:val="2"/>
                <w:sz w:val="24"/>
                <w:szCs w:val="24"/>
                <w:highlight w:val="none"/>
              </w:rPr>
              <w:t>月</w:t>
            </w:r>
            <w:r>
              <w:rPr>
                <w:rFonts w:hint="eastAsia" w:ascii="仿宋" w:hAnsi="仿宋" w:eastAsia="仿宋" w:cs="仿宋"/>
                <w:b w:val="0"/>
                <w:bCs w:val="0"/>
                <w:color w:val="auto"/>
                <w:kern w:val="2"/>
                <w:sz w:val="24"/>
                <w:szCs w:val="24"/>
                <w:highlight w:val="none"/>
                <w:lang w:val="en-US"/>
              </w:rPr>
              <w:t>以来</w:t>
            </w:r>
            <w:r>
              <w:rPr>
                <w:rFonts w:hint="eastAsia" w:ascii="仿宋" w:hAnsi="仿宋" w:eastAsia="仿宋" w:cs="仿宋"/>
                <w:b w:val="0"/>
                <w:bCs w:val="0"/>
                <w:color w:val="auto"/>
                <w:kern w:val="2"/>
                <w:sz w:val="24"/>
                <w:szCs w:val="24"/>
                <w:highlight w:val="none"/>
                <w:lang w:val="en-US" w:eastAsia="zh-CN" w:bidi="ar-SA"/>
              </w:rPr>
              <w:t>具有拟投电梯设备同型号产品</w:t>
            </w:r>
            <w:r>
              <w:rPr>
                <w:rFonts w:hint="eastAsia" w:ascii="仿宋" w:hAnsi="仿宋" w:eastAsia="仿宋" w:cs="仿宋"/>
                <w:b w:val="0"/>
                <w:bCs w:val="0"/>
                <w:color w:val="auto"/>
                <w:kern w:val="2"/>
                <w:sz w:val="24"/>
                <w:szCs w:val="24"/>
                <w:highlight w:val="none"/>
                <w:lang w:val="en-US" w:eastAsia="zh-CN"/>
              </w:rPr>
              <w:t>销售安装项目</w:t>
            </w:r>
            <w:r>
              <w:rPr>
                <w:rFonts w:hint="eastAsia" w:ascii="仿宋" w:hAnsi="仿宋" w:eastAsia="仿宋" w:cs="仿宋"/>
                <w:b w:val="0"/>
                <w:bCs w:val="0"/>
                <w:color w:val="auto"/>
                <w:kern w:val="2"/>
                <w:sz w:val="24"/>
                <w:szCs w:val="24"/>
                <w:highlight w:val="none"/>
                <w:lang w:val="en-US" w:eastAsia="zh-CN" w:bidi="ar-SA"/>
              </w:rPr>
              <w:t>的</w:t>
            </w:r>
            <w:r>
              <w:rPr>
                <w:rFonts w:hint="eastAsia" w:ascii="仿宋" w:hAnsi="仿宋" w:eastAsia="仿宋" w:cs="仿宋"/>
                <w:b w:val="0"/>
                <w:bCs w:val="0"/>
                <w:color w:val="auto"/>
                <w:kern w:val="2"/>
                <w:sz w:val="24"/>
                <w:szCs w:val="24"/>
                <w:highlight w:val="none"/>
                <w:lang w:val="en-US"/>
              </w:rPr>
              <w:t>，有1份</w:t>
            </w:r>
            <w:bookmarkStart w:id="160" w:name="_GoBack"/>
            <w:bookmarkEnd w:id="160"/>
            <w:r>
              <w:rPr>
                <w:rFonts w:hint="eastAsia" w:ascii="仿宋" w:hAnsi="仿宋" w:eastAsia="仿宋" w:cs="仿宋"/>
                <w:b w:val="0"/>
                <w:bCs w:val="0"/>
                <w:color w:val="auto"/>
                <w:kern w:val="2"/>
                <w:sz w:val="24"/>
                <w:szCs w:val="24"/>
                <w:highlight w:val="none"/>
                <w:lang w:val="en-US"/>
              </w:rPr>
              <w:t>得</w:t>
            </w:r>
            <w:r>
              <w:rPr>
                <w:rFonts w:hint="eastAsia" w:ascii="仿宋" w:hAnsi="仿宋" w:eastAsia="仿宋" w:cs="仿宋"/>
                <w:b w:val="0"/>
                <w:bCs w:val="0"/>
                <w:color w:val="auto"/>
                <w:kern w:val="2"/>
                <w:sz w:val="24"/>
                <w:szCs w:val="24"/>
                <w:highlight w:val="none"/>
                <w:lang w:val="en-US" w:eastAsia="zh-CN"/>
              </w:rPr>
              <w:t>4</w:t>
            </w:r>
            <w:r>
              <w:rPr>
                <w:rFonts w:hint="eastAsia" w:ascii="仿宋" w:hAnsi="仿宋" w:eastAsia="仿宋" w:cs="仿宋"/>
                <w:b w:val="0"/>
                <w:bCs w:val="0"/>
                <w:color w:val="auto"/>
                <w:kern w:val="2"/>
                <w:sz w:val="24"/>
                <w:szCs w:val="24"/>
                <w:highlight w:val="none"/>
                <w:lang w:val="en-US"/>
              </w:rPr>
              <w:t>分。本项最</w:t>
            </w:r>
            <w:r>
              <w:rPr>
                <w:rFonts w:hint="eastAsia" w:ascii="仿宋" w:hAnsi="仿宋" w:eastAsia="仿宋" w:cs="仿宋"/>
                <w:b w:val="0"/>
                <w:bCs w:val="0"/>
                <w:color w:val="auto"/>
                <w:kern w:val="2"/>
                <w:sz w:val="24"/>
                <w:szCs w:val="24"/>
                <w:highlight w:val="none"/>
              </w:rPr>
              <w:t>高</w:t>
            </w:r>
            <w:r>
              <w:rPr>
                <w:rFonts w:hint="eastAsia" w:ascii="仿宋" w:hAnsi="仿宋" w:eastAsia="仿宋" w:cs="仿宋"/>
                <w:b w:val="0"/>
                <w:bCs w:val="0"/>
                <w:color w:val="auto"/>
                <w:kern w:val="2"/>
                <w:sz w:val="24"/>
                <w:szCs w:val="24"/>
                <w:highlight w:val="none"/>
                <w:lang w:val="en-US"/>
              </w:rPr>
              <w:t>得</w:t>
            </w:r>
            <w:r>
              <w:rPr>
                <w:rFonts w:hint="eastAsia" w:ascii="仿宋" w:hAnsi="仿宋" w:eastAsia="仿宋" w:cs="仿宋"/>
                <w:b w:val="0"/>
                <w:bCs w:val="0"/>
                <w:color w:val="auto"/>
                <w:kern w:val="2"/>
                <w:sz w:val="24"/>
                <w:szCs w:val="24"/>
                <w:highlight w:val="none"/>
                <w:lang w:val="en-US" w:eastAsia="zh-CN"/>
              </w:rPr>
              <w:t>8</w:t>
            </w:r>
            <w:r>
              <w:rPr>
                <w:rFonts w:hint="eastAsia" w:ascii="仿宋" w:hAnsi="仿宋" w:eastAsia="仿宋" w:cs="仿宋"/>
                <w:b w:val="0"/>
                <w:bCs w:val="0"/>
                <w:color w:val="auto"/>
                <w:kern w:val="2"/>
                <w:sz w:val="24"/>
                <w:szCs w:val="24"/>
                <w:highlight w:val="none"/>
                <w:lang w:val="en-US"/>
              </w:rPr>
              <w:t>分。</w:t>
            </w:r>
          </w:p>
        </w:tc>
        <w:tc>
          <w:tcPr>
            <w:tcW w:w="2326" w:type="dxa"/>
            <w:noWrap w:val="0"/>
            <w:vAlign w:val="center"/>
          </w:tcPr>
          <w:p>
            <w:pPr>
              <w:widowControl/>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en-US" w:eastAsia="zh-CN"/>
              </w:rPr>
              <w:t>提供合同复印件加盖投标人公章，原件评标现场核查，无原件不得分，本相与项目业绩可重复得分。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07"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w:t>
            </w:r>
          </w:p>
        </w:tc>
        <w:tc>
          <w:tcPr>
            <w:tcW w:w="1260"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技术适配</w:t>
            </w:r>
          </w:p>
        </w:tc>
        <w:tc>
          <w:tcPr>
            <w:tcW w:w="880" w:type="dxa"/>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6</w:t>
            </w:r>
          </w:p>
        </w:tc>
        <w:tc>
          <w:tcPr>
            <w:tcW w:w="5028" w:type="dxa"/>
            <w:noWrap w:val="0"/>
            <w:vAlign w:val="center"/>
          </w:tcPr>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eastAsia="zh-CN"/>
              </w:rPr>
              <w:t>本项目拟投标客梯的曳引机（主机）、控制柜</w:t>
            </w:r>
            <w:r>
              <w:rPr>
                <w:rFonts w:hint="eastAsia" w:ascii="仿宋" w:hAnsi="仿宋" w:eastAsia="仿宋" w:cs="仿宋"/>
                <w:color w:val="auto"/>
                <w:sz w:val="24"/>
                <w:szCs w:val="24"/>
                <w:highlight w:val="none"/>
                <w:lang w:val="en-US" w:eastAsia="zh-CN"/>
              </w:rPr>
              <w:t>的型式试验报告</w:t>
            </w:r>
            <w:r>
              <w:rPr>
                <w:rFonts w:hint="eastAsia" w:ascii="仿宋" w:hAnsi="仿宋" w:eastAsia="仿宋" w:cs="仿宋"/>
                <w:color w:val="auto"/>
                <w:sz w:val="24"/>
                <w:szCs w:val="24"/>
                <w:highlight w:val="none"/>
                <w:lang w:val="zh-CN" w:eastAsia="zh-CN"/>
              </w:rPr>
              <w:t>，每有一项</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eastAsia="zh-CN"/>
              </w:rPr>
              <w:t>分，</w:t>
            </w:r>
            <w:r>
              <w:rPr>
                <w:rFonts w:hint="eastAsia" w:ascii="仿宋" w:hAnsi="仿宋" w:eastAsia="仿宋" w:cs="仿宋"/>
                <w:color w:val="auto"/>
                <w:sz w:val="24"/>
                <w:szCs w:val="24"/>
                <w:highlight w:val="none"/>
                <w:lang w:val="en-US" w:eastAsia="zh-CN"/>
              </w:rPr>
              <w:t>本项</w:t>
            </w:r>
            <w:r>
              <w:rPr>
                <w:rFonts w:hint="eastAsia" w:ascii="仿宋" w:hAnsi="仿宋" w:eastAsia="仿宋" w:cs="仿宋"/>
                <w:color w:val="auto"/>
                <w:sz w:val="24"/>
                <w:szCs w:val="24"/>
                <w:highlight w:val="none"/>
                <w:lang w:val="zh-CN" w:eastAsia="zh-CN"/>
              </w:rPr>
              <w:t>最高得</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val="zh-CN" w:eastAsia="zh-CN"/>
              </w:rPr>
              <w:t>。</w:t>
            </w:r>
          </w:p>
        </w:tc>
        <w:tc>
          <w:tcPr>
            <w:tcW w:w="2326" w:type="dxa"/>
            <w:noWrap w:val="0"/>
            <w:vAlign w:val="center"/>
          </w:tcPr>
          <w:p>
            <w:pPr>
              <w:widowControl/>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zh-CN" w:eastAsia="zh-CN"/>
              </w:rPr>
              <w:t>提供</w:t>
            </w:r>
            <w:r>
              <w:rPr>
                <w:rFonts w:hint="eastAsia" w:ascii="仿宋" w:hAnsi="仿宋" w:eastAsia="仿宋" w:cs="仿宋"/>
                <w:b/>
                <w:bCs/>
                <w:color w:val="auto"/>
                <w:sz w:val="24"/>
                <w:szCs w:val="24"/>
                <w:highlight w:val="none"/>
                <w:lang w:val="en-US" w:eastAsia="zh-CN"/>
              </w:rPr>
              <w:t>完整</w:t>
            </w:r>
            <w:r>
              <w:rPr>
                <w:rFonts w:hint="eastAsia" w:ascii="仿宋" w:hAnsi="仿宋" w:eastAsia="仿宋" w:cs="仿宋"/>
                <w:b/>
                <w:bCs/>
                <w:color w:val="auto"/>
                <w:sz w:val="24"/>
                <w:szCs w:val="24"/>
                <w:highlight w:val="none"/>
                <w:lang w:val="zh-CN" w:eastAsia="zh-CN"/>
              </w:rPr>
              <w:t>型式试验报告复印件</w:t>
            </w:r>
            <w:r>
              <w:rPr>
                <w:rFonts w:hint="eastAsia" w:ascii="仿宋" w:hAnsi="仿宋" w:eastAsia="仿宋" w:cs="仿宋"/>
                <w:b/>
                <w:bCs/>
                <w:color w:val="auto"/>
                <w:sz w:val="24"/>
                <w:szCs w:val="24"/>
                <w:highlight w:val="none"/>
                <w:lang w:val="en-US" w:eastAsia="zh-CN"/>
              </w:rPr>
              <w:t>加盖投标人公章，否则不得分</w:t>
            </w:r>
            <w:r>
              <w:rPr>
                <w:rFonts w:hint="eastAsia" w:ascii="仿宋" w:hAnsi="仿宋" w:eastAsia="仿宋" w:cs="仿宋"/>
                <w:b/>
                <w:bCs/>
                <w:color w:val="auto"/>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07" w:type="dxa"/>
            <w:vMerge w:val="restart"/>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260" w:type="dxa"/>
            <w:vMerge w:val="restart"/>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企业</w:t>
            </w:r>
            <w:r>
              <w:rPr>
                <w:rFonts w:hint="eastAsia" w:ascii="仿宋" w:hAnsi="仿宋" w:eastAsia="仿宋" w:cs="仿宋"/>
                <w:color w:val="auto"/>
                <w:kern w:val="0"/>
                <w:sz w:val="24"/>
                <w:szCs w:val="24"/>
                <w:highlight w:val="none"/>
                <w:lang w:val="en-US" w:eastAsia="zh-CN"/>
              </w:rPr>
              <w:t>实力</w:t>
            </w:r>
          </w:p>
        </w:tc>
        <w:tc>
          <w:tcPr>
            <w:tcW w:w="880"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028" w:type="dxa"/>
            <w:noWrap w:val="0"/>
            <w:vAlign w:val="center"/>
          </w:tcPr>
          <w:p>
            <w:pPr>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zh-CN" w:eastAsia="zh-CN"/>
              </w:rPr>
              <w:t>投标人具有效的ISO9001质量管理体系认证、ISO14001环境管理体系认证、</w:t>
            </w:r>
            <w:r>
              <w:rPr>
                <w:rFonts w:hint="eastAsia" w:ascii="仿宋" w:hAnsi="仿宋" w:eastAsia="仿宋" w:cs="仿宋"/>
                <w:color w:val="auto"/>
                <w:sz w:val="24"/>
                <w:szCs w:val="24"/>
                <w:highlight w:val="none"/>
                <w:lang w:val="en-US" w:eastAsia="zh-CN"/>
              </w:rPr>
              <w:t>ISO45001</w:t>
            </w:r>
            <w:r>
              <w:rPr>
                <w:rFonts w:hint="eastAsia" w:ascii="仿宋" w:hAnsi="仿宋" w:eastAsia="仿宋" w:cs="仿宋"/>
                <w:color w:val="auto"/>
                <w:sz w:val="24"/>
                <w:szCs w:val="24"/>
                <w:highlight w:val="none"/>
                <w:lang w:val="zh-CN" w:eastAsia="zh-CN"/>
              </w:rPr>
              <w:t>职业健康安全管理体系认证，每有一项</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分，最高得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eastAsia="zh-CN"/>
              </w:rPr>
              <w:t>分</w:t>
            </w:r>
            <w:r>
              <w:rPr>
                <w:rFonts w:hint="eastAsia" w:ascii="仿宋" w:hAnsi="仿宋" w:eastAsia="仿宋" w:cs="仿宋"/>
                <w:color w:val="auto"/>
                <w:sz w:val="24"/>
                <w:szCs w:val="24"/>
                <w:highlight w:val="none"/>
                <w:lang w:val="en-US" w:eastAsia="zh-CN"/>
              </w:rPr>
              <w:t>。</w:t>
            </w:r>
          </w:p>
        </w:tc>
        <w:tc>
          <w:tcPr>
            <w:tcW w:w="2326" w:type="dxa"/>
            <w:noWrap w:val="0"/>
            <w:vAlign w:val="center"/>
          </w:tcPr>
          <w:p>
            <w:pPr>
              <w:widowControl/>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eastAsia="zh-CN"/>
              </w:rPr>
              <w:t>提供相关有效证书印件并加盖公章，</w:t>
            </w:r>
            <w:r>
              <w:rPr>
                <w:rFonts w:hint="eastAsia" w:ascii="仿宋" w:hAnsi="仿宋" w:eastAsia="仿宋" w:cs="仿宋"/>
                <w:b/>
                <w:bCs/>
                <w:color w:val="auto"/>
                <w:sz w:val="24"/>
                <w:szCs w:val="24"/>
                <w:highlight w:val="none"/>
                <w:lang w:val="en-US" w:eastAsia="zh-CN"/>
              </w:rPr>
              <w:t>原件现场核查，无原件不得分。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07" w:type="dxa"/>
            <w:vMerge w:val="continue"/>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val="en-US" w:eastAsia="zh-CN"/>
              </w:rPr>
            </w:pPr>
          </w:p>
        </w:tc>
        <w:tc>
          <w:tcPr>
            <w:tcW w:w="1260" w:type="dxa"/>
            <w:vMerge w:val="continue"/>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rPr>
            </w:pPr>
          </w:p>
        </w:tc>
        <w:tc>
          <w:tcPr>
            <w:tcW w:w="880"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5028" w:type="dxa"/>
            <w:noWrap w:val="0"/>
            <w:vAlign w:val="center"/>
          </w:tcPr>
          <w:p>
            <w:pPr>
              <w:pStyle w:val="633"/>
              <w:adjustRightInd w:val="0"/>
              <w:snapToGrid w:val="0"/>
              <w:spacing w:line="240"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投标人拟派本项目服务团队技术人员持有有效特种设备作业人员证（电梯类）的，每提供一名持证人员得0.5分，本项最高得5分。</w:t>
            </w:r>
          </w:p>
        </w:tc>
        <w:tc>
          <w:tcPr>
            <w:tcW w:w="2326" w:type="dxa"/>
            <w:noWrap w:val="0"/>
            <w:vAlign w:val="center"/>
          </w:tcPr>
          <w:p>
            <w:pPr>
              <w:widowControl/>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pacing w:val="-7"/>
                <w:sz w:val="24"/>
                <w:szCs w:val="24"/>
                <w:highlight w:val="none"/>
                <w:lang w:eastAsia="zh-CN"/>
              </w:rPr>
              <w:t>投标文件</w:t>
            </w:r>
            <w:r>
              <w:rPr>
                <w:rFonts w:hint="eastAsia" w:ascii="仿宋" w:hAnsi="仿宋" w:eastAsia="仿宋" w:cs="仿宋"/>
                <w:b/>
                <w:bCs/>
                <w:color w:val="auto"/>
                <w:spacing w:val="-7"/>
                <w:sz w:val="24"/>
                <w:szCs w:val="24"/>
                <w:highlight w:val="none"/>
              </w:rPr>
              <w:t>中</w:t>
            </w:r>
            <w:r>
              <w:rPr>
                <w:rFonts w:hint="eastAsia" w:ascii="仿宋" w:hAnsi="仿宋" w:eastAsia="仿宋" w:cs="仿宋"/>
                <w:b/>
                <w:bCs/>
                <w:color w:val="auto"/>
                <w:sz w:val="24"/>
                <w:szCs w:val="24"/>
                <w:highlight w:val="none"/>
              </w:rPr>
              <w:t>提供</w:t>
            </w:r>
            <w:r>
              <w:rPr>
                <w:rFonts w:hint="eastAsia" w:ascii="仿宋" w:hAnsi="仿宋" w:eastAsia="仿宋" w:cs="仿宋"/>
                <w:b/>
                <w:bCs/>
                <w:color w:val="auto"/>
                <w:sz w:val="24"/>
                <w:szCs w:val="24"/>
                <w:highlight w:val="none"/>
                <w:lang w:val="en-US" w:eastAsia="zh-CN"/>
              </w:rPr>
              <w:t>有效</w:t>
            </w:r>
            <w:r>
              <w:rPr>
                <w:rFonts w:hint="eastAsia" w:ascii="仿宋" w:hAnsi="仿宋" w:eastAsia="仿宋" w:cs="仿宋"/>
                <w:b/>
                <w:bCs/>
                <w:color w:val="auto"/>
                <w:sz w:val="24"/>
                <w:szCs w:val="24"/>
                <w:highlight w:val="none"/>
              </w:rPr>
              <w:t>证书及</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为</w:t>
            </w:r>
            <w:r>
              <w:rPr>
                <w:rFonts w:hint="eastAsia" w:ascii="仿宋" w:hAnsi="仿宋" w:eastAsia="仿宋" w:cs="仿宋"/>
                <w:b/>
                <w:bCs/>
                <w:color w:val="auto"/>
                <w:sz w:val="24"/>
                <w:szCs w:val="24"/>
                <w:highlight w:val="none"/>
                <w:lang w:val="en-US" w:eastAsia="zh-CN"/>
              </w:rPr>
              <w:t>上述人员</w:t>
            </w:r>
            <w:r>
              <w:rPr>
                <w:rFonts w:hint="eastAsia" w:ascii="仿宋" w:hAnsi="仿宋" w:eastAsia="仿宋" w:cs="仿宋"/>
                <w:b/>
                <w:bCs/>
                <w:color w:val="auto"/>
                <w:sz w:val="24"/>
                <w:szCs w:val="24"/>
                <w:highlight w:val="none"/>
              </w:rPr>
              <w:t>缴纳的</w:t>
            </w:r>
            <w:r>
              <w:rPr>
                <w:rFonts w:hint="eastAsia" w:ascii="仿宋" w:hAnsi="仿宋" w:eastAsia="仿宋" w:cs="仿宋"/>
                <w:b/>
                <w:bCs/>
                <w:color w:val="auto"/>
                <w:sz w:val="24"/>
                <w:szCs w:val="24"/>
                <w:highlight w:val="none"/>
                <w:lang w:eastAsia="zh-CN"/>
              </w:rPr>
              <w:t>近半年内任意连续两个月</w:t>
            </w:r>
            <w:r>
              <w:rPr>
                <w:rFonts w:hint="eastAsia" w:ascii="仿宋" w:hAnsi="仿宋" w:eastAsia="仿宋" w:cs="仿宋"/>
                <w:b/>
                <w:bCs/>
                <w:color w:val="auto"/>
                <w:sz w:val="24"/>
                <w:szCs w:val="24"/>
                <w:highlight w:val="none"/>
              </w:rPr>
              <w:t>的社保缴纳证明材料复印件</w:t>
            </w:r>
            <w:r>
              <w:rPr>
                <w:rFonts w:hint="eastAsia" w:ascii="仿宋" w:hAnsi="仿宋" w:eastAsia="仿宋" w:cs="仿宋"/>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07"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260" w:type="dxa"/>
            <w:noWrap w:val="0"/>
            <w:vAlign w:val="center"/>
          </w:tcPr>
          <w:p>
            <w:pPr>
              <w:widowControl/>
              <w:snapToGrid w:val="0"/>
              <w:spacing w:line="260" w:lineRule="exact"/>
              <w:jc w:val="center"/>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产品授权</w:t>
            </w:r>
          </w:p>
        </w:tc>
        <w:tc>
          <w:tcPr>
            <w:tcW w:w="880" w:type="dxa"/>
            <w:noWrap w:val="0"/>
            <w:vAlign w:val="center"/>
          </w:tcPr>
          <w:p>
            <w:pPr>
              <w:widowControl/>
              <w:snapToGrid w:val="0"/>
              <w:spacing w:line="260" w:lineRule="exact"/>
              <w:jc w:val="center"/>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4</w:t>
            </w:r>
          </w:p>
        </w:tc>
        <w:tc>
          <w:tcPr>
            <w:tcW w:w="5028" w:type="dxa"/>
            <w:noWrap w:val="0"/>
            <w:vAlign w:val="center"/>
          </w:tcPr>
          <w:p>
            <w:pPr>
              <w:widowControl/>
              <w:jc w:val="left"/>
              <w:rPr>
                <w:rFonts w:hint="default"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投标人</w:t>
            </w:r>
            <w:r>
              <w:rPr>
                <w:rFonts w:hint="eastAsia" w:ascii="仿宋" w:hAnsi="仿宋" w:eastAsia="仿宋" w:cs="仿宋"/>
                <w:color w:val="auto"/>
                <w:sz w:val="24"/>
                <w:szCs w:val="24"/>
                <w:highlight w:val="none"/>
                <w:lang w:eastAsia="zh-CN" w:bidi="zh-CN"/>
              </w:rPr>
              <w:t>具有</w:t>
            </w:r>
            <w:r>
              <w:rPr>
                <w:rFonts w:hint="eastAsia" w:ascii="仿宋" w:hAnsi="仿宋" w:eastAsia="仿宋" w:cs="仿宋"/>
                <w:color w:val="auto"/>
                <w:sz w:val="24"/>
                <w:szCs w:val="24"/>
                <w:highlight w:val="none"/>
                <w:lang w:val="en-US" w:eastAsia="zh-CN" w:bidi="zh-CN"/>
              </w:rPr>
              <w:t>所投产品</w:t>
            </w:r>
            <w:r>
              <w:rPr>
                <w:rFonts w:hint="eastAsia" w:ascii="仿宋" w:hAnsi="仿宋" w:eastAsia="仿宋" w:cs="仿宋"/>
                <w:color w:val="auto"/>
                <w:sz w:val="24"/>
                <w:szCs w:val="24"/>
                <w:highlight w:val="none"/>
                <w:lang w:eastAsia="zh-CN" w:bidi="zh-CN"/>
              </w:rPr>
              <w:t>制造</w:t>
            </w:r>
            <w:r>
              <w:rPr>
                <w:rFonts w:hint="eastAsia" w:ascii="仿宋" w:hAnsi="仿宋" w:eastAsia="仿宋" w:cs="仿宋"/>
                <w:color w:val="auto"/>
                <w:sz w:val="24"/>
                <w:szCs w:val="24"/>
                <w:highlight w:val="none"/>
                <w:lang w:val="en-US" w:eastAsia="zh-CN" w:bidi="zh-CN"/>
              </w:rPr>
              <w:t>商</w:t>
            </w:r>
            <w:r>
              <w:rPr>
                <w:rFonts w:hint="eastAsia" w:ascii="仿宋" w:hAnsi="仿宋" w:eastAsia="仿宋" w:cs="仿宋"/>
                <w:color w:val="auto"/>
                <w:sz w:val="24"/>
                <w:szCs w:val="24"/>
                <w:highlight w:val="none"/>
                <w:lang w:eastAsia="zh-CN" w:bidi="zh-CN"/>
              </w:rPr>
              <w:t>针对本招标项目出具的产品授权委托书</w:t>
            </w:r>
            <w:r>
              <w:rPr>
                <w:rFonts w:hint="eastAsia" w:ascii="仿宋" w:hAnsi="仿宋" w:eastAsia="仿宋" w:cs="仿宋"/>
                <w:color w:val="auto"/>
                <w:sz w:val="24"/>
                <w:szCs w:val="24"/>
                <w:highlight w:val="none"/>
                <w:lang w:val="en-US" w:eastAsia="zh-CN" w:bidi="zh-CN"/>
              </w:rPr>
              <w:t>的，得4分。</w:t>
            </w:r>
          </w:p>
        </w:tc>
        <w:tc>
          <w:tcPr>
            <w:tcW w:w="2326" w:type="dxa"/>
            <w:noWrap w:val="0"/>
            <w:vAlign w:val="center"/>
          </w:tcPr>
          <w:p>
            <w:pPr>
              <w:widowControl/>
              <w:jc w:val="left"/>
              <w:rPr>
                <w:rFonts w:hint="default" w:ascii="仿宋" w:hAnsi="仿宋" w:eastAsia="仿宋" w:cs="仿宋"/>
                <w:b/>
                <w:bCs/>
                <w:color w:val="auto"/>
                <w:spacing w:val="-7"/>
                <w:sz w:val="24"/>
                <w:szCs w:val="24"/>
                <w:highlight w:val="none"/>
                <w:lang w:val="en-US" w:eastAsia="zh-CN"/>
              </w:rPr>
            </w:pPr>
            <w:r>
              <w:rPr>
                <w:rFonts w:hint="eastAsia" w:ascii="仿宋" w:hAnsi="仿宋" w:eastAsia="仿宋" w:cs="仿宋"/>
                <w:b/>
                <w:bCs/>
                <w:color w:val="auto"/>
                <w:spacing w:val="-7"/>
                <w:sz w:val="24"/>
                <w:szCs w:val="24"/>
                <w:highlight w:val="none"/>
                <w:lang w:eastAsia="zh-CN"/>
              </w:rPr>
              <w:t>投标文件</w:t>
            </w:r>
            <w:r>
              <w:rPr>
                <w:rFonts w:hint="eastAsia" w:ascii="仿宋" w:hAnsi="仿宋" w:eastAsia="仿宋" w:cs="仿宋"/>
                <w:b/>
                <w:bCs/>
                <w:color w:val="auto"/>
                <w:spacing w:val="-7"/>
                <w:sz w:val="24"/>
                <w:szCs w:val="24"/>
                <w:highlight w:val="none"/>
              </w:rPr>
              <w:t>中</w:t>
            </w:r>
            <w:r>
              <w:rPr>
                <w:rFonts w:hint="eastAsia" w:ascii="仿宋" w:hAnsi="仿宋" w:eastAsia="仿宋" w:cs="仿宋"/>
                <w:b/>
                <w:bCs/>
                <w:color w:val="auto"/>
                <w:sz w:val="24"/>
                <w:szCs w:val="24"/>
                <w:highlight w:val="none"/>
                <w:lang w:val="en-US" w:eastAsia="zh-CN"/>
              </w:rPr>
              <w:t>加盖产品制造商公章</w:t>
            </w:r>
            <w:r>
              <w:rPr>
                <w:rFonts w:hint="eastAsia" w:ascii="仿宋" w:hAnsi="仿宋" w:eastAsia="仿宋" w:cs="仿宋"/>
                <w:b/>
                <w:bCs/>
                <w:color w:val="auto"/>
                <w:sz w:val="24"/>
                <w:szCs w:val="24"/>
                <w:highlight w:val="none"/>
              </w:rPr>
              <w:t>复印件</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原件现场核查，无原件不得分。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07"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7</w:t>
            </w:r>
          </w:p>
        </w:tc>
        <w:tc>
          <w:tcPr>
            <w:tcW w:w="1260"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服务响应时间</w:t>
            </w:r>
          </w:p>
        </w:tc>
        <w:tc>
          <w:tcPr>
            <w:tcW w:w="880"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3</w:t>
            </w:r>
          </w:p>
        </w:tc>
        <w:tc>
          <w:tcPr>
            <w:tcW w:w="5028" w:type="dxa"/>
            <w:noWrap w:val="0"/>
            <w:vAlign w:val="center"/>
          </w:tcPr>
          <w:p>
            <w:pPr>
              <w:widowControl/>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eastAsia="zh-CN"/>
              </w:rPr>
              <w:t>承诺维修响应时间在10分钟-</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分钟之内，得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eastAsia="zh-CN"/>
              </w:rPr>
              <w:t>分；承诺维修响应时间在</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分钟-</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lang w:val="zh-CN" w:eastAsia="zh-CN"/>
              </w:rPr>
              <w:t>分钟之内，得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分；承诺维修响应时间在</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lang w:val="zh-CN" w:eastAsia="zh-CN"/>
              </w:rPr>
              <w:t>分钟</w:t>
            </w:r>
            <w:r>
              <w:rPr>
                <w:rFonts w:hint="eastAsia" w:ascii="仿宋" w:hAnsi="仿宋" w:eastAsia="仿宋" w:cs="仿宋"/>
                <w:color w:val="auto"/>
                <w:sz w:val="24"/>
                <w:szCs w:val="24"/>
                <w:highlight w:val="none"/>
                <w:lang w:val="en-US" w:eastAsia="zh-CN"/>
              </w:rPr>
              <w:t>-90分钟</w:t>
            </w:r>
            <w:r>
              <w:rPr>
                <w:rFonts w:hint="eastAsia" w:ascii="仿宋" w:hAnsi="仿宋" w:eastAsia="仿宋" w:cs="仿宋"/>
                <w:color w:val="auto"/>
                <w:sz w:val="24"/>
                <w:szCs w:val="24"/>
                <w:highlight w:val="none"/>
                <w:lang w:val="zh-CN" w:eastAsia="zh-CN"/>
              </w:rPr>
              <w:t>之内得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分；其它不得分。</w:t>
            </w:r>
          </w:p>
        </w:tc>
        <w:tc>
          <w:tcPr>
            <w:tcW w:w="2326" w:type="dxa"/>
            <w:noWrap w:val="0"/>
            <w:vAlign w:val="center"/>
          </w:tcPr>
          <w:p>
            <w:pPr>
              <w:widowControl/>
              <w:jc w:val="left"/>
              <w:rPr>
                <w:rFonts w:hint="default" w:ascii="仿宋" w:hAnsi="仿宋" w:eastAsia="仿宋" w:cs="仿宋"/>
                <w:b/>
                <w:bCs/>
                <w:color w:val="auto"/>
                <w:spacing w:val="-7"/>
                <w:sz w:val="24"/>
                <w:szCs w:val="24"/>
                <w:highlight w:val="none"/>
                <w:lang w:val="en-US" w:eastAsia="zh-CN"/>
              </w:rPr>
            </w:pPr>
            <w:r>
              <w:rPr>
                <w:rFonts w:hint="eastAsia" w:ascii="仿宋" w:hAnsi="仿宋" w:eastAsia="仿宋" w:cs="仿宋"/>
                <w:b/>
                <w:bCs/>
                <w:color w:val="auto"/>
                <w:spacing w:val="-7"/>
                <w:sz w:val="24"/>
                <w:szCs w:val="24"/>
                <w:highlight w:val="none"/>
                <w:lang w:val="en-US" w:eastAsia="zh-CN"/>
              </w:rPr>
              <w:t>提供服务承诺函及相关方案并加盖投标人公章，否则不得分。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7" w:type="dxa"/>
            <w:gridSpan w:val="2"/>
            <w:noWrap w:val="0"/>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二、技术部分</w:t>
            </w:r>
          </w:p>
        </w:tc>
        <w:tc>
          <w:tcPr>
            <w:tcW w:w="880" w:type="dxa"/>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30</w:t>
            </w:r>
          </w:p>
        </w:tc>
        <w:tc>
          <w:tcPr>
            <w:tcW w:w="5028" w:type="dxa"/>
            <w:noWrap w:val="0"/>
            <w:vAlign w:val="center"/>
          </w:tcPr>
          <w:p>
            <w:pPr>
              <w:pStyle w:val="24"/>
              <w:spacing w:after="0"/>
              <w:rPr>
                <w:rFonts w:hint="eastAsia" w:ascii="仿宋" w:hAnsi="仿宋" w:eastAsia="仿宋" w:cs="仿宋"/>
                <w:b/>
                <w:bCs/>
                <w:color w:val="auto"/>
                <w:sz w:val="24"/>
                <w:szCs w:val="24"/>
                <w:highlight w:val="none"/>
                <w:lang w:val="zh-CN"/>
              </w:rPr>
            </w:pPr>
          </w:p>
        </w:tc>
        <w:tc>
          <w:tcPr>
            <w:tcW w:w="2326" w:type="dxa"/>
            <w:noWrap w:val="0"/>
            <w:vAlign w:val="center"/>
          </w:tcPr>
          <w:p>
            <w:pPr>
              <w:widowControl/>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07"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260"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项目实施</w:t>
            </w:r>
            <w:r>
              <w:rPr>
                <w:rFonts w:hint="eastAsia" w:ascii="仿宋" w:hAnsi="仿宋" w:eastAsia="仿宋" w:cs="仿宋"/>
                <w:color w:val="auto"/>
                <w:kern w:val="0"/>
                <w:sz w:val="24"/>
                <w:szCs w:val="24"/>
                <w:highlight w:val="none"/>
                <w:lang w:eastAsia="zh-CN"/>
              </w:rPr>
              <w:t>方案</w:t>
            </w:r>
          </w:p>
        </w:tc>
        <w:tc>
          <w:tcPr>
            <w:tcW w:w="880"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028" w:type="dxa"/>
            <w:noWrap w:val="0"/>
            <w:vAlign w:val="center"/>
          </w:tcPr>
          <w:p>
            <w:pPr>
              <w:widowControl/>
              <w:jc w:val="left"/>
              <w:rPr>
                <w:rFonts w:hint="eastAsia" w:ascii="仿宋" w:hAnsi="仿宋" w:eastAsia="仿宋" w:cs="仿宋"/>
                <w:b w:val="0"/>
                <w:bCs w:val="0"/>
                <w:color w:val="auto"/>
                <w:sz w:val="24"/>
                <w:szCs w:val="24"/>
                <w:highlight w:val="none"/>
                <w:lang w:val="en-US"/>
              </w:rPr>
            </w:pPr>
            <w:r>
              <w:rPr>
                <w:rFonts w:hint="eastAsia" w:ascii="仿宋" w:hAnsi="仿宋" w:eastAsia="仿宋" w:cs="仿宋"/>
                <w:color w:val="auto"/>
                <w:kern w:val="2"/>
                <w:sz w:val="24"/>
                <w:szCs w:val="24"/>
                <w:highlight w:val="none"/>
              </w:rPr>
              <w:t>投标文件中提供完整的项目实施方案：包括</w:t>
            </w:r>
            <w:r>
              <w:rPr>
                <w:rFonts w:hint="eastAsia" w:ascii="仿宋" w:hAnsi="仿宋" w:eastAsia="仿宋" w:cs="仿宋"/>
                <w:color w:val="auto"/>
                <w:kern w:val="2"/>
                <w:sz w:val="24"/>
                <w:szCs w:val="24"/>
                <w:highlight w:val="none"/>
                <w:lang w:val="en-US" w:eastAsia="zh-CN"/>
              </w:rPr>
              <w:t>项目人员</w:t>
            </w:r>
            <w:r>
              <w:rPr>
                <w:rFonts w:hint="eastAsia" w:ascii="仿宋" w:hAnsi="仿宋" w:eastAsia="仿宋" w:cs="仿宋"/>
                <w:color w:val="auto"/>
                <w:kern w:val="2"/>
                <w:sz w:val="24"/>
                <w:szCs w:val="24"/>
                <w:highlight w:val="none"/>
              </w:rPr>
              <w:t>组织、重点难点分析等、具体</w:t>
            </w:r>
            <w:r>
              <w:rPr>
                <w:rFonts w:hint="eastAsia" w:ascii="仿宋" w:hAnsi="仿宋" w:eastAsia="仿宋" w:cs="仿宋"/>
                <w:color w:val="auto"/>
                <w:kern w:val="2"/>
                <w:sz w:val="24"/>
                <w:szCs w:val="24"/>
                <w:highlight w:val="none"/>
                <w:lang w:val="en-US" w:eastAsia="zh-CN"/>
              </w:rPr>
              <w:t>安装</w:t>
            </w:r>
            <w:r>
              <w:rPr>
                <w:rFonts w:hint="eastAsia" w:ascii="仿宋" w:hAnsi="仿宋" w:eastAsia="仿宋" w:cs="仿宋"/>
                <w:color w:val="auto"/>
                <w:kern w:val="2"/>
                <w:sz w:val="24"/>
                <w:szCs w:val="24"/>
                <w:highlight w:val="none"/>
              </w:rPr>
              <w:t>方法、安全保障措施、培训方案等。方案无缺漏，条理清晰，功能结构描述完整、合理、详细得</w:t>
            </w:r>
            <w:r>
              <w:rPr>
                <w:rFonts w:hint="eastAsia" w:ascii="仿宋" w:hAnsi="仿宋" w:eastAsia="仿宋" w:cs="仿宋"/>
                <w:color w:val="auto"/>
                <w:kern w:val="2"/>
                <w:sz w:val="24"/>
                <w:szCs w:val="24"/>
                <w:highlight w:val="none"/>
                <w:lang w:val="en-US" w:eastAsia="zh-CN"/>
              </w:rPr>
              <w:t>6</w:t>
            </w:r>
            <w:r>
              <w:rPr>
                <w:rFonts w:hint="eastAsia" w:ascii="仿宋" w:hAnsi="仿宋" w:eastAsia="仿宋" w:cs="仿宋"/>
                <w:color w:val="auto"/>
                <w:kern w:val="2"/>
                <w:sz w:val="24"/>
                <w:szCs w:val="24"/>
                <w:highlight w:val="none"/>
              </w:rPr>
              <w:t>分，方案描述只是简单涵盖上述内容，未作详细描述的得</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分，方案描述不全面，有缺漏，未能涵盖上述全部要点的得</w:t>
            </w: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分，未提供不得分。</w:t>
            </w:r>
          </w:p>
        </w:tc>
        <w:tc>
          <w:tcPr>
            <w:tcW w:w="2326" w:type="dxa"/>
            <w:noWrap w:val="0"/>
            <w:vAlign w:val="center"/>
          </w:tcPr>
          <w:p>
            <w:pPr>
              <w:widowControl/>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提供书面方案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07"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260"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进度控制措施</w:t>
            </w:r>
          </w:p>
        </w:tc>
        <w:tc>
          <w:tcPr>
            <w:tcW w:w="880"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028" w:type="dxa"/>
            <w:noWrap w:val="0"/>
            <w:vAlign w:val="center"/>
          </w:tcPr>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rPr>
              <w:t>投标文件中提供有效的的项目进度控制措施。进度控制、保证措施全面详实、安排合理得当、结合现场实际情况与</w:t>
            </w:r>
            <w:r>
              <w:rPr>
                <w:rFonts w:hint="eastAsia" w:ascii="仿宋" w:hAnsi="仿宋" w:eastAsia="仿宋" w:cs="仿宋"/>
                <w:color w:val="auto"/>
                <w:kern w:val="2"/>
                <w:sz w:val="24"/>
                <w:szCs w:val="24"/>
                <w:highlight w:val="none"/>
                <w:lang w:val="en-US" w:eastAsia="zh-CN"/>
              </w:rPr>
              <w:t>安装</w:t>
            </w:r>
            <w:r>
              <w:rPr>
                <w:rFonts w:hint="eastAsia" w:ascii="仿宋" w:hAnsi="仿宋" w:eastAsia="仿宋" w:cs="仿宋"/>
                <w:color w:val="auto"/>
                <w:kern w:val="2"/>
                <w:sz w:val="24"/>
                <w:szCs w:val="24"/>
                <w:highlight w:val="none"/>
              </w:rPr>
              <w:t>进度紧密衔接的得</w:t>
            </w:r>
            <w:r>
              <w:rPr>
                <w:rFonts w:hint="eastAsia" w:ascii="仿宋" w:hAnsi="仿宋" w:eastAsia="仿宋" w:cs="仿宋"/>
                <w:color w:val="auto"/>
                <w:kern w:val="2"/>
                <w:sz w:val="24"/>
                <w:szCs w:val="24"/>
                <w:highlight w:val="none"/>
                <w:lang w:val="en-US" w:eastAsia="zh-CN"/>
              </w:rPr>
              <w:t>6</w:t>
            </w:r>
            <w:r>
              <w:rPr>
                <w:rFonts w:hint="eastAsia" w:ascii="仿宋" w:hAnsi="仿宋" w:eastAsia="仿宋" w:cs="仿宋"/>
                <w:color w:val="auto"/>
                <w:kern w:val="2"/>
                <w:sz w:val="24"/>
                <w:szCs w:val="24"/>
                <w:highlight w:val="none"/>
              </w:rPr>
              <w:t>分；措施基本全面、安排基本合理、与现场实际情况及工程进度基本相符的得</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分，措施片面、考虑不当、与工程进度吻合度差的得</w:t>
            </w: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分，未提供不得分。</w:t>
            </w:r>
          </w:p>
        </w:tc>
        <w:tc>
          <w:tcPr>
            <w:tcW w:w="2326"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eastAsia="zh-CN"/>
              </w:rPr>
              <w:t>提供书面方案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07"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260"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售后</w:t>
            </w:r>
            <w:r>
              <w:rPr>
                <w:rFonts w:hint="eastAsia" w:ascii="仿宋" w:hAnsi="仿宋" w:eastAsia="仿宋" w:cs="仿宋"/>
                <w:color w:val="auto"/>
                <w:kern w:val="0"/>
                <w:sz w:val="24"/>
                <w:szCs w:val="24"/>
                <w:highlight w:val="none"/>
                <w:lang w:eastAsia="zh-CN"/>
              </w:rPr>
              <w:t>服务及维保方案</w:t>
            </w:r>
          </w:p>
        </w:tc>
        <w:tc>
          <w:tcPr>
            <w:tcW w:w="880" w:type="dxa"/>
            <w:noWrap w:val="0"/>
            <w:vAlign w:val="center"/>
          </w:tcPr>
          <w:p>
            <w:pPr>
              <w:widowControl/>
              <w:snapToGrid w:val="0"/>
              <w:spacing w:line="2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028" w:type="dxa"/>
            <w:noWrap w:val="0"/>
            <w:vAlign w:val="center"/>
          </w:tcPr>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根据投标文件中的《售后服务方案》、《定期维保方案》的合理性、可执行性等相关内容，</w:t>
            </w:r>
            <w:r>
              <w:rPr>
                <w:rFonts w:hint="eastAsia" w:ascii="仿宋" w:hAnsi="仿宋" w:eastAsia="仿宋" w:cs="仿宋"/>
                <w:color w:val="auto"/>
                <w:kern w:val="2"/>
                <w:sz w:val="24"/>
                <w:szCs w:val="24"/>
                <w:highlight w:val="none"/>
                <w:lang w:val="zh-CN"/>
              </w:rPr>
              <w:t>售后服务方案科学合理、有效、可靠，</w:t>
            </w:r>
            <w:r>
              <w:rPr>
                <w:rFonts w:hint="eastAsia" w:ascii="仿宋" w:hAnsi="仿宋" w:eastAsia="仿宋" w:cs="仿宋"/>
                <w:color w:val="auto"/>
                <w:sz w:val="24"/>
                <w:szCs w:val="24"/>
                <w:highlight w:val="none"/>
                <w:lang w:val="zh-CN" w:eastAsia="zh-CN"/>
              </w:rPr>
              <w:t>定期维保方案</w:t>
            </w:r>
            <w:r>
              <w:rPr>
                <w:rFonts w:hint="eastAsia" w:ascii="仿宋" w:hAnsi="仿宋" w:eastAsia="仿宋" w:cs="仿宋"/>
                <w:color w:val="auto"/>
                <w:kern w:val="2"/>
                <w:sz w:val="24"/>
                <w:szCs w:val="24"/>
                <w:highlight w:val="none"/>
                <w:lang w:val="zh-CN"/>
              </w:rPr>
              <w:t>对本项目针对性强、具有实际可操作性得</w:t>
            </w:r>
            <w:r>
              <w:rPr>
                <w:rFonts w:hint="eastAsia" w:ascii="仿宋" w:hAnsi="仿宋" w:eastAsia="仿宋" w:cs="仿宋"/>
                <w:color w:val="auto"/>
                <w:kern w:val="2"/>
                <w:sz w:val="24"/>
                <w:szCs w:val="24"/>
                <w:highlight w:val="none"/>
                <w:lang w:val="en-US" w:eastAsia="zh-CN"/>
              </w:rPr>
              <w:t>6</w:t>
            </w:r>
            <w:r>
              <w:rPr>
                <w:rFonts w:hint="eastAsia" w:ascii="仿宋" w:hAnsi="仿宋" w:eastAsia="仿宋" w:cs="仿宋"/>
                <w:color w:val="auto"/>
                <w:kern w:val="2"/>
                <w:sz w:val="24"/>
                <w:szCs w:val="24"/>
                <w:highlight w:val="none"/>
                <w:lang w:val="zh-CN"/>
              </w:rPr>
              <w:t>分，提供材料齐全，售后服务方案较为科学合理，基本能满足本项目需求的得</w:t>
            </w: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lang w:val="zh-CN"/>
              </w:rPr>
              <w:t>分，提供材料齐全，售后服务方案一般的得</w:t>
            </w: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lang w:val="zh-CN"/>
              </w:rPr>
              <w:t>分，提供材料不齐或不提供不得分。</w:t>
            </w:r>
          </w:p>
        </w:tc>
        <w:tc>
          <w:tcPr>
            <w:tcW w:w="2326"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eastAsia="zh-CN"/>
              </w:rPr>
              <w:t>提供书面方案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07"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260"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与现场施工队伍配合方案</w:t>
            </w:r>
          </w:p>
        </w:tc>
        <w:tc>
          <w:tcPr>
            <w:tcW w:w="880"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028" w:type="dxa"/>
            <w:noWrap w:val="0"/>
            <w:vAlign w:val="center"/>
          </w:tcPr>
          <w:p>
            <w:pPr>
              <w:widowControl/>
              <w:jc w:val="left"/>
              <w:rPr>
                <w:rFonts w:hint="eastAsia" w:ascii="仿宋" w:hAnsi="仿宋" w:eastAsia="仿宋" w:cs="仿宋"/>
                <w:color w:val="auto"/>
                <w:sz w:val="24"/>
                <w:szCs w:val="24"/>
                <w:highlight w:val="none"/>
                <w:lang w:val="zh-CN" w:eastAsia="zh-CN"/>
              </w:rPr>
            </w:pPr>
            <w:r>
              <w:rPr>
                <w:rFonts w:hint="eastAsia" w:ascii="仿宋" w:hAnsi="仿宋" w:eastAsia="仿宋" w:cs="仿宋"/>
                <w:bCs/>
                <w:color w:val="auto"/>
                <w:kern w:val="0"/>
                <w:sz w:val="24"/>
                <w:highlight w:val="none"/>
              </w:rPr>
              <w:t>根据</w:t>
            </w:r>
            <w:r>
              <w:rPr>
                <w:rFonts w:hint="eastAsia" w:ascii="仿宋" w:hAnsi="仿宋" w:eastAsia="仿宋" w:cs="仿宋"/>
                <w:bCs/>
                <w:color w:val="auto"/>
                <w:kern w:val="0"/>
                <w:sz w:val="24"/>
                <w:highlight w:val="none"/>
                <w:lang w:val="en-US" w:eastAsia="zh-CN"/>
              </w:rPr>
              <w:t>投标人</w:t>
            </w:r>
            <w:r>
              <w:rPr>
                <w:rFonts w:hint="eastAsia" w:ascii="仿宋" w:hAnsi="仿宋" w:eastAsia="仿宋" w:cs="仿宋"/>
                <w:bCs/>
                <w:color w:val="auto"/>
                <w:kern w:val="0"/>
                <w:sz w:val="24"/>
                <w:highlight w:val="none"/>
              </w:rPr>
              <w:t>提供的对</w:t>
            </w:r>
            <w:r>
              <w:rPr>
                <w:rFonts w:hint="eastAsia" w:ascii="仿宋" w:hAnsi="仿宋" w:eastAsia="仿宋" w:cs="仿宋"/>
                <w:color w:val="auto"/>
                <w:sz w:val="24"/>
                <w:szCs w:val="24"/>
                <w:highlight w:val="none"/>
                <w:lang w:val="en-US" w:eastAsia="zh-CN"/>
              </w:rPr>
              <w:t>与其他施工队伍协作配合（土建、安装）及服从现场监理管理方案进行打分，</w:t>
            </w:r>
            <w:r>
              <w:rPr>
                <w:rFonts w:hint="eastAsia" w:ascii="仿宋" w:hAnsi="仿宋" w:eastAsia="仿宋" w:cs="仿宋"/>
                <w:bCs/>
                <w:color w:val="auto"/>
                <w:kern w:val="0"/>
                <w:sz w:val="24"/>
                <w:highlight w:val="none"/>
                <w:lang w:val="en-US" w:eastAsia="zh-CN"/>
              </w:rPr>
              <w:t>以上</w:t>
            </w:r>
            <w:r>
              <w:rPr>
                <w:rFonts w:hint="eastAsia" w:ascii="仿宋" w:hAnsi="仿宋" w:eastAsia="仿宋" w:cs="仿宋"/>
                <w:bCs/>
                <w:color w:val="auto"/>
                <w:kern w:val="0"/>
                <w:sz w:val="24"/>
                <w:highlight w:val="none"/>
              </w:rPr>
              <w:t>方案内容详实，</w:t>
            </w:r>
            <w:r>
              <w:rPr>
                <w:rFonts w:hint="eastAsia" w:ascii="仿宋" w:hAnsi="仿宋" w:eastAsia="仿宋" w:cs="仿宋"/>
                <w:bCs/>
                <w:color w:val="auto"/>
                <w:kern w:val="0"/>
                <w:sz w:val="24"/>
                <w:highlight w:val="none"/>
                <w:lang w:val="en-US" w:eastAsia="zh-CN"/>
              </w:rPr>
              <w:t>协作配合</w:t>
            </w:r>
            <w:r>
              <w:rPr>
                <w:rFonts w:hint="eastAsia" w:ascii="仿宋" w:hAnsi="仿宋" w:eastAsia="仿宋" w:cs="仿宋"/>
                <w:bCs/>
                <w:color w:val="auto"/>
                <w:kern w:val="0"/>
                <w:sz w:val="24"/>
                <w:highlight w:val="none"/>
              </w:rPr>
              <w:t>安排合理的得</w:t>
            </w:r>
            <w:r>
              <w:rPr>
                <w:rFonts w:hint="eastAsia" w:ascii="仿宋" w:hAnsi="仿宋" w:eastAsia="仿宋" w:cs="仿宋"/>
                <w:bCs/>
                <w:color w:val="auto"/>
                <w:kern w:val="0"/>
                <w:sz w:val="24"/>
                <w:highlight w:val="none"/>
                <w:lang w:val="en-US" w:eastAsia="zh-CN"/>
              </w:rPr>
              <w:t>6</w:t>
            </w:r>
            <w:r>
              <w:rPr>
                <w:rFonts w:hint="eastAsia" w:ascii="仿宋" w:hAnsi="仿宋" w:eastAsia="仿宋" w:cs="仿宋"/>
                <w:bCs/>
                <w:color w:val="auto"/>
                <w:kern w:val="0"/>
                <w:sz w:val="24"/>
                <w:highlight w:val="none"/>
              </w:rPr>
              <w:t>分，</w:t>
            </w:r>
            <w:r>
              <w:rPr>
                <w:rFonts w:hint="eastAsia" w:ascii="仿宋" w:hAnsi="仿宋" w:eastAsia="仿宋" w:cs="仿宋"/>
                <w:bCs/>
                <w:color w:val="auto"/>
                <w:kern w:val="0"/>
                <w:sz w:val="24"/>
                <w:highlight w:val="none"/>
                <w:lang w:val="en-US" w:eastAsia="zh-CN"/>
              </w:rPr>
              <w:t>以上</w:t>
            </w:r>
            <w:r>
              <w:rPr>
                <w:rFonts w:hint="eastAsia" w:ascii="仿宋" w:hAnsi="仿宋" w:eastAsia="仿宋" w:cs="仿宋"/>
                <w:bCs/>
                <w:color w:val="auto"/>
                <w:kern w:val="0"/>
                <w:sz w:val="24"/>
                <w:highlight w:val="none"/>
              </w:rPr>
              <w:t>方案内容较为详实，</w:t>
            </w:r>
            <w:r>
              <w:rPr>
                <w:rFonts w:hint="eastAsia" w:ascii="仿宋" w:hAnsi="仿宋" w:eastAsia="仿宋" w:cs="仿宋"/>
                <w:bCs/>
                <w:color w:val="auto"/>
                <w:kern w:val="0"/>
                <w:sz w:val="24"/>
                <w:highlight w:val="none"/>
                <w:lang w:val="en-US" w:eastAsia="zh-CN"/>
              </w:rPr>
              <w:t>协作配合</w:t>
            </w:r>
            <w:r>
              <w:rPr>
                <w:rFonts w:hint="eastAsia" w:ascii="仿宋" w:hAnsi="仿宋" w:eastAsia="仿宋" w:cs="仿宋"/>
                <w:bCs/>
                <w:color w:val="auto"/>
                <w:kern w:val="0"/>
                <w:sz w:val="24"/>
                <w:highlight w:val="none"/>
              </w:rPr>
              <w:t>安排较为合理的得</w:t>
            </w:r>
            <w:r>
              <w:rPr>
                <w:rFonts w:hint="eastAsia" w:ascii="仿宋" w:hAnsi="仿宋" w:eastAsia="仿宋" w:cs="仿宋"/>
                <w:bCs/>
                <w:color w:val="auto"/>
                <w:kern w:val="0"/>
                <w:sz w:val="24"/>
                <w:highlight w:val="none"/>
                <w:lang w:val="en-US" w:eastAsia="zh-CN"/>
              </w:rPr>
              <w:t>4</w:t>
            </w:r>
            <w:r>
              <w:rPr>
                <w:rFonts w:hint="eastAsia" w:ascii="仿宋" w:hAnsi="仿宋" w:eastAsia="仿宋" w:cs="仿宋"/>
                <w:bCs/>
                <w:color w:val="auto"/>
                <w:kern w:val="0"/>
                <w:sz w:val="24"/>
                <w:highlight w:val="none"/>
              </w:rPr>
              <w:t>分，</w:t>
            </w:r>
            <w:r>
              <w:rPr>
                <w:rFonts w:hint="eastAsia" w:ascii="仿宋" w:hAnsi="仿宋" w:eastAsia="仿宋" w:cs="仿宋"/>
                <w:bCs/>
                <w:color w:val="auto"/>
                <w:kern w:val="0"/>
                <w:sz w:val="24"/>
                <w:highlight w:val="none"/>
                <w:lang w:val="en-US" w:eastAsia="zh-CN"/>
              </w:rPr>
              <w:t>以上</w:t>
            </w:r>
            <w:r>
              <w:rPr>
                <w:rFonts w:hint="eastAsia" w:ascii="仿宋" w:hAnsi="仿宋" w:eastAsia="仿宋" w:cs="仿宋"/>
                <w:bCs/>
                <w:color w:val="auto"/>
                <w:kern w:val="0"/>
                <w:sz w:val="24"/>
                <w:highlight w:val="none"/>
              </w:rPr>
              <w:t>方案内容简略，</w:t>
            </w:r>
            <w:r>
              <w:rPr>
                <w:rFonts w:hint="eastAsia" w:ascii="仿宋" w:hAnsi="仿宋" w:eastAsia="仿宋" w:cs="仿宋"/>
                <w:bCs/>
                <w:color w:val="auto"/>
                <w:kern w:val="0"/>
                <w:sz w:val="24"/>
                <w:highlight w:val="none"/>
                <w:lang w:val="en-US" w:eastAsia="zh-CN"/>
              </w:rPr>
              <w:t>协作配合</w:t>
            </w:r>
            <w:r>
              <w:rPr>
                <w:rFonts w:hint="eastAsia" w:ascii="仿宋" w:hAnsi="仿宋" w:eastAsia="仿宋" w:cs="仿宋"/>
                <w:bCs/>
                <w:color w:val="auto"/>
                <w:kern w:val="0"/>
                <w:sz w:val="24"/>
                <w:highlight w:val="none"/>
              </w:rPr>
              <w:t>安排不合理的得</w:t>
            </w:r>
            <w:r>
              <w:rPr>
                <w:rFonts w:hint="eastAsia" w:ascii="仿宋" w:hAnsi="仿宋" w:eastAsia="仿宋" w:cs="仿宋"/>
                <w:bCs/>
                <w:color w:val="auto"/>
                <w:kern w:val="0"/>
                <w:sz w:val="24"/>
                <w:highlight w:val="none"/>
                <w:lang w:val="en-US" w:eastAsia="zh-CN"/>
              </w:rPr>
              <w:t>2</w:t>
            </w:r>
            <w:r>
              <w:rPr>
                <w:rFonts w:hint="eastAsia" w:ascii="仿宋" w:hAnsi="仿宋" w:eastAsia="仿宋" w:cs="仿宋"/>
                <w:bCs/>
                <w:color w:val="auto"/>
                <w:kern w:val="0"/>
                <w:sz w:val="24"/>
                <w:highlight w:val="none"/>
              </w:rPr>
              <w:t>分，未提供本项不得分。</w:t>
            </w:r>
          </w:p>
        </w:tc>
        <w:tc>
          <w:tcPr>
            <w:tcW w:w="2326" w:type="dxa"/>
            <w:noWrap w:val="0"/>
            <w:vAlign w:val="center"/>
          </w:tcPr>
          <w:p>
            <w:pPr>
              <w:widowControl/>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提供书面方案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07"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260"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培训方案</w:t>
            </w:r>
          </w:p>
        </w:tc>
        <w:tc>
          <w:tcPr>
            <w:tcW w:w="880" w:type="dxa"/>
            <w:noWrap w:val="0"/>
            <w:vAlign w:val="center"/>
          </w:tcPr>
          <w:p>
            <w:pPr>
              <w:widowControl/>
              <w:snapToGrid w:val="0"/>
              <w:spacing w:line="2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028" w:type="dxa"/>
            <w:noWrap w:val="0"/>
            <w:vAlign w:val="center"/>
          </w:tcPr>
          <w:p>
            <w:pPr>
              <w:widowControl/>
              <w:jc w:val="left"/>
              <w:rPr>
                <w:rFonts w:hint="eastAsia" w:ascii="仿宋" w:hAnsi="仿宋" w:eastAsia="仿宋" w:cs="仿宋"/>
                <w:color w:val="auto"/>
                <w:sz w:val="24"/>
                <w:szCs w:val="24"/>
                <w:highlight w:val="none"/>
                <w:lang w:val="zh-CN" w:eastAsia="zh-CN"/>
              </w:rPr>
            </w:pPr>
            <w:r>
              <w:rPr>
                <w:rFonts w:hint="eastAsia" w:ascii="仿宋" w:hAnsi="仿宋" w:eastAsia="仿宋" w:cs="仿宋"/>
                <w:bCs/>
                <w:color w:val="auto"/>
                <w:kern w:val="0"/>
                <w:sz w:val="24"/>
                <w:highlight w:val="none"/>
              </w:rPr>
              <w:t>根据</w:t>
            </w:r>
            <w:r>
              <w:rPr>
                <w:rFonts w:hint="eastAsia" w:ascii="仿宋" w:hAnsi="仿宋" w:eastAsia="仿宋" w:cs="仿宋"/>
                <w:bCs/>
                <w:color w:val="auto"/>
                <w:kern w:val="0"/>
                <w:sz w:val="24"/>
                <w:highlight w:val="none"/>
                <w:lang w:val="en-US" w:eastAsia="zh-CN"/>
              </w:rPr>
              <w:t>投标人</w:t>
            </w:r>
            <w:r>
              <w:rPr>
                <w:rFonts w:hint="eastAsia" w:ascii="仿宋" w:hAnsi="仿宋" w:eastAsia="仿宋" w:cs="仿宋"/>
                <w:bCs/>
                <w:color w:val="auto"/>
                <w:kern w:val="0"/>
                <w:sz w:val="24"/>
                <w:highlight w:val="none"/>
              </w:rPr>
              <w:t>提供的对操作、使用及维护人员的培训方案及计划打分，培训方案内容详实，计划安排合理的得</w:t>
            </w:r>
            <w:r>
              <w:rPr>
                <w:rFonts w:hint="eastAsia" w:ascii="仿宋" w:hAnsi="仿宋" w:eastAsia="仿宋" w:cs="仿宋"/>
                <w:bCs/>
                <w:color w:val="auto"/>
                <w:kern w:val="0"/>
                <w:sz w:val="24"/>
                <w:highlight w:val="none"/>
                <w:lang w:val="en-US" w:eastAsia="zh-CN"/>
              </w:rPr>
              <w:t>6</w:t>
            </w:r>
            <w:r>
              <w:rPr>
                <w:rFonts w:hint="eastAsia" w:ascii="仿宋" w:hAnsi="仿宋" w:eastAsia="仿宋" w:cs="仿宋"/>
                <w:bCs/>
                <w:color w:val="auto"/>
                <w:kern w:val="0"/>
                <w:sz w:val="24"/>
                <w:highlight w:val="none"/>
              </w:rPr>
              <w:t>分，培训方案内容较为详实，计划安排较为合理的得</w:t>
            </w:r>
            <w:r>
              <w:rPr>
                <w:rFonts w:hint="eastAsia" w:ascii="仿宋" w:hAnsi="仿宋" w:eastAsia="仿宋" w:cs="仿宋"/>
                <w:bCs/>
                <w:color w:val="auto"/>
                <w:kern w:val="0"/>
                <w:sz w:val="24"/>
                <w:highlight w:val="none"/>
                <w:lang w:val="en-US" w:eastAsia="zh-CN"/>
              </w:rPr>
              <w:t>4</w:t>
            </w:r>
            <w:r>
              <w:rPr>
                <w:rFonts w:hint="eastAsia" w:ascii="仿宋" w:hAnsi="仿宋" w:eastAsia="仿宋" w:cs="仿宋"/>
                <w:bCs/>
                <w:color w:val="auto"/>
                <w:kern w:val="0"/>
                <w:sz w:val="24"/>
                <w:highlight w:val="none"/>
              </w:rPr>
              <w:t>分，培训方案内容简略，计划安排不合理的得</w:t>
            </w:r>
            <w:r>
              <w:rPr>
                <w:rFonts w:hint="eastAsia" w:ascii="仿宋" w:hAnsi="仿宋" w:eastAsia="仿宋" w:cs="仿宋"/>
                <w:bCs/>
                <w:color w:val="auto"/>
                <w:kern w:val="0"/>
                <w:sz w:val="24"/>
                <w:highlight w:val="none"/>
                <w:lang w:val="en-US" w:eastAsia="zh-CN"/>
              </w:rPr>
              <w:t>2</w:t>
            </w:r>
            <w:r>
              <w:rPr>
                <w:rFonts w:hint="eastAsia" w:ascii="仿宋" w:hAnsi="仿宋" w:eastAsia="仿宋" w:cs="仿宋"/>
                <w:bCs/>
                <w:color w:val="auto"/>
                <w:kern w:val="0"/>
                <w:sz w:val="24"/>
                <w:highlight w:val="none"/>
              </w:rPr>
              <w:t>分，未提供本项不得分。</w:t>
            </w:r>
          </w:p>
        </w:tc>
        <w:tc>
          <w:tcPr>
            <w:tcW w:w="2326" w:type="dxa"/>
            <w:noWrap w:val="0"/>
            <w:vAlign w:val="center"/>
          </w:tcPr>
          <w:p>
            <w:pPr>
              <w:widowControl/>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提供书面方案</w:t>
            </w:r>
          </w:p>
        </w:tc>
      </w:tr>
    </w:tbl>
    <w:p>
      <w:pPr>
        <w:rPr>
          <w:rFonts w:hint="eastAsia" w:ascii="仿宋" w:hAnsi="仿宋" w:eastAsia="仿宋" w:cs="仿宋"/>
          <w:color w:val="auto"/>
          <w:sz w:val="24"/>
          <w:szCs w:val="24"/>
          <w:highlight w:val="none"/>
          <w:lang w:val="en-US" w:eastAsia="zh-CN"/>
        </w:rPr>
      </w:pPr>
    </w:p>
    <w:p>
      <w:pPr>
        <w:pStyle w:val="24"/>
        <w:shd w:val="clear"/>
        <w:snapToGrid w:val="0"/>
        <w:spacing w:before="0"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 xml:space="preserve">注： </w:t>
      </w:r>
    </w:p>
    <w:p>
      <w:pPr>
        <w:pStyle w:val="24"/>
        <w:shd w:val="clear"/>
        <w:snapToGrid w:val="0"/>
        <w:spacing w:before="0" w:line="360" w:lineRule="auto"/>
        <w:ind w:firstLine="482" w:firstLineChars="200"/>
        <w:jc w:val="left"/>
        <w:rPr>
          <w:rFonts w:ascii="仿宋" w:hAnsi="仿宋" w:eastAsia="仿宋" w:cs="仿宋"/>
          <w:b/>
          <w:bCs/>
          <w:color w:val="auto"/>
          <w:highlight w:val="none"/>
        </w:rPr>
      </w:pPr>
      <w:r>
        <w:rPr>
          <w:rFonts w:hint="eastAsia" w:ascii="仿宋" w:hAnsi="仿宋" w:eastAsia="仿宋" w:cs="仿宋"/>
          <w:b/>
          <w:bCs/>
          <w:color w:val="auto"/>
          <w:highlight w:val="none"/>
        </w:rPr>
        <w:t>1.评分细则中要求提供的证明文件及资料等在投标文件中提供复印件并加盖鲜章，要求“原件或公证件核查”的必须将原件或公证件携带至开标现场核查，否则不得分。</w:t>
      </w:r>
    </w:p>
    <w:p>
      <w:pPr>
        <w:pStyle w:val="24"/>
        <w:shd w:val="clear"/>
        <w:snapToGrid w:val="0"/>
        <w:spacing w:before="0" w:line="360" w:lineRule="auto"/>
        <w:ind w:firstLine="482" w:firstLineChars="200"/>
        <w:jc w:val="left"/>
        <w:rPr>
          <w:rFonts w:ascii="仿宋" w:hAnsi="仿宋" w:eastAsia="仿宋" w:cs="仿宋"/>
          <w:b/>
          <w:bCs/>
          <w:color w:val="auto"/>
          <w:highlight w:val="none"/>
        </w:rPr>
      </w:pPr>
      <w:r>
        <w:rPr>
          <w:rFonts w:hint="eastAsia" w:ascii="仿宋" w:hAnsi="仿宋" w:eastAsia="仿宋" w:cs="仿宋"/>
          <w:b/>
          <w:bCs/>
          <w:color w:val="auto"/>
          <w:highlight w:val="none"/>
        </w:rPr>
        <w:t>2.评标时，未能按以上要求提供相应证明（复印件和原件、公证件）的，不作为评标依据，不得分。</w:t>
      </w:r>
    </w:p>
    <w:p>
      <w:pPr>
        <w:pStyle w:val="24"/>
        <w:shd w:val="clear"/>
        <w:snapToGrid w:val="0"/>
        <w:spacing w:before="0" w:line="360" w:lineRule="auto"/>
        <w:ind w:firstLine="482" w:firstLineChars="200"/>
        <w:jc w:val="left"/>
        <w:rPr>
          <w:rFonts w:ascii="仿宋" w:hAnsi="仿宋" w:eastAsia="仿宋" w:cs="仿宋"/>
          <w:b/>
          <w:bCs/>
          <w:color w:val="auto"/>
          <w:highlight w:val="none"/>
        </w:rPr>
      </w:pPr>
      <w:r>
        <w:rPr>
          <w:rFonts w:hint="eastAsia" w:ascii="仿宋" w:hAnsi="仿宋" w:eastAsia="仿宋" w:cs="仿宋"/>
          <w:b/>
          <w:bCs/>
          <w:color w:val="auto"/>
          <w:highlight w:val="none"/>
        </w:rPr>
        <w:t>3.为便于评分，请投标人按评分表样式，逐条列出证明材料所在页码，格式自定。</w:t>
      </w:r>
    </w:p>
    <w:p>
      <w:pPr>
        <w:pStyle w:val="24"/>
        <w:shd w:val="clear"/>
        <w:spacing w:line="360" w:lineRule="auto"/>
        <w:jc w:val="left"/>
        <w:rPr>
          <w:rFonts w:ascii="仿宋" w:hAnsi="仿宋" w:eastAsia="仿宋" w:cs="仿宋"/>
          <w:color w:val="auto"/>
          <w:highlight w:val="none"/>
        </w:rPr>
      </w:pPr>
    </w:p>
    <w:p>
      <w:pPr>
        <w:shd w:val="clear"/>
        <w:rPr>
          <w:rFonts w:ascii="仿宋" w:hAnsi="仿宋" w:eastAsia="仿宋" w:cs="仿宋"/>
          <w:b/>
          <w:color w:val="auto"/>
          <w:sz w:val="44"/>
          <w:szCs w:val="21"/>
          <w:highlight w:val="none"/>
        </w:rPr>
      </w:pPr>
      <w:bookmarkStart w:id="124" w:name="_Toc2319"/>
      <w:bookmarkStart w:id="125" w:name="_Toc40"/>
      <w:bookmarkStart w:id="126" w:name="_Toc463253086"/>
      <w:bookmarkStart w:id="127" w:name="_Toc401414769"/>
      <w:bookmarkStart w:id="128" w:name="_Toc29185"/>
      <w:bookmarkStart w:id="129" w:name="_Toc8600"/>
      <w:bookmarkStart w:id="130" w:name="_Toc2909"/>
      <w:bookmarkStart w:id="131" w:name="_Toc15918"/>
      <w:bookmarkStart w:id="132" w:name="_Toc14192"/>
      <w:bookmarkStart w:id="133" w:name="_Toc18107"/>
      <w:bookmarkStart w:id="134" w:name="_Toc11453"/>
      <w:bookmarkStart w:id="135" w:name="_Toc12266"/>
      <w:r>
        <w:rPr>
          <w:rFonts w:hint="eastAsia" w:ascii="仿宋" w:hAnsi="仿宋" w:eastAsia="仿宋" w:cs="仿宋"/>
          <w:b/>
          <w:color w:val="auto"/>
          <w:sz w:val="44"/>
          <w:szCs w:val="21"/>
          <w:highlight w:val="none"/>
        </w:rPr>
        <w:br w:type="page"/>
      </w:r>
    </w:p>
    <w:p>
      <w:pPr>
        <w:pStyle w:val="24"/>
        <w:shd w:val="clear"/>
        <w:spacing w:line="360" w:lineRule="auto"/>
        <w:jc w:val="center"/>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t>第六章  投标</w:t>
      </w:r>
      <w:bookmarkEnd w:id="109"/>
      <w:bookmarkEnd w:id="110"/>
      <w:bookmarkEnd w:id="111"/>
      <w:r>
        <w:rPr>
          <w:rFonts w:hint="eastAsia" w:ascii="仿宋" w:hAnsi="仿宋" w:eastAsia="仿宋" w:cs="仿宋"/>
          <w:b/>
          <w:color w:val="auto"/>
          <w:sz w:val="44"/>
          <w:szCs w:val="21"/>
          <w:highlight w:val="none"/>
        </w:rPr>
        <w:t>文件格式</w:t>
      </w:r>
      <w:bookmarkEnd w:id="124"/>
      <w:bookmarkEnd w:id="125"/>
      <w:bookmarkEnd w:id="126"/>
      <w:bookmarkEnd w:id="127"/>
      <w:bookmarkEnd w:id="128"/>
      <w:bookmarkEnd w:id="129"/>
      <w:bookmarkEnd w:id="130"/>
      <w:bookmarkEnd w:id="131"/>
      <w:bookmarkEnd w:id="132"/>
      <w:bookmarkEnd w:id="133"/>
      <w:bookmarkEnd w:id="134"/>
      <w:bookmarkEnd w:id="135"/>
    </w:p>
    <w:p>
      <w:pPr>
        <w:shd w:val="clear"/>
        <w:jc w:val="center"/>
        <w:rPr>
          <w:rFonts w:ascii="仿宋" w:hAnsi="仿宋" w:eastAsia="仿宋" w:cs="仿宋"/>
          <w:b/>
          <w:color w:val="auto"/>
          <w:sz w:val="72"/>
          <w:highlight w:val="none"/>
        </w:rPr>
      </w:pPr>
      <w:bookmarkStart w:id="136" w:name="_Hlt26955039"/>
      <w:bookmarkEnd w:id="136"/>
      <w:bookmarkStart w:id="137" w:name="_Hlt26671244"/>
      <w:bookmarkEnd w:id="137"/>
      <w:bookmarkStart w:id="138" w:name="_Toc120614282"/>
      <w:bookmarkStart w:id="139" w:name="_Toc49090576"/>
      <w:bookmarkStart w:id="140" w:name="_Toc26554094"/>
    </w:p>
    <w:p>
      <w:pPr>
        <w:shd w:val="clear"/>
        <w:jc w:val="center"/>
        <w:rPr>
          <w:rFonts w:ascii="仿宋" w:hAnsi="仿宋" w:eastAsia="仿宋" w:cs="仿宋"/>
          <w:b/>
          <w:color w:val="auto"/>
          <w:sz w:val="72"/>
          <w:highlight w:val="none"/>
        </w:rPr>
      </w:pPr>
      <w:r>
        <w:rPr>
          <w:rFonts w:hint="eastAsia" w:ascii="仿宋" w:hAnsi="仿宋" w:eastAsia="仿宋" w:cs="仿宋"/>
          <w:b/>
          <w:color w:val="auto"/>
          <w:sz w:val="72"/>
          <w:highlight w:val="none"/>
        </w:rPr>
        <w:t>投  标  文  件</w:t>
      </w:r>
    </w:p>
    <w:p>
      <w:pPr>
        <w:shd w:val="clear"/>
        <w:jc w:val="center"/>
        <w:rPr>
          <w:rFonts w:ascii="仿宋" w:hAnsi="仿宋" w:eastAsia="仿宋" w:cs="仿宋"/>
          <w:b/>
          <w:color w:val="auto"/>
          <w:sz w:val="72"/>
          <w:highlight w:val="none"/>
        </w:rPr>
      </w:pPr>
    </w:p>
    <w:p>
      <w:pPr>
        <w:shd w:val="clear"/>
        <w:jc w:val="center"/>
        <w:rPr>
          <w:rFonts w:ascii="仿宋" w:hAnsi="仿宋" w:eastAsia="仿宋" w:cs="仿宋"/>
          <w:b/>
          <w:color w:val="auto"/>
          <w:sz w:val="72"/>
          <w:highlight w:val="none"/>
        </w:rPr>
      </w:pPr>
    </w:p>
    <w:p>
      <w:pPr>
        <w:pStyle w:val="71"/>
        <w:shd w:val="clear"/>
        <w:rPr>
          <w:rFonts w:ascii="仿宋" w:hAnsi="仿宋" w:eastAsia="仿宋" w:cs="仿宋"/>
          <w:b/>
          <w:color w:val="auto"/>
          <w:sz w:val="36"/>
          <w:highlight w:val="none"/>
        </w:rPr>
      </w:pPr>
    </w:p>
    <w:p>
      <w:pPr>
        <w:shd w:val="clear"/>
        <w:jc w:val="center"/>
        <w:rPr>
          <w:rFonts w:ascii="仿宋" w:hAnsi="仿宋" w:eastAsia="仿宋" w:cs="仿宋"/>
          <w:b/>
          <w:color w:val="auto"/>
          <w:sz w:val="36"/>
          <w:highlight w:val="none"/>
        </w:rPr>
      </w:pPr>
    </w:p>
    <w:p>
      <w:pPr>
        <w:shd w:val="clear"/>
        <w:jc w:val="center"/>
        <w:rPr>
          <w:rFonts w:ascii="仿宋" w:hAnsi="仿宋" w:eastAsia="仿宋" w:cs="仿宋"/>
          <w:b/>
          <w:color w:val="auto"/>
          <w:sz w:val="36"/>
          <w:highlight w:val="none"/>
        </w:rPr>
      </w:pPr>
    </w:p>
    <w:p>
      <w:pPr>
        <w:shd w:val="clear"/>
        <w:ind w:firstLine="1084" w:firstLineChars="300"/>
        <w:rPr>
          <w:rFonts w:ascii="仿宋" w:hAnsi="仿宋" w:eastAsia="仿宋" w:cs="仿宋"/>
          <w:b/>
          <w:color w:val="auto"/>
          <w:sz w:val="36"/>
          <w:highlight w:val="none"/>
        </w:rPr>
      </w:pPr>
      <w:r>
        <w:rPr>
          <w:rFonts w:hint="eastAsia" w:ascii="仿宋" w:hAnsi="仿宋" w:eastAsia="仿宋" w:cs="仿宋"/>
          <w:b/>
          <w:color w:val="auto"/>
          <w:sz w:val="36"/>
          <w:highlight w:val="none"/>
        </w:rPr>
        <w:t>项 目 名 称：</w:t>
      </w:r>
      <w:r>
        <w:rPr>
          <w:rFonts w:hint="eastAsia" w:ascii="仿宋" w:hAnsi="仿宋" w:eastAsia="仿宋" w:cs="仿宋"/>
          <w:b/>
          <w:color w:val="auto"/>
          <w:sz w:val="36"/>
          <w:highlight w:val="none"/>
          <w:u w:val="single"/>
        </w:rPr>
        <w:t xml:space="preserve">               </w:t>
      </w:r>
    </w:p>
    <w:p>
      <w:pPr>
        <w:shd w:val="clear"/>
        <w:ind w:firstLine="1084" w:firstLineChars="300"/>
        <w:rPr>
          <w:rFonts w:ascii="仿宋" w:hAnsi="仿宋" w:eastAsia="仿宋" w:cs="仿宋"/>
          <w:b/>
          <w:color w:val="auto"/>
          <w:sz w:val="36"/>
          <w:highlight w:val="none"/>
          <w:u w:val="single"/>
        </w:rPr>
      </w:pPr>
      <w:r>
        <w:rPr>
          <w:rFonts w:hint="eastAsia" w:ascii="仿宋" w:hAnsi="仿宋" w:eastAsia="仿宋" w:cs="仿宋"/>
          <w:b/>
          <w:color w:val="auto"/>
          <w:sz w:val="36"/>
          <w:highlight w:val="none"/>
        </w:rPr>
        <w:t>项 目 编 号：</w:t>
      </w:r>
      <w:r>
        <w:rPr>
          <w:rFonts w:hint="eastAsia" w:ascii="仿宋" w:hAnsi="仿宋" w:eastAsia="仿宋" w:cs="仿宋"/>
          <w:b/>
          <w:color w:val="auto"/>
          <w:sz w:val="36"/>
          <w:highlight w:val="none"/>
          <w:u w:val="single"/>
        </w:rPr>
        <w:t xml:space="preserve">               </w:t>
      </w:r>
    </w:p>
    <w:p>
      <w:pPr>
        <w:shd w:val="clear"/>
        <w:rPr>
          <w:rFonts w:ascii="仿宋" w:hAnsi="仿宋" w:eastAsia="仿宋" w:cs="仿宋"/>
          <w:b/>
          <w:color w:val="auto"/>
          <w:sz w:val="36"/>
          <w:highlight w:val="none"/>
        </w:rPr>
      </w:pPr>
    </w:p>
    <w:p>
      <w:pPr>
        <w:shd w:val="clear"/>
        <w:rPr>
          <w:rFonts w:ascii="仿宋" w:hAnsi="仿宋" w:eastAsia="仿宋" w:cs="仿宋"/>
          <w:b/>
          <w:color w:val="auto"/>
          <w:sz w:val="36"/>
          <w:highlight w:val="none"/>
        </w:rPr>
      </w:pPr>
    </w:p>
    <w:p>
      <w:pPr>
        <w:shd w:val="clear"/>
        <w:spacing w:line="360" w:lineRule="auto"/>
        <w:ind w:left="840" w:leftChars="400"/>
        <w:rPr>
          <w:rFonts w:ascii="仿宋" w:hAnsi="仿宋" w:eastAsia="仿宋" w:cs="仿宋"/>
          <w:b/>
          <w:color w:val="auto"/>
          <w:sz w:val="36"/>
          <w:highlight w:val="none"/>
          <w:u w:val="single"/>
        </w:rPr>
      </w:pPr>
      <w:r>
        <w:rPr>
          <w:rFonts w:hint="eastAsia" w:ascii="仿宋" w:hAnsi="仿宋" w:eastAsia="仿宋" w:cs="仿宋"/>
          <w:b/>
          <w:color w:val="auto"/>
          <w:sz w:val="36"/>
          <w:highlight w:val="none"/>
        </w:rPr>
        <w:t>投标人名称（公章）：</w:t>
      </w:r>
    </w:p>
    <w:p>
      <w:pPr>
        <w:pStyle w:val="71"/>
        <w:shd w:val="clear"/>
        <w:ind w:left="840" w:leftChars="400"/>
        <w:rPr>
          <w:rFonts w:ascii="仿宋" w:hAnsi="仿宋" w:eastAsia="仿宋" w:cs="仿宋"/>
          <w:b/>
          <w:color w:val="auto"/>
          <w:sz w:val="36"/>
          <w:highlight w:val="none"/>
        </w:rPr>
      </w:pPr>
      <w:r>
        <w:rPr>
          <w:rFonts w:hint="eastAsia" w:ascii="仿宋" w:hAnsi="仿宋" w:eastAsia="仿宋" w:cs="仿宋"/>
          <w:b/>
          <w:color w:val="auto"/>
          <w:sz w:val="36"/>
          <w:highlight w:val="none"/>
        </w:rPr>
        <w:t>投标人法定代表人或其委托代理人（签字或盖章）：</w:t>
      </w:r>
    </w:p>
    <w:p>
      <w:pPr>
        <w:pStyle w:val="71"/>
        <w:shd w:val="clear"/>
        <w:ind w:left="840" w:leftChars="400"/>
        <w:rPr>
          <w:rFonts w:ascii="仿宋" w:hAnsi="仿宋" w:eastAsia="仿宋" w:cs="仿宋"/>
          <w:b/>
          <w:color w:val="auto"/>
          <w:sz w:val="36"/>
          <w:highlight w:val="none"/>
        </w:rPr>
      </w:pPr>
      <w:r>
        <w:rPr>
          <w:rFonts w:hint="eastAsia" w:ascii="仿宋" w:hAnsi="仿宋" w:eastAsia="仿宋" w:cs="仿宋"/>
          <w:b/>
          <w:color w:val="auto"/>
          <w:sz w:val="36"/>
          <w:highlight w:val="none"/>
        </w:rPr>
        <w:t>投标人地址：</w:t>
      </w:r>
    </w:p>
    <w:p>
      <w:pPr>
        <w:shd w:val="clear"/>
        <w:ind w:left="840" w:leftChars="400"/>
        <w:rPr>
          <w:rFonts w:ascii="仿宋" w:hAnsi="仿宋" w:eastAsia="仿宋" w:cs="仿宋"/>
          <w:b/>
          <w:color w:val="auto"/>
          <w:sz w:val="36"/>
          <w:highlight w:val="none"/>
        </w:rPr>
      </w:pPr>
      <w:r>
        <w:rPr>
          <w:rFonts w:hint="eastAsia" w:ascii="仿宋" w:hAnsi="仿宋" w:eastAsia="仿宋" w:cs="仿宋"/>
          <w:b/>
          <w:color w:val="auto"/>
          <w:sz w:val="36"/>
          <w:highlight w:val="none"/>
        </w:rPr>
        <w:t>日期：</w:t>
      </w:r>
    </w:p>
    <w:p>
      <w:pPr>
        <w:shd w:val="clear"/>
        <w:rPr>
          <w:rFonts w:ascii="仿宋" w:hAnsi="仿宋" w:eastAsia="仿宋" w:cs="仿宋"/>
          <w:b/>
          <w:color w:val="auto"/>
          <w:sz w:val="36"/>
          <w:highlight w:val="none"/>
        </w:rPr>
      </w:pPr>
      <w:r>
        <w:rPr>
          <w:rFonts w:hint="eastAsia" w:ascii="仿宋" w:hAnsi="仿宋" w:eastAsia="仿宋" w:cs="仿宋"/>
          <w:b/>
          <w:color w:val="auto"/>
          <w:sz w:val="36"/>
          <w:highlight w:val="none"/>
        </w:rPr>
        <w:br w:type="page"/>
      </w:r>
    </w:p>
    <w:p>
      <w:pPr>
        <w:shd w:val="clear"/>
        <w:spacing w:line="480" w:lineRule="auto"/>
        <w:jc w:val="center"/>
        <w:outlineLvl w:val="1"/>
        <w:rPr>
          <w:rFonts w:ascii="仿宋" w:hAnsi="仿宋" w:eastAsia="仿宋" w:cs="仿宋"/>
          <w:color w:val="auto"/>
          <w:sz w:val="24"/>
          <w:szCs w:val="21"/>
          <w:highlight w:val="none"/>
        </w:rPr>
      </w:pPr>
      <w:r>
        <w:rPr>
          <w:rFonts w:hint="eastAsia" w:ascii="仿宋" w:hAnsi="仿宋" w:eastAsia="仿宋" w:cs="仿宋"/>
          <w:b/>
          <w:color w:val="auto"/>
          <w:sz w:val="44"/>
          <w:szCs w:val="28"/>
          <w:highlight w:val="none"/>
        </w:rPr>
        <w:t xml:space="preserve"> </w:t>
      </w:r>
      <w:r>
        <w:rPr>
          <w:rFonts w:hint="eastAsia" w:ascii="仿宋" w:hAnsi="仿宋" w:eastAsia="仿宋" w:cs="仿宋"/>
          <w:b/>
          <w:color w:val="auto"/>
          <w:sz w:val="40"/>
          <w:szCs w:val="40"/>
          <w:highlight w:val="none"/>
        </w:rPr>
        <w:t xml:space="preserve">投 标 文 件 目 录 </w:t>
      </w:r>
    </w:p>
    <w:p>
      <w:pPr>
        <w:shd w:val="clear"/>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（一）实质性资格证明文件</w:t>
      </w:r>
    </w:p>
    <w:p>
      <w:pPr>
        <w:numPr>
          <w:ilvl w:val="255"/>
          <w:numId w:val="0"/>
        </w:numPr>
        <w:shd w:val="clear"/>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常规资质要求：</w:t>
      </w:r>
    </w:p>
    <w:p>
      <w:pPr>
        <w:numPr>
          <w:ilvl w:val="255"/>
          <w:numId w:val="0"/>
        </w:numPr>
        <w:shd w:val="clea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★1、投标人资格声明函（格式参见附件1） </w:t>
      </w:r>
    </w:p>
    <w:p>
      <w:pPr>
        <w:numPr>
          <w:ilvl w:val="255"/>
          <w:numId w:val="0"/>
        </w:numPr>
        <w:shd w:val="clea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★2、法定代表人资格证明书（格式参见附件2） </w:t>
      </w:r>
    </w:p>
    <w:p>
      <w:pPr>
        <w:numPr>
          <w:ilvl w:val="255"/>
          <w:numId w:val="0"/>
        </w:numPr>
        <w:shd w:val="clea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★3、授权委托书（如有授权必须提供，格式参见附件3）</w:t>
      </w:r>
    </w:p>
    <w:p>
      <w:pPr>
        <w:numPr>
          <w:ilvl w:val="255"/>
          <w:numId w:val="0"/>
        </w:numPr>
        <w:shd w:val="clea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★4、投标函（格式参见附件4）</w:t>
      </w:r>
    </w:p>
    <w:p>
      <w:pPr>
        <w:numPr>
          <w:ilvl w:val="255"/>
          <w:numId w:val="0"/>
        </w:numPr>
        <w:shd w:val="clea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★5、投标人基本情况表（格式参见附件5）</w:t>
      </w:r>
    </w:p>
    <w:p>
      <w:pPr>
        <w:numPr>
          <w:ilvl w:val="255"/>
          <w:numId w:val="0"/>
        </w:numPr>
        <w:shd w:val="clea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★6、工商营业执照副本复印件（三证合一）</w:t>
      </w:r>
    </w:p>
    <w:p>
      <w:pPr>
        <w:shd w:val="clear"/>
        <w:snapToGrid w:val="0"/>
        <w:ind w:firstLine="562"/>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特殊资质要求：</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b w:val="0"/>
          <w:bCs w:val="0"/>
          <w:color w:val="auto"/>
          <w:sz w:val="28"/>
          <w:szCs w:val="28"/>
          <w:highlight w:val="none"/>
          <w:lang w:eastAsia="zh-CN"/>
        </w:rPr>
        <w:t>若投标人为电梯制造</w:t>
      </w:r>
      <w:r>
        <w:rPr>
          <w:rFonts w:hint="eastAsia" w:ascii="仿宋" w:hAnsi="仿宋" w:eastAsia="仿宋" w:cs="仿宋"/>
          <w:b w:val="0"/>
          <w:bCs w:val="0"/>
          <w:color w:val="auto"/>
          <w:sz w:val="28"/>
          <w:szCs w:val="28"/>
          <w:highlight w:val="none"/>
          <w:lang w:val="en-US" w:eastAsia="zh-CN"/>
        </w:rPr>
        <w:t>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color w:val="auto"/>
          <w:sz w:val="28"/>
          <w:szCs w:val="28"/>
          <w:highlight w:val="none"/>
          <w:lang w:eastAsia="zh-CN"/>
        </w:rPr>
        <w:t>具有所投品牌电梯由国家市场监督总局核准颁发的特种设备生产许可证（许可项目：电梯制造，许可项目包含本次招标产品）及特种设备安装改造维修（设备种类为电梯）（设备类型为乘客电梯）C级（含）以上许可证；</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b w:val="0"/>
          <w:bCs w:val="0"/>
          <w:color w:val="auto"/>
          <w:sz w:val="28"/>
          <w:szCs w:val="28"/>
          <w:highlight w:val="none"/>
          <w:lang w:eastAsia="zh-CN"/>
        </w:rPr>
        <w:t>若投标人为电梯安装改造维修单位</w:t>
      </w:r>
      <w:r>
        <w:rPr>
          <w:rFonts w:hint="eastAsia" w:ascii="仿宋" w:hAnsi="仿宋" w:eastAsia="仿宋" w:cs="仿宋"/>
          <w:color w:val="auto"/>
          <w:sz w:val="28"/>
          <w:szCs w:val="28"/>
          <w:highlight w:val="none"/>
          <w:lang w:eastAsia="zh-CN"/>
        </w:rPr>
        <w:t>：具有所投品牌电梯由国家市场监督总局核准颁发的特种设备生产许可证（许可项目：电梯制造，许可项目包含本次招标产品）及特种设备安装改造维修（设备种类为电梯）（设备类型为乘客电梯）C级（含）以上许可证。</w:t>
      </w:r>
    </w:p>
    <w:p>
      <w:pPr>
        <w:shd w:val="clear"/>
        <w:snapToGrid w:val="0"/>
        <w:spacing w:line="360" w:lineRule="auto"/>
        <w:ind w:firstLine="562" w:firstLineChars="200"/>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（二）报价及商务部分文件</w:t>
      </w:r>
    </w:p>
    <w:p>
      <w:pPr>
        <w:numPr>
          <w:ilvl w:val="255"/>
          <w:numId w:val="0"/>
        </w:numPr>
        <w:shd w:val="clea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★1、开标一览表（格式参见附件6）</w:t>
      </w:r>
    </w:p>
    <w:p>
      <w:pPr>
        <w:numPr>
          <w:ilvl w:val="255"/>
          <w:numId w:val="0"/>
        </w:numPr>
        <w:shd w:val="clear"/>
        <w:snapToGrid w:val="0"/>
        <w:spacing w:line="360" w:lineRule="auto"/>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★2、分项报价表（格式参见附件7）</w:t>
      </w:r>
    </w:p>
    <w:p>
      <w:pPr>
        <w:numPr>
          <w:ilvl w:val="255"/>
          <w:numId w:val="0"/>
        </w:numPr>
        <w:shd w:val="clea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★3、偏离表（格式参见附件8）</w:t>
      </w:r>
    </w:p>
    <w:p>
      <w:pPr>
        <w:numPr>
          <w:ilvl w:val="255"/>
          <w:numId w:val="0"/>
        </w:numPr>
        <w:shd w:val="clear"/>
        <w:snapToGrid w:val="0"/>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4、设备主要部件及材料一览表（格式参见附件9）</w:t>
      </w:r>
    </w:p>
    <w:p>
      <w:pPr>
        <w:numPr>
          <w:ilvl w:val="255"/>
          <w:numId w:val="0"/>
        </w:numPr>
        <w:shd w:val="clear"/>
        <w:snapToGrid w:val="0"/>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5、技术参数证明材料、项目实施方案等（自行提供）</w:t>
      </w:r>
    </w:p>
    <w:p>
      <w:pPr>
        <w:numPr>
          <w:ilvl w:val="255"/>
          <w:numId w:val="0"/>
        </w:numPr>
        <w:shd w:val="clear"/>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（三）</w:t>
      </w:r>
      <w:r>
        <w:rPr>
          <w:rFonts w:hint="eastAsia" w:ascii="仿宋" w:hAnsi="仿宋" w:eastAsia="仿宋" w:cs="仿宋"/>
          <w:b/>
          <w:bCs/>
          <w:color w:val="auto"/>
          <w:sz w:val="28"/>
          <w:szCs w:val="28"/>
          <w:highlight w:val="none"/>
        </w:rPr>
        <w:t>技术部分文件</w:t>
      </w:r>
    </w:p>
    <w:p>
      <w:pPr>
        <w:shd w:val="clear"/>
        <w:snapToGrid w:val="0"/>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投标人认为可以证明其能力的其他材料</w:t>
      </w:r>
    </w:p>
    <w:p>
      <w:pPr>
        <w:shd w:val="clear"/>
        <w:snapToGrid w:val="0"/>
        <w:spacing w:line="36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（四）招标文件要求投标人提供的和投标人认为与本项目有关的并可以提供的其它相关的证明材料（如果有的话请提供）。</w:t>
      </w:r>
    </w:p>
    <w:p>
      <w:pPr>
        <w:shd w:val="clear"/>
        <w:snapToGrid w:val="0"/>
        <w:spacing w:line="360" w:lineRule="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color w:val="auto"/>
          <w:sz w:val="28"/>
          <w:szCs w:val="28"/>
          <w:highlight w:val="none"/>
        </w:rPr>
        <w:t>1、上述带★材料必须在投标文件中提供，否则将作为无效投标文件处理；</w:t>
      </w:r>
    </w:p>
    <w:p>
      <w:pPr>
        <w:shd w:val="clea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2、提供复印件的须加盖投标人公章，且复印件内容应清晰可辨，必要时评标小组有权要求提供原件或公证件进行核对；</w:t>
      </w:r>
    </w:p>
    <w:p>
      <w:pPr>
        <w:shd w:val="clea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3、本章中的所有的附件格式供参考，投标人可根据自身情况进行补充和修改，但补充和修改不得与本章附件格式内容有实质性的违背。</w:t>
      </w:r>
    </w:p>
    <w:p>
      <w:pPr>
        <w:shd w:val="clear"/>
        <w:rPr>
          <w:rFonts w:ascii="仿宋" w:hAnsi="仿宋" w:eastAsia="仿宋" w:cs="仿宋"/>
          <w:b/>
          <w:bCs/>
          <w:color w:val="auto"/>
          <w:sz w:val="24"/>
          <w:szCs w:val="21"/>
          <w:highlight w:val="none"/>
        </w:rPr>
      </w:pPr>
      <w:bookmarkStart w:id="141" w:name="_Toc24878535"/>
      <w:bookmarkStart w:id="142" w:name="_Toc22356583"/>
      <w:bookmarkStart w:id="143" w:name="_Toc23828483"/>
      <w:bookmarkStart w:id="144" w:name="_Toc120614284"/>
      <w:bookmarkStart w:id="145" w:name="_Toc513029281"/>
      <w:bookmarkStart w:id="146" w:name="_Toc120614291"/>
      <w:bookmarkStart w:id="147" w:name="_Toc26554103"/>
      <w:bookmarkStart w:id="148" w:name="_Toc49090582"/>
      <w:r>
        <w:rPr>
          <w:rFonts w:hint="eastAsia" w:ascii="仿宋" w:hAnsi="仿宋" w:eastAsia="仿宋" w:cs="仿宋"/>
          <w:b/>
          <w:bCs/>
          <w:color w:val="auto"/>
          <w:sz w:val="24"/>
          <w:szCs w:val="21"/>
          <w:highlight w:val="none"/>
        </w:rPr>
        <w:br w:type="page"/>
      </w:r>
    </w:p>
    <w:p>
      <w:pPr>
        <w:shd w:val="clear"/>
        <w:snapToGrid w:val="0"/>
        <w:spacing w:line="360" w:lineRule="auto"/>
        <w:rPr>
          <w:rFonts w:ascii="仿宋" w:hAnsi="仿宋" w:eastAsia="仿宋" w:cs="仿宋"/>
          <w:bCs/>
          <w:color w:val="auto"/>
          <w:sz w:val="24"/>
          <w:highlight w:val="none"/>
        </w:rPr>
      </w:pPr>
      <w:r>
        <w:rPr>
          <w:rFonts w:hint="eastAsia" w:ascii="仿宋" w:hAnsi="仿宋" w:eastAsia="仿宋" w:cs="仿宋"/>
          <w:b/>
          <w:bCs/>
          <w:color w:val="auto"/>
          <w:sz w:val="24"/>
          <w:szCs w:val="21"/>
          <w:highlight w:val="none"/>
        </w:rPr>
        <w:t>附件1：</w:t>
      </w:r>
    </w:p>
    <w:p>
      <w:pPr>
        <w:widowControl/>
        <w:shd w:val="clear"/>
        <w:spacing w:line="36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投标人资格声明函</w:t>
      </w:r>
    </w:p>
    <w:p>
      <w:pPr>
        <w:pStyle w:val="16"/>
        <w:shd w:val="clear"/>
        <w:spacing w:line="460" w:lineRule="exact"/>
        <w:ind w:firstLine="480"/>
        <w:rPr>
          <w:rFonts w:ascii="仿宋" w:hAnsi="仿宋" w:eastAsia="仿宋" w:cs="仿宋"/>
          <w:color w:val="auto"/>
          <w:szCs w:val="24"/>
          <w:highlight w:val="none"/>
        </w:rPr>
      </w:pP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致：</w:t>
      </w:r>
      <w:r>
        <w:rPr>
          <w:rFonts w:hint="eastAsia" w:ascii="仿宋" w:hAnsi="仿宋" w:eastAsia="仿宋" w:cs="仿宋"/>
          <w:color w:val="auto"/>
          <w:kern w:val="2"/>
          <w:szCs w:val="24"/>
          <w:highlight w:val="none"/>
          <w:lang w:eastAsia="zh-CN"/>
        </w:rPr>
        <w:t>常州市钟楼区荷花池街道办事处</w:t>
      </w:r>
      <w:r>
        <w:rPr>
          <w:rFonts w:hint="eastAsia" w:ascii="仿宋" w:hAnsi="仿宋" w:eastAsia="仿宋" w:cs="仿宋"/>
          <w:color w:val="auto"/>
          <w:kern w:val="2"/>
          <w:szCs w:val="24"/>
          <w:highlight w:val="none"/>
        </w:rPr>
        <w:t>、常州中宇建设工程管理有限公司</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按照招标文件要求的“申请人的资格要求”，我单位郑重声明如下：</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一、我单位是按照中华人民共和国法律规定登记注册的，注册地点为         ，全称为        ，统一社会信用代码为            ，法定代表人（单位负责人）为         ，具有独立承担民事责任的能力（如属于分公司经总公司授权参与项目，由总公司承担民事责任的，需提供总公司项目授权书）。</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二、我单位未被“国家企业信用信息系统”列入经营异常名录或者严重违法企业名单。</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三、我单位具有良好的商业信誉（指供应商经营状况良好，无本资格声明第十条情形）和健全的财务会计制度。</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四、我单位依法进行纳税和社会保险申报并实际履行了义务。</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五、我单位具有履行本项目采购合同所必需的设备和专业技术能力，并具有履行合同的良好记录。为履行本项采购合同我单位具备如下主要设备和主要专业技术能力:</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 xml:space="preserve">主要设备有：            </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 xml:space="preserve">主要专业技术能力有                 </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六、我单位在参加采购项目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2年内因违法经营被禁止在一定期限内参加采购活动，期限届满的，可以参加采购活动。）</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七、我单位具备法律、行政法规规定的其他条件。</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八、与我单位存在“单位负责人为同一人或者存在直接控股、管理关系”的其他单位信息如下（如无此情形的，填写“无”）：</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 xml:space="preserve">1.与我单位的法定代表人（单位负责人）为同一人的其他单位如下：               </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 xml:space="preserve">2.我单位直接控股的其他单位如下：                     </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 xml:space="preserve">3.与我单位存在管理关系的其他单位如下：               </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九、我单位不属于为本项目提供整体设计、规范编制或者项目管理、监理、检测等服务的供应商。</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十、我单位无以下不良信用记录情形：</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1.在“信用中国”网站被列入失信被执行人和重大税收违法案件当事人名单；</w:t>
      </w:r>
    </w:p>
    <w:p>
      <w:pPr>
        <w:pStyle w:val="16"/>
        <w:shd w:val="clear"/>
        <w:spacing w:line="360" w:lineRule="auto"/>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我单位保证上述声明的事项都是真实的，如有虚假，我单位愿意承担相应的法律责任，并承担因此所造成的一切损失。</w:t>
      </w:r>
    </w:p>
    <w:p>
      <w:pPr>
        <w:pStyle w:val="222"/>
        <w:shd w:val="clear"/>
        <w:spacing w:line="360" w:lineRule="exact"/>
        <w:ind w:firstLine="480" w:firstLineChars="200"/>
        <w:rPr>
          <w:rFonts w:ascii="仿宋" w:hAnsi="仿宋" w:eastAsia="仿宋" w:cs="仿宋"/>
          <w:color w:val="auto"/>
          <w:szCs w:val="24"/>
          <w:highlight w:val="none"/>
        </w:rPr>
      </w:pPr>
    </w:p>
    <w:p>
      <w:pPr>
        <w:pStyle w:val="222"/>
        <w:shd w:val="clear"/>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投标人法定代表人或代理人（签字或盖章）：       </w:t>
      </w:r>
    </w:p>
    <w:p>
      <w:pPr>
        <w:pStyle w:val="222"/>
        <w:shd w:val="clear"/>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投标人名称（公章）：             </w:t>
      </w:r>
    </w:p>
    <w:p>
      <w:pPr>
        <w:pStyle w:val="222"/>
        <w:shd w:val="clear"/>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日    期：     年    月    日</w:t>
      </w:r>
    </w:p>
    <w:p>
      <w:pPr>
        <w:shd w:val="clear"/>
        <w:rPr>
          <w:rFonts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br w:type="page"/>
      </w:r>
    </w:p>
    <w:p>
      <w:pPr>
        <w:shd w:val="clear"/>
        <w:snapToGrid w:val="0"/>
        <w:spacing w:line="360" w:lineRule="auto"/>
        <w:rPr>
          <w:rFonts w:ascii="仿宋" w:hAnsi="仿宋" w:eastAsia="仿宋" w:cs="仿宋"/>
          <w:bCs/>
          <w:color w:val="auto"/>
          <w:sz w:val="24"/>
          <w:highlight w:val="none"/>
        </w:rPr>
      </w:pPr>
      <w:r>
        <w:rPr>
          <w:rFonts w:hint="eastAsia" w:ascii="仿宋" w:hAnsi="仿宋" w:eastAsia="仿宋" w:cs="仿宋"/>
          <w:b/>
          <w:bCs/>
          <w:color w:val="auto"/>
          <w:sz w:val="24"/>
          <w:szCs w:val="21"/>
          <w:highlight w:val="none"/>
        </w:rPr>
        <w:t>附件2：</w:t>
      </w:r>
    </w:p>
    <w:p>
      <w:pPr>
        <w:shd w:val="clear"/>
        <w:spacing w:line="36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法定代表人资格证明书</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单位名称:</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地址:</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姓名:     性别:       年龄:      职务:</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（投标单位名称）</w:t>
      </w:r>
      <w:r>
        <w:rPr>
          <w:rFonts w:hint="eastAsia" w:ascii="仿宋" w:hAnsi="仿宋" w:eastAsia="仿宋" w:cs="仿宋"/>
          <w:color w:val="auto"/>
          <w:sz w:val="24"/>
          <w:highlight w:val="none"/>
        </w:rPr>
        <w:t>的法定代表人。为参与</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u w:val="single"/>
          <w:lang w:eastAsia="zh-CN"/>
        </w:rPr>
        <w:t>中心城区老旧小区改造（四期）（荷花池街道）西新桥片区“一老一小”用房安装电梯采购项目</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highlight w:val="none"/>
          <w:u w:val="single"/>
          <w:lang w:eastAsia="zh-CN"/>
        </w:rPr>
        <w:t>ZYJS-SG2023209</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highlight w:val="none"/>
        </w:rPr>
        <w:t>的公开招标采购活动，</w:t>
      </w:r>
      <w:r>
        <w:rPr>
          <w:rFonts w:hint="eastAsia" w:ascii="仿宋" w:hAnsi="仿宋" w:eastAsia="仿宋" w:cs="仿宋"/>
          <w:color w:val="auto"/>
          <w:sz w:val="24"/>
          <w:szCs w:val="20"/>
          <w:highlight w:val="none"/>
        </w:rPr>
        <w:t>签署、澄清确认、递交、撤回、修改</w:t>
      </w:r>
      <w:r>
        <w:rPr>
          <w:rFonts w:hint="eastAsia" w:ascii="仿宋" w:hAnsi="仿宋" w:eastAsia="仿宋" w:cs="仿宋"/>
          <w:color w:val="auto"/>
          <w:sz w:val="24"/>
          <w:highlight w:val="none"/>
        </w:rPr>
        <w:t>上述项目的投标文件、进行合同谈判、签署合同和处理与之有关的一切事务。</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pPr>
        <w:pStyle w:val="24"/>
        <w:shd w:val="clear"/>
        <w:kinsoku w:val="0"/>
        <w:overflowPunct w:val="0"/>
        <w:spacing w:before="0" w:line="584" w:lineRule="auto"/>
        <w:ind w:firstLine="480" w:firstLineChars="200"/>
        <w:rPr>
          <w:rFonts w:ascii="仿宋" w:hAnsi="仿宋" w:eastAsia="仿宋" w:cs="仿宋"/>
          <w:color w:val="auto"/>
          <w:spacing w:val="-3"/>
          <w:highlight w:val="none"/>
        </w:rPr>
      </w:pPr>
      <w:r>
        <w:rPr>
          <w:rFonts w:hint="eastAsia" w:ascii="仿宋" w:hAnsi="仿宋" w:eastAsia="仿宋" w:cs="仿宋"/>
          <w:color w:val="auto"/>
          <w:highlight w:val="none"/>
        </w:rPr>
        <w:t>附：</w:t>
      </w:r>
      <w:r>
        <w:rPr>
          <w:rFonts w:hint="eastAsia" w:ascii="仿宋" w:hAnsi="仿宋" w:eastAsia="仿宋" w:cs="仿宋"/>
          <w:color w:val="auto"/>
          <w:spacing w:val="-3"/>
          <w:highlight w:val="none"/>
        </w:rPr>
        <w:t>法</w:t>
      </w:r>
      <w:r>
        <w:rPr>
          <w:rFonts w:hint="eastAsia" w:ascii="仿宋" w:hAnsi="仿宋" w:eastAsia="仿宋" w:cs="仿宋"/>
          <w:color w:val="auto"/>
          <w:highlight w:val="none"/>
        </w:rPr>
        <w:t>定</w:t>
      </w:r>
      <w:r>
        <w:rPr>
          <w:rFonts w:hint="eastAsia" w:ascii="仿宋" w:hAnsi="仿宋" w:eastAsia="仿宋" w:cs="仿宋"/>
          <w:color w:val="auto"/>
          <w:spacing w:val="-3"/>
          <w:highlight w:val="none"/>
        </w:rPr>
        <w:t>代</w:t>
      </w:r>
      <w:r>
        <w:rPr>
          <w:rFonts w:hint="eastAsia" w:ascii="仿宋" w:hAnsi="仿宋" w:eastAsia="仿宋" w:cs="仿宋"/>
          <w:color w:val="auto"/>
          <w:highlight w:val="none"/>
        </w:rPr>
        <w:t>表</w:t>
      </w:r>
      <w:r>
        <w:rPr>
          <w:rFonts w:hint="eastAsia" w:ascii="仿宋" w:hAnsi="仿宋" w:eastAsia="仿宋" w:cs="仿宋"/>
          <w:color w:val="auto"/>
          <w:spacing w:val="-3"/>
          <w:highlight w:val="none"/>
        </w:rPr>
        <w:t>人</w:t>
      </w:r>
      <w:r>
        <w:rPr>
          <w:rFonts w:hint="eastAsia" w:ascii="仿宋" w:hAnsi="仿宋" w:eastAsia="仿宋" w:cs="仿宋"/>
          <w:color w:val="auto"/>
          <w:highlight w:val="none"/>
        </w:rPr>
        <w:t>（</w:t>
      </w:r>
      <w:r>
        <w:rPr>
          <w:rFonts w:hint="eastAsia" w:ascii="仿宋" w:hAnsi="仿宋" w:eastAsia="仿宋" w:cs="仿宋"/>
          <w:color w:val="auto"/>
          <w:spacing w:val="-3"/>
          <w:highlight w:val="none"/>
        </w:rPr>
        <w:t>单</w:t>
      </w:r>
      <w:r>
        <w:rPr>
          <w:rFonts w:hint="eastAsia" w:ascii="仿宋" w:hAnsi="仿宋" w:eastAsia="仿宋" w:cs="仿宋"/>
          <w:color w:val="auto"/>
          <w:highlight w:val="none"/>
        </w:rPr>
        <w:t>位</w:t>
      </w:r>
      <w:r>
        <w:rPr>
          <w:rFonts w:hint="eastAsia" w:ascii="仿宋" w:hAnsi="仿宋" w:eastAsia="仿宋" w:cs="仿宋"/>
          <w:color w:val="auto"/>
          <w:spacing w:val="-3"/>
          <w:highlight w:val="none"/>
        </w:rPr>
        <w:t>负</w:t>
      </w:r>
      <w:r>
        <w:rPr>
          <w:rFonts w:hint="eastAsia" w:ascii="仿宋" w:hAnsi="仿宋" w:eastAsia="仿宋" w:cs="仿宋"/>
          <w:color w:val="auto"/>
          <w:highlight w:val="none"/>
        </w:rPr>
        <w:t>责人</w:t>
      </w:r>
      <w:r>
        <w:rPr>
          <w:rFonts w:hint="eastAsia" w:ascii="仿宋" w:hAnsi="仿宋" w:eastAsia="仿宋" w:cs="仿宋"/>
          <w:color w:val="auto"/>
          <w:spacing w:val="-3"/>
          <w:highlight w:val="none"/>
        </w:rPr>
        <w:t>）有效期内的身份证正反面电子件。</w:t>
      </w:r>
    </w:p>
    <w:tbl>
      <w:tblPr>
        <w:tblStyle w:val="55"/>
        <w:tblW w:w="8746" w:type="dxa"/>
        <w:tblInd w:w="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5"/>
        <w:gridCol w:w="4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365" w:type="dxa"/>
          </w:tcPr>
          <w:p>
            <w:pPr>
              <w:shd w:val="clear"/>
              <w:tabs>
                <w:tab w:val="left" w:pos="5580"/>
              </w:tabs>
              <w:spacing w:line="360" w:lineRule="auto"/>
              <w:jc w:val="left"/>
              <w:rPr>
                <w:rFonts w:ascii="仿宋" w:hAnsi="仿宋" w:eastAsia="仿宋" w:cs="仿宋"/>
                <w:color w:val="auto"/>
                <w:sz w:val="24"/>
                <w:szCs w:val="20"/>
                <w:highlight w:val="none"/>
              </w:rPr>
            </w:pPr>
          </w:p>
          <w:p>
            <w:pPr>
              <w:shd w:val="clear"/>
              <w:tabs>
                <w:tab w:val="left" w:pos="5580"/>
              </w:tabs>
              <w:spacing w:line="360" w:lineRule="auto"/>
              <w:jc w:val="left"/>
              <w:rPr>
                <w:rFonts w:ascii="仿宋" w:hAnsi="仿宋" w:eastAsia="仿宋" w:cs="仿宋"/>
                <w:color w:val="auto"/>
                <w:sz w:val="24"/>
                <w:szCs w:val="20"/>
                <w:highlight w:val="none"/>
              </w:rPr>
            </w:pPr>
          </w:p>
          <w:p>
            <w:pPr>
              <w:shd w:val="clear"/>
              <w:tabs>
                <w:tab w:val="left" w:pos="5580"/>
              </w:tabs>
              <w:spacing w:line="360" w:lineRule="auto"/>
              <w:jc w:val="left"/>
              <w:rPr>
                <w:rFonts w:ascii="仿宋" w:hAnsi="仿宋" w:eastAsia="仿宋" w:cs="仿宋"/>
                <w:color w:val="auto"/>
                <w:sz w:val="24"/>
                <w:szCs w:val="20"/>
                <w:highlight w:val="none"/>
              </w:rPr>
            </w:pPr>
          </w:p>
        </w:tc>
        <w:tc>
          <w:tcPr>
            <w:tcW w:w="4381" w:type="dxa"/>
          </w:tcPr>
          <w:p>
            <w:pPr>
              <w:shd w:val="clear"/>
              <w:tabs>
                <w:tab w:val="left" w:pos="5580"/>
              </w:tabs>
              <w:spacing w:line="360" w:lineRule="auto"/>
              <w:jc w:val="left"/>
              <w:rPr>
                <w:rFonts w:ascii="仿宋" w:hAnsi="仿宋" w:eastAsia="仿宋" w:cs="仿宋"/>
                <w:color w:val="auto"/>
                <w:sz w:val="24"/>
                <w:szCs w:val="20"/>
                <w:highlight w:val="none"/>
              </w:rPr>
            </w:pPr>
          </w:p>
          <w:p>
            <w:pPr>
              <w:shd w:val="clear"/>
              <w:tabs>
                <w:tab w:val="left" w:pos="5580"/>
              </w:tabs>
              <w:spacing w:line="360" w:lineRule="auto"/>
              <w:jc w:val="left"/>
              <w:rPr>
                <w:rFonts w:ascii="仿宋" w:hAnsi="仿宋" w:eastAsia="仿宋" w:cs="仿宋"/>
                <w:color w:val="auto"/>
                <w:sz w:val="24"/>
                <w:szCs w:val="20"/>
                <w:highlight w:val="none"/>
              </w:rPr>
            </w:pPr>
          </w:p>
          <w:p>
            <w:pPr>
              <w:shd w:val="clear"/>
              <w:tabs>
                <w:tab w:val="left" w:pos="5580"/>
              </w:tabs>
              <w:spacing w:line="360" w:lineRule="auto"/>
              <w:jc w:val="left"/>
              <w:rPr>
                <w:rFonts w:ascii="仿宋" w:hAnsi="仿宋" w:eastAsia="仿宋" w:cs="仿宋"/>
                <w:color w:val="auto"/>
                <w:sz w:val="24"/>
                <w:szCs w:val="20"/>
                <w:highlight w:val="none"/>
              </w:rPr>
            </w:pPr>
          </w:p>
        </w:tc>
      </w:tr>
    </w:tbl>
    <w:p>
      <w:pPr>
        <w:shd w:val="clear"/>
        <w:wordWrap w:val="0"/>
        <w:spacing w:line="560" w:lineRule="exact"/>
        <w:jc w:val="right"/>
        <w:rPr>
          <w:rFonts w:ascii="仿宋" w:hAnsi="仿宋" w:eastAsia="仿宋" w:cs="仿宋"/>
          <w:color w:val="auto"/>
          <w:sz w:val="24"/>
          <w:highlight w:val="none"/>
        </w:rPr>
      </w:pPr>
      <w:r>
        <w:rPr>
          <w:rFonts w:hint="eastAsia" w:ascii="仿宋" w:hAnsi="仿宋" w:eastAsia="仿宋" w:cs="仿宋"/>
          <w:color w:val="auto"/>
          <w:sz w:val="24"/>
          <w:highlight w:val="none"/>
        </w:rPr>
        <w:t xml:space="preserve">                        投标人：（加盖公章）           </w:t>
      </w:r>
    </w:p>
    <w:p>
      <w:pPr>
        <w:shd w:val="clear"/>
        <w:wordWrap w:val="0"/>
        <w:spacing w:line="560" w:lineRule="exact"/>
        <w:jc w:val="right"/>
        <w:rPr>
          <w:rFonts w:ascii="仿宋" w:hAnsi="仿宋" w:eastAsia="仿宋" w:cs="仿宋"/>
          <w:color w:val="auto"/>
          <w:sz w:val="24"/>
          <w:highlight w:val="none"/>
        </w:rPr>
      </w:pPr>
      <w:r>
        <w:rPr>
          <w:rFonts w:hint="eastAsia" w:ascii="仿宋" w:hAnsi="仿宋" w:eastAsia="仿宋" w:cs="仿宋"/>
          <w:color w:val="auto"/>
          <w:sz w:val="24"/>
          <w:highlight w:val="none"/>
        </w:rPr>
        <w:t>                       法定代表人</w:t>
      </w:r>
      <w:r>
        <w:rPr>
          <w:rFonts w:hint="eastAsia" w:ascii="仿宋" w:hAnsi="仿宋" w:eastAsia="仿宋" w:cs="仿宋"/>
          <w:color w:val="auto"/>
          <w:sz w:val="24"/>
          <w:szCs w:val="20"/>
          <w:highlight w:val="none"/>
        </w:rPr>
        <w:t>签字、签章或印鉴</w:t>
      </w:r>
      <w:r>
        <w:rPr>
          <w:rFonts w:hint="eastAsia" w:ascii="仿宋" w:hAnsi="仿宋" w:eastAsia="仿宋" w:cs="仿宋"/>
          <w:color w:val="auto"/>
          <w:sz w:val="24"/>
          <w:highlight w:val="none"/>
        </w:rPr>
        <w:t xml:space="preserve">：   </w:t>
      </w:r>
    </w:p>
    <w:p>
      <w:pPr>
        <w:shd w:val="clear"/>
        <w:spacing w:line="560" w:lineRule="exact"/>
        <w:ind w:firstLine="4320" w:firstLineChars="1800"/>
        <w:jc w:val="righ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widowControl/>
        <w:shd w:val="clear"/>
        <w:jc w:val="left"/>
        <w:rPr>
          <w:rFonts w:ascii="仿宋" w:hAnsi="仿宋" w:eastAsia="仿宋" w:cs="仿宋"/>
          <w:color w:val="auto"/>
          <w:sz w:val="24"/>
          <w:highlight w:val="none"/>
        </w:rPr>
      </w:pPr>
    </w:p>
    <w:p>
      <w:pPr>
        <w:widowControl/>
        <w:shd w:val="clear"/>
        <w:jc w:val="left"/>
        <w:rPr>
          <w:rFonts w:ascii="仿宋" w:hAnsi="仿宋" w:eastAsia="仿宋" w:cs="仿宋"/>
          <w:color w:val="auto"/>
          <w:sz w:val="24"/>
          <w:highlight w:val="none"/>
        </w:rPr>
      </w:pPr>
    </w:p>
    <w:p>
      <w:pPr>
        <w:widowControl/>
        <w:shd w:val="clear"/>
        <w:jc w:val="left"/>
        <w:rPr>
          <w:rFonts w:ascii="仿宋" w:hAnsi="仿宋" w:eastAsia="仿宋" w:cs="仿宋"/>
          <w:color w:val="auto"/>
          <w:sz w:val="24"/>
          <w:highlight w:val="none"/>
        </w:rPr>
      </w:pPr>
    </w:p>
    <w:p>
      <w:pPr>
        <w:shd w:val="clear"/>
        <w:tabs>
          <w:tab w:val="left" w:pos="5580"/>
        </w:tabs>
        <w:spacing w:line="360" w:lineRule="auto"/>
        <w:jc w:val="left"/>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说明：</w:t>
      </w:r>
    </w:p>
    <w:p>
      <w:pPr>
        <w:shd w:val="clear"/>
        <w:tabs>
          <w:tab w:val="left" w:pos="5580"/>
        </w:tabs>
        <w:spacing w:line="360" w:lineRule="auto"/>
        <w:jc w:val="left"/>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1.若投标人为事业单位或其他组织或分支机构（仅当招标文件注明允许分支机构投标的），则法定代表人（单位负责人）处的签署人可为单位负责人。</w:t>
      </w:r>
    </w:p>
    <w:p>
      <w:pPr>
        <w:shd w:val="clear"/>
        <w:tabs>
          <w:tab w:val="left" w:pos="5580"/>
        </w:tabs>
        <w:spacing w:line="360" w:lineRule="auto"/>
        <w:jc w:val="left"/>
        <w:rPr>
          <w:rFonts w:ascii="仿宋" w:hAnsi="仿宋" w:eastAsia="仿宋" w:cs="仿宋"/>
          <w:i/>
          <w:color w:val="auto"/>
          <w:sz w:val="24"/>
          <w:szCs w:val="20"/>
          <w:highlight w:val="none"/>
          <w:u w:val="single"/>
        </w:rPr>
      </w:pPr>
      <w:r>
        <w:rPr>
          <w:rFonts w:hint="eastAsia" w:ascii="仿宋" w:hAnsi="仿宋" w:eastAsia="仿宋" w:cs="仿宋"/>
          <w:color w:val="auto"/>
          <w:sz w:val="24"/>
          <w:szCs w:val="20"/>
          <w:highlight w:val="none"/>
        </w:rPr>
        <w:t>2.投标人为自然人的情形，可不提供本《法定代表人资格证明书》。</w:t>
      </w:r>
    </w:p>
    <w:p>
      <w:pPr>
        <w:shd w:val="clear"/>
        <w:spacing w:line="560" w:lineRule="exact"/>
        <w:rPr>
          <w:rFonts w:ascii="仿宋" w:hAnsi="仿宋" w:eastAsia="仿宋" w:cs="仿宋"/>
          <w:color w:val="auto"/>
          <w:sz w:val="24"/>
          <w:highlight w:val="none"/>
        </w:rPr>
      </w:pPr>
    </w:p>
    <w:p>
      <w:pPr>
        <w:shd w:val="clear"/>
        <w:rPr>
          <w:rFonts w:ascii="仿宋" w:hAnsi="仿宋" w:eastAsia="仿宋" w:cs="仿宋"/>
          <w:color w:val="auto"/>
          <w:sz w:val="24"/>
          <w:szCs w:val="21"/>
          <w:highlight w:val="none"/>
        </w:rPr>
      </w:pPr>
      <w:r>
        <w:rPr>
          <w:rFonts w:hint="eastAsia" w:ascii="仿宋" w:hAnsi="仿宋" w:eastAsia="仿宋" w:cs="仿宋"/>
          <w:color w:val="auto"/>
          <w:sz w:val="24"/>
          <w:szCs w:val="21"/>
          <w:highlight w:val="none"/>
        </w:rPr>
        <w:br w:type="page"/>
      </w:r>
    </w:p>
    <w:p>
      <w:pPr>
        <w:shd w:val="clear"/>
        <w:snapToGrid w:val="0"/>
        <w:spacing w:line="360" w:lineRule="auto"/>
        <w:rPr>
          <w:rFonts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附件3：</w:t>
      </w:r>
    </w:p>
    <w:p>
      <w:pPr>
        <w:shd w:val="clear"/>
        <w:spacing w:line="36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授权委托书</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本授权委托书声明：____________（投标人名称）授权________________（被授权人的姓名）为我方就</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u w:val="single"/>
          <w:lang w:eastAsia="zh-CN"/>
        </w:rPr>
        <w:t>中心城区老旧小区改造（四期）（荷花池街道）西新桥片区“一老一小”用房安装电梯采购项目</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highlight w:val="none"/>
          <w:u w:val="single"/>
          <w:lang w:eastAsia="zh-CN"/>
        </w:rPr>
        <w:t>ZYJS-SG2023209</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highlight w:val="none"/>
        </w:rPr>
        <w:t>投标活动的合法代理人，以本公司名义全权处理一切与该项目投标有关的事务，我单位均予以承认。代理人无转委托权。</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代理人的代理期限为自本授权委托书签署之日起至项目合同履行完毕止。代理人在授权委托书有效期内签署的所有文件不因授权委托的撤销而失效，本授权委托书的有效期与代理人的代理期限一致。</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特此声明。</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投标人（盖章）：</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法定代表人（单位负责人）（签字或盖章）：</w:t>
      </w:r>
    </w:p>
    <w:p>
      <w:pPr>
        <w:pStyle w:val="24"/>
        <w:shd w:val="clear"/>
        <w:kinsoku w:val="0"/>
        <w:overflowPunct w:val="0"/>
        <w:spacing w:line="360" w:lineRule="auto"/>
        <w:ind w:right="-46"/>
        <w:rPr>
          <w:rFonts w:ascii="仿宋" w:hAnsi="仿宋" w:eastAsia="仿宋" w:cs="仿宋"/>
          <w:color w:val="auto"/>
          <w:spacing w:val="-3"/>
          <w:highlight w:val="none"/>
        </w:rPr>
      </w:pPr>
      <w:r>
        <w:rPr>
          <w:rFonts w:hint="eastAsia" w:ascii="仿宋" w:hAnsi="仿宋" w:eastAsia="仿宋" w:cs="仿宋"/>
          <w:color w:val="auto"/>
          <w:highlight w:val="none"/>
        </w:rPr>
        <w:t>附：</w:t>
      </w:r>
      <w:r>
        <w:rPr>
          <w:rFonts w:hint="eastAsia" w:ascii="仿宋" w:hAnsi="仿宋" w:eastAsia="仿宋" w:cs="仿宋"/>
          <w:color w:val="auto"/>
          <w:spacing w:val="-3"/>
          <w:highlight w:val="none"/>
        </w:rPr>
        <w:t>代理人有效期内的身份证正反面电子件。</w:t>
      </w:r>
    </w:p>
    <w:tbl>
      <w:tblPr>
        <w:tblStyle w:val="55"/>
        <w:tblW w:w="8583" w:type="dxa"/>
        <w:tblInd w:w="6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7"/>
        <w:gridCol w:w="4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267" w:type="dxa"/>
          </w:tcPr>
          <w:p>
            <w:pPr>
              <w:shd w:val="clear"/>
              <w:tabs>
                <w:tab w:val="left" w:pos="5580"/>
              </w:tabs>
              <w:spacing w:line="360" w:lineRule="auto"/>
              <w:jc w:val="left"/>
              <w:rPr>
                <w:rFonts w:ascii="仿宋" w:hAnsi="仿宋" w:eastAsia="仿宋" w:cs="仿宋"/>
                <w:color w:val="auto"/>
                <w:sz w:val="24"/>
                <w:szCs w:val="20"/>
                <w:highlight w:val="none"/>
              </w:rPr>
            </w:pPr>
          </w:p>
          <w:p>
            <w:pPr>
              <w:shd w:val="clear"/>
              <w:tabs>
                <w:tab w:val="left" w:pos="5580"/>
              </w:tabs>
              <w:spacing w:line="360" w:lineRule="auto"/>
              <w:jc w:val="left"/>
              <w:rPr>
                <w:rFonts w:ascii="仿宋" w:hAnsi="仿宋" w:eastAsia="仿宋" w:cs="仿宋"/>
                <w:color w:val="auto"/>
                <w:sz w:val="24"/>
                <w:szCs w:val="20"/>
                <w:highlight w:val="none"/>
              </w:rPr>
            </w:pPr>
          </w:p>
          <w:p>
            <w:pPr>
              <w:shd w:val="clear"/>
              <w:tabs>
                <w:tab w:val="left" w:pos="5580"/>
              </w:tabs>
              <w:spacing w:line="360" w:lineRule="auto"/>
              <w:jc w:val="left"/>
              <w:rPr>
                <w:rFonts w:ascii="仿宋" w:hAnsi="仿宋" w:eastAsia="仿宋" w:cs="仿宋"/>
                <w:color w:val="auto"/>
                <w:sz w:val="24"/>
                <w:szCs w:val="20"/>
                <w:highlight w:val="none"/>
              </w:rPr>
            </w:pPr>
          </w:p>
        </w:tc>
        <w:tc>
          <w:tcPr>
            <w:tcW w:w="4316" w:type="dxa"/>
          </w:tcPr>
          <w:p>
            <w:pPr>
              <w:shd w:val="clear"/>
              <w:tabs>
                <w:tab w:val="left" w:pos="5580"/>
              </w:tabs>
              <w:spacing w:line="360" w:lineRule="auto"/>
              <w:jc w:val="left"/>
              <w:rPr>
                <w:rFonts w:ascii="仿宋" w:hAnsi="仿宋" w:eastAsia="仿宋" w:cs="仿宋"/>
                <w:color w:val="auto"/>
                <w:sz w:val="24"/>
                <w:szCs w:val="20"/>
                <w:highlight w:val="none"/>
              </w:rPr>
            </w:pPr>
          </w:p>
          <w:p>
            <w:pPr>
              <w:shd w:val="clear"/>
              <w:tabs>
                <w:tab w:val="left" w:pos="5580"/>
              </w:tabs>
              <w:spacing w:line="360" w:lineRule="auto"/>
              <w:jc w:val="left"/>
              <w:rPr>
                <w:rFonts w:ascii="仿宋" w:hAnsi="仿宋" w:eastAsia="仿宋" w:cs="仿宋"/>
                <w:color w:val="auto"/>
                <w:sz w:val="24"/>
                <w:szCs w:val="20"/>
                <w:highlight w:val="none"/>
              </w:rPr>
            </w:pPr>
          </w:p>
          <w:p>
            <w:pPr>
              <w:shd w:val="clear"/>
              <w:tabs>
                <w:tab w:val="left" w:pos="5580"/>
              </w:tabs>
              <w:spacing w:line="360" w:lineRule="auto"/>
              <w:jc w:val="left"/>
              <w:rPr>
                <w:rFonts w:ascii="仿宋" w:hAnsi="仿宋" w:eastAsia="仿宋" w:cs="仿宋"/>
                <w:color w:val="auto"/>
                <w:sz w:val="24"/>
                <w:szCs w:val="20"/>
                <w:highlight w:val="none"/>
              </w:rPr>
            </w:pPr>
          </w:p>
        </w:tc>
      </w:tr>
    </w:tbl>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代理人：（签字或盖章）</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通讯地址：                   通讯电话：</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邮箱：</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身份证号码：</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pStyle w:val="72"/>
        <w:shd w:val="clear"/>
        <w:spacing w:line="360" w:lineRule="auto"/>
        <w:rPr>
          <w:rFonts w:ascii="仿宋" w:hAnsi="仿宋" w:eastAsia="仿宋" w:cs="仿宋"/>
          <w:color w:val="auto"/>
          <w:highlight w:val="none"/>
        </w:rPr>
      </w:pPr>
    </w:p>
    <w:p>
      <w:pPr>
        <w:shd w:val="clear"/>
        <w:tabs>
          <w:tab w:val="left" w:pos="5580"/>
        </w:tabs>
        <w:spacing w:line="360" w:lineRule="auto"/>
        <w:jc w:val="left"/>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说明：</w:t>
      </w:r>
    </w:p>
    <w:p>
      <w:pPr>
        <w:shd w:val="clear"/>
        <w:tabs>
          <w:tab w:val="left" w:pos="5580"/>
        </w:tabs>
        <w:spacing w:line="360" w:lineRule="auto"/>
        <w:jc w:val="left"/>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1.若投标人为事业单位或其他组织或分支机构（仅当招标文件注明允许分支机构投标的），则法定代表人（单位负责人）处的签署人可为单位负责人。</w:t>
      </w:r>
    </w:p>
    <w:p>
      <w:pPr>
        <w:shd w:val="clear"/>
        <w:tabs>
          <w:tab w:val="left" w:pos="5580"/>
        </w:tabs>
        <w:spacing w:line="360" w:lineRule="auto"/>
        <w:jc w:val="left"/>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2.投标人为法定代表人参加投标的情形，可不提供本《授权委托书》。</w:t>
      </w:r>
    </w:p>
    <w:p>
      <w:pPr>
        <w:shd w:val="clear"/>
        <w:rPr>
          <w:rFonts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br w:type="page"/>
      </w:r>
    </w:p>
    <w:p>
      <w:pPr>
        <w:shd w:val="clear"/>
        <w:snapToGrid w:val="0"/>
        <w:spacing w:line="360" w:lineRule="auto"/>
        <w:rPr>
          <w:rFonts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附件4：</w:t>
      </w:r>
    </w:p>
    <w:p>
      <w:pPr>
        <w:shd w:val="clear"/>
        <w:spacing w:line="36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投标函</w:t>
      </w:r>
    </w:p>
    <w:p>
      <w:pPr>
        <w:shd w:val="clear"/>
        <w:tabs>
          <w:tab w:val="left" w:pos="5580"/>
        </w:tabs>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常州市钟楼区荷花池街道办事处</w:t>
      </w:r>
      <w:r>
        <w:rPr>
          <w:rFonts w:hint="eastAsia" w:ascii="仿宋" w:hAnsi="仿宋" w:eastAsia="仿宋" w:cs="仿宋"/>
          <w:color w:val="auto"/>
          <w:sz w:val="24"/>
          <w:szCs w:val="24"/>
          <w:highlight w:val="none"/>
        </w:rPr>
        <w:t>、常州中宇建设工程管理有限公司</w:t>
      </w:r>
    </w:p>
    <w:p>
      <w:pPr>
        <w:shd w:val="clear"/>
        <w:tabs>
          <w:tab w:val="left" w:pos="5580"/>
        </w:tabs>
        <w:spacing w:line="360" w:lineRule="auto"/>
        <w:rPr>
          <w:rFonts w:ascii="仿宋" w:hAnsi="仿宋" w:eastAsia="仿宋" w:cs="仿宋"/>
          <w:color w:val="auto"/>
          <w:sz w:val="24"/>
          <w:szCs w:val="24"/>
          <w:highlight w:val="none"/>
        </w:rPr>
      </w:pPr>
    </w:p>
    <w:p>
      <w:pPr>
        <w:shd w:val="clear"/>
        <w:tabs>
          <w:tab w:val="left" w:pos="5580"/>
        </w:tabs>
        <w:spacing w:line="360" w:lineRule="auto"/>
        <w:ind w:firstLine="40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我方参加你方就项目名称：</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u w:val="single"/>
          <w:lang w:eastAsia="zh-CN"/>
        </w:rPr>
        <w:t>中心城区老旧小区改造（四期）（荷花池街道）西新桥片区“一老一小”用房安装电梯采购项目</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highlight w:val="none"/>
          <w:u w:val="single"/>
          <w:lang w:eastAsia="zh-CN"/>
        </w:rPr>
        <w:t>ZYJS-SG2023209</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组织的招标活动，并对此项目进行投标。</w:t>
      </w:r>
    </w:p>
    <w:p>
      <w:pPr>
        <w:shd w:val="clear"/>
        <w:tabs>
          <w:tab w:val="left" w:pos="5580"/>
        </w:tabs>
        <w:spacing w:line="360" w:lineRule="auto"/>
        <w:ind w:firstLine="40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 我方已详细审查全部招标文件，自愿参与投标并承诺如下：</w:t>
      </w:r>
    </w:p>
    <w:p>
      <w:pPr>
        <w:shd w:val="clear"/>
        <w:tabs>
          <w:tab w:val="left" w:pos="720"/>
          <w:tab w:val="left" w:pos="900"/>
        </w:tabs>
        <w:spacing w:line="360" w:lineRule="auto"/>
        <w:ind w:left="360" w:firstLine="72" w:firstLineChars="3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（1）本投标有效期为自提交投标文件的截止之日起60个日历日。</w:t>
      </w:r>
    </w:p>
    <w:p>
      <w:pPr>
        <w:shd w:val="clear"/>
        <w:tabs>
          <w:tab w:val="left" w:pos="720"/>
          <w:tab w:val="left" w:pos="900"/>
        </w:tabs>
        <w:spacing w:line="360" w:lineRule="auto"/>
        <w:ind w:left="360" w:firstLine="72" w:firstLineChars="3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（2）除合同条款及采购需求偏离表列出的偏离外，我方响应招标文件的全部要求。</w:t>
      </w:r>
    </w:p>
    <w:p>
      <w:pPr>
        <w:shd w:val="clear"/>
        <w:tabs>
          <w:tab w:val="left" w:pos="5580"/>
        </w:tabs>
        <w:spacing w:line="360" w:lineRule="auto"/>
        <w:ind w:firstLine="420" w:firstLineChars="1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（3）我方已提供的全部文件资料是真实、准确的，并对此承担一切法律后果。</w:t>
      </w:r>
    </w:p>
    <w:p>
      <w:pPr>
        <w:shd w:val="clear"/>
        <w:tabs>
          <w:tab w:val="left" w:pos="5580"/>
        </w:tabs>
        <w:spacing w:line="360" w:lineRule="auto"/>
        <w:ind w:firstLine="420" w:firstLineChars="1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（4）如我方中标，我方将在法律规定的期限内与你方签订合同，按照招标文件要求提交履约保证金，并在合同约定的期限内完成合同规定的全部义务。</w:t>
      </w:r>
    </w:p>
    <w:p>
      <w:pPr>
        <w:shd w:val="clear"/>
        <w:spacing w:line="360" w:lineRule="auto"/>
        <w:ind w:left="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 其他补充条款（如有）：___________。</w:t>
      </w:r>
    </w:p>
    <w:p>
      <w:pPr>
        <w:shd w:val="clea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与本投标有关的一切正式往来信函请寄：</w:t>
      </w:r>
    </w:p>
    <w:p>
      <w:pPr>
        <w:shd w:val="clear"/>
        <w:tabs>
          <w:tab w:val="left" w:pos="5580"/>
        </w:tabs>
        <w:spacing w:line="360" w:lineRule="auto"/>
        <w:ind w:left="420"/>
        <w:rPr>
          <w:rFonts w:ascii="仿宋" w:hAnsi="仿宋" w:eastAsia="仿宋" w:cs="仿宋"/>
          <w:color w:val="auto"/>
          <w:sz w:val="24"/>
          <w:szCs w:val="24"/>
          <w:highlight w:val="none"/>
        </w:rPr>
      </w:pPr>
    </w:p>
    <w:p>
      <w:pPr>
        <w:shd w:val="clear"/>
        <w:tabs>
          <w:tab w:val="left" w:pos="5580"/>
        </w:tabs>
        <w:spacing w:line="360" w:lineRule="auto"/>
        <w:ind w:left="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地址_________________________     传真____________________________</w:t>
      </w:r>
    </w:p>
    <w:p>
      <w:pPr>
        <w:shd w:val="clear"/>
        <w:tabs>
          <w:tab w:val="left" w:pos="5580"/>
        </w:tabs>
        <w:spacing w:line="360" w:lineRule="auto"/>
        <w:ind w:left="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电话_________________________     电子函件________________________</w:t>
      </w:r>
    </w:p>
    <w:p>
      <w:pPr>
        <w:shd w:val="clear"/>
        <w:tabs>
          <w:tab w:val="left" w:pos="5580"/>
        </w:tabs>
        <w:spacing w:line="360" w:lineRule="auto"/>
        <w:ind w:left="420"/>
        <w:rPr>
          <w:rFonts w:ascii="仿宋" w:hAnsi="仿宋" w:eastAsia="仿宋" w:cs="仿宋"/>
          <w:color w:val="auto"/>
          <w:sz w:val="24"/>
          <w:szCs w:val="24"/>
          <w:highlight w:val="none"/>
        </w:rPr>
      </w:pPr>
    </w:p>
    <w:p>
      <w:pPr>
        <w:shd w:val="clear"/>
        <w:tabs>
          <w:tab w:val="left" w:pos="5580"/>
        </w:tabs>
        <w:spacing w:line="360" w:lineRule="auto"/>
        <w:ind w:left="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投标人名称（加盖公章） ___________</w:t>
      </w:r>
    </w:p>
    <w:p>
      <w:pPr>
        <w:shd w:val="clear"/>
        <w:tabs>
          <w:tab w:val="left" w:pos="5580"/>
        </w:tabs>
        <w:spacing w:line="360" w:lineRule="auto"/>
        <w:ind w:left="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日期：_____年______月______日    </w:t>
      </w:r>
    </w:p>
    <w:p>
      <w:pPr>
        <w:shd w:val="clear"/>
        <w:tabs>
          <w:tab w:val="left" w:pos="5580"/>
        </w:tabs>
        <w:spacing w:line="360" w:lineRule="auto"/>
        <w:ind w:left="420"/>
        <w:rPr>
          <w:rFonts w:ascii="仿宋" w:hAnsi="仿宋" w:eastAsia="仿宋" w:cs="仿宋"/>
          <w:color w:val="auto"/>
          <w:sz w:val="24"/>
          <w:szCs w:val="20"/>
          <w:highlight w:val="none"/>
          <w:u w:val="single"/>
        </w:rPr>
      </w:pPr>
    </w:p>
    <w:p>
      <w:pPr>
        <w:shd w:val="clear"/>
        <w:rPr>
          <w:rFonts w:ascii="仿宋" w:hAnsi="仿宋" w:eastAsia="仿宋" w:cs="仿宋"/>
          <w:bCs/>
          <w:color w:val="auto"/>
          <w:sz w:val="24"/>
          <w:highlight w:val="none"/>
        </w:rPr>
      </w:pPr>
    </w:p>
    <w:p>
      <w:pPr>
        <w:pStyle w:val="54"/>
        <w:shd w:val="clear"/>
        <w:ind w:firstLine="480"/>
        <w:rPr>
          <w:rFonts w:ascii="仿宋" w:hAnsi="仿宋" w:eastAsia="仿宋" w:cs="仿宋"/>
          <w:bCs/>
          <w:color w:val="auto"/>
          <w:sz w:val="24"/>
          <w:highlight w:val="none"/>
        </w:rPr>
      </w:pPr>
    </w:p>
    <w:p>
      <w:pPr>
        <w:shd w:val="clear"/>
        <w:rPr>
          <w:rFonts w:ascii="仿宋" w:hAnsi="仿宋" w:eastAsia="仿宋" w:cs="仿宋"/>
          <w:bCs/>
          <w:color w:val="auto"/>
          <w:sz w:val="24"/>
          <w:highlight w:val="none"/>
        </w:rPr>
      </w:pPr>
    </w:p>
    <w:p>
      <w:pPr>
        <w:pStyle w:val="54"/>
        <w:shd w:val="clear"/>
        <w:ind w:firstLine="400"/>
        <w:rPr>
          <w:rFonts w:ascii="仿宋" w:hAnsi="仿宋" w:eastAsia="仿宋" w:cs="仿宋"/>
          <w:color w:val="auto"/>
          <w:highlight w:val="none"/>
        </w:rPr>
      </w:pPr>
    </w:p>
    <w:p>
      <w:pPr>
        <w:shd w:val="clear"/>
        <w:rPr>
          <w:rFonts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br w:type="page"/>
      </w:r>
    </w:p>
    <w:p>
      <w:pPr>
        <w:shd w:val="clear"/>
        <w:snapToGrid w:val="0"/>
        <w:spacing w:line="360" w:lineRule="auto"/>
        <w:rPr>
          <w:rFonts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附件5：</w:t>
      </w:r>
    </w:p>
    <w:p>
      <w:pPr>
        <w:shd w:val="clear"/>
        <w:spacing w:line="36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投标人基本情况表</w:t>
      </w:r>
    </w:p>
    <w:p>
      <w:pPr>
        <w:shd w:val="clear"/>
        <w:rPr>
          <w:rFonts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 xml:space="preserve">     投标人（盖章）：</w:t>
      </w:r>
    </w:p>
    <w:tbl>
      <w:tblPr>
        <w:tblStyle w:val="55"/>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985"/>
        <w:gridCol w:w="1305"/>
        <w:gridCol w:w="1215"/>
        <w:gridCol w:w="1270"/>
        <w:gridCol w:w="88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7220" w:type="dxa"/>
            <w:gridSpan w:val="6"/>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505" w:type="dxa"/>
            <w:gridSpan w:val="3"/>
            <w:vAlign w:val="center"/>
          </w:tcPr>
          <w:p>
            <w:pPr>
              <w:shd w:val="clear"/>
              <w:jc w:val="center"/>
              <w:rPr>
                <w:rFonts w:ascii="仿宋" w:hAnsi="仿宋" w:eastAsia="仿宋" w:cs="仿宋"/>
                <w:color w:val="auto"/>
                <w:sz w:val="24"/>
                <w:szCs w:val="24"/>
                <w:highlight w:val="none"/>
              </w:rPr>
            </w:pPr>
          </w:p>
        </w:tc>
        <w:tc>
          <w:tcPr>
            <w:tcW w:w="1270"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445" w:type="dxa"/>
            <w:gridSpan w:val="2"/>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221" w:type="dxa"/>
            <w:vMerge w:val="restart"/>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985"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520" w:type="dxa"/>
            <w:gridSpan w:val="2"/>
            <w:vAlign w:val="center"/>
          </w:tcPr>
          <w:p>
            <w:pPr>
              <w:shd w:val="clear"/>
              <w:jc w:val="center"/>
              <w:rPr>
                <w:rFonts w:ascii="仿宋" w:hAnsi="仿宋" w:eastAsia="仿宋" w:cs="仿宋"/>
                <w:color w:val="auto"/>
                <w:sz w:val="24"/>
                <w:szCs w:val="24"/>
                <w:highlight w:val="none"/>
              </w:rPr>
            </w:pPr>
          </w:p>
        </w:tc>
        <w:tc>
          <w:tcPr>
            <w:tcW w:w="1270"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445" w:type="dxa"/>
            <w:gridSpan w:val="2"/>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Merge w:val="continue"/>
            <w:vAlign w:val="center"/>
          </w:tcPr>
          <w:p>
            <w:pPr>
              <w:shd w:val="clear"/>
              <w:jc w:val="center"/>
              <w:rPr>
                <w:rFonts w:ascii="仿宋" w:hAnsi="仿宋" w:eastAsia="仿宋" w:cs="仿宋"/>
                <w:color w:val="auto"/>
                <w:sz w:val="24"/>
                <w:szCs w:val="24"/>
                <w:highlight w:val="none"/>
              </w:rPr>
            </w:pPr>
          </w:p>
        </w:tc>
        <w:tc>
          <w:tcPr>
            <w:tcW w:w="985"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520" w:type="dxa"/>
            <w:gridSpan w:val="2"/>
            <w:vAlign w:val="center"/>
          </w:tcPr>
          <w:p>
            <w:pPr>
              <w:shd w:val="clear"/>
              <w:jc w:val="center"/>
              <w:rPr>
                <w:rFonts w:ascii="仿宋" w:hAnsi="仿宋" w:eastAsia="仿宋" w:cs="仿宋"/>
                <w:color w:val="auto"/>
                <w:sz w:val="24"/>
                <w:szCs w:val="24"/>
                <w:highlight w:val="none"/>
              </w:rPr>
            </w:pPr>
          </w:p>
        </w:tc>
        <w:tc>
          <w:tcPr>
            <w:tcW w:w="1270"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p>
        </w:tc>
        <w:tc>
          <w:tcPr>
            <w:tcW w:w="2445" w:type="dxa"/>
            <w:gridSpan w:val="2"/>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p>
        </w:tc>
        <w:tc>
          <w:tcPr>
            <w:tcW w:w="7220" w:type="dxa"/>
            <w:gridSpan w:val="6"/>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985"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305" w:type="dxa"/>
            <w:vAlign w:val="center"/>
          </w:tcPr>
          <w:p>
            <w:pPr>
              <w:shd w:val="clear"/>
              <w:jc w:val="center"/>
              <w:rPr>
                <w:rFonts w:ascii="仿宋" w:hAnsi="仿宋" w:eastAsia="仿宋" w:cs="仿宋"/>
                <w:color w:val="auto"/>
                <w:sz w:val="24"/>
                <w:szCs w:val="24"/>
                <w:highlight w:val="none"/>
              </w:rPr>
            </w:pPr>
          </w:p>
        </w:tc>
        <w:tc>
          <w:tcPr>
            <w:tcW w:w="1215"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270" w:type="dxa"/>
            <w:vAlign w:val="center"/>
          </w:tcPr>
          <w:p>
            <w:pPr>
              <w:shd w:val="clear"/>
              <w:jc w:val="center"/>
              <w:rPr>
                <w:rFonts w:ascii="仿宋" w:hAnsi="仿宋" w:eastAsia="仿宋" w:cs="仿宋"/>
                <w:color w:val="auto"/>
                <w:sz w:val="24"/>
                <w:szCs w:val="24"/>
                <w:highlight w:val="none"/>
              </w:rPr>
            </w:pPr>
          </w:p>
        </w:tc>
        <w:tc>
          <w:tcPr>
            <w:tcW w:w="885"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560" w:type="dxa"/>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985"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305" w:type="dxa"/>
            <w:vAlign w:val="center"/>
          </w:tcPr>
          <w:p>
            <w:pPr>
              <w:shd w:val="clear"/>
              <w:jc w:val="center"/>
              <w:rPr>
                <w:rFonts w:ascii="仿宋" w:hAnsi="仿宋" w:eastAsia="仿宋" w:cs="仿宋"/>
                <w:color w:val="auto"/>
                <w:sz w:val="24"/>
                <w:szCs w:val="24"/>
                <w:highlight w:val="none"/>
              </w:rPr>
            </w:pPr>
          </w:p>
        </w:tc>
        <w:tc>
          <w:tcPr>
            <w:tcW w:w="1215"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270" w:type="dxa"/>
            <w:vAlign w:val="center"/>
          </w:tcPr>
          <w:p>
            <w:pPr>
              <w:shd w:val="clear"/>
              <w:jc w:val="center"/>
              <w:rPr>
                <w:rFonts w:ascii="仿宋" w:hAnsi="仿宋" w:eastAsia="仿宋" w:cs="仿宋"/>
                <w:color w:val="auto"/>
                <w:sz w:val="24"/>
                <w:szCs w:val="24"/>
                <w:highlight w:val="none"/>
              </w:rPr>
            </w:pPr>
          </w:p>
        </w:tc>
        <w:tc>
          <w:tcPr>
            <w:tcW w:w="885"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560" w:type="dxa"/>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7220" w:type="dxa"/>
            <w:gridSpan w:val="6"/>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企业资质等级</w:t>
            </w:r>
          </w:p>
        </w:tc>
        <w:tc>
          <w:tcPr>
            <w:tcW w:w="7220" w:type="dxa"/>
            <w:gridSpan w:val="6"/>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增项资质</w:t>
            </w:r>
          </w:p>
        </w:tc>
        <w:tc>
          <w:tcPr>
            <w:tcW w:w="7220" w:type="dxa"/>
            <w:gridSpan w:val="6"/>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营业执照注册号</w:t>
            </w:r>
          </w:p>
        </w:tc>
        <w:tc>
          <w:tcPr>
            <w:tcW w:w="7220" w:type="dxa"/>
            <w:gridSpan w:val="6"/>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注册资本</w:t>
            </w:r>
          </w:p>
        </w:tc>
        <w:tc>
          <w:tcPr>
            <w:tcW w:w="7220" w:type="dxa"/>
            <w:gridSpan w:val="6"/>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7220" w:type="dxa"/>
            <w:gridSpan w:val="6"/>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账户账号</w:t>
            </w:r>
          </w:p>
        </w:tc>
        <w:tc>
          <w:tcPr>
            <w:tcW w:w="7220" w:type="dxa"/>
            <w:gridSpan w:val="6"/>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220" w:type="dxa"/>
            <w:gridSpan w:val="6"/>
            <w:vAlign w:val="center"/>
          </w:tcPr>
          <w:p>
            <w:pPr>
              <w:shd w:val="clea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shd w:val="clea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220" w:type="dxa"/>
            <w:gridSpan w:val="6"/>
            <w:vAlign w:val="center"/>
          </w:tcPr>
          <w:p>
            <w:pPr>
              <w:shd w:val="clear"/>
              <w:jc w:val="center"/>
              <w:rPr>
                <w:rFonts w:ascii="仿宋" w:hAnsi="仿宋" w:eastAsia="仿宋" w:cs="仿宋"/>
                <w:color w:val="auto"/>
                <w:sz w:val="24"/>
                <w:szCs w:val="24"/>
                <w:highlight w:val="none"/>
              </w:rPr>
            </w:pPr>
          </w:p>
        </w:tc>
      </w:tr>
    </w:tbl>
    <w:p>
      <w:pPr>
        <w:shd w:val="clear"/>
        <w:rPr>
          <w:rFonts w:ascii="仿宋" w:hAnsi="仿宋" w:eastAsia="仿宋" w:cs="仿宋"/>
          <w:b/>
          <w:bCs/>
          <w:color w:val="auto"/>
          <w:sz w:val="24"/>
          <w:szCs w:val="21"/>
          <w:highlight w:val="none"/>
        </w:rPr>
      </w:pPr>
    </w:p>
    <w:p>
      <w:pPr>
        <w:shd w:val="clear"/>
        <w:rPr>
          <w:rFonts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br w:type="page"/>
      </w:r>
    </w:p>
    <w:p>
      <w:pPr>
        <w:shd w:val="clear"/>
        <w:snapToGrid w:val="0"/>
        <w:spacing w:line="360" w:lineRule="auto"/>
        <w:jc w:val="left"/>
        <w:rPr>
          <w:rFonts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附件6：</w:t>
      </w:r>
    </w:p>
    <w:p>
      <w:pPr>
        <w:shd w:val="clear"/>
        <w:spacing w:line="36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开标一览表</w:t>
      </w:r>
    </w:p>
    <w:p>
      <w:pPr>
        <w:shd w:val="clear"/>
        <w:spacing w:line="400" w:lineRule="exact"/>
        <w:ind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中心城区老旧小区改造（四期）（荷花池街道）西新桥片区“一老一小”用房安装电梯采购项目</w:t>
      </w:r>
    </w:p>
    <w:p>
      <w:pPr>
        <w:shd w:val="clear"/>
        <w:spacing w:line="400" w:lineRule="exact"/>
        <w:ind w:firstLine="482"/>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highlight w:val="none"/>
          <w:lang w:eastAsia="zh-CN"/>
        </w:rPr>
        <w:t>ZYJS-SG2023209</w:t>
      </w:r>
    </w:p>
    <w:tbl>
      <w:tblPr>
        <w:tblStyle w:val="55"/>
        <w:tblpPr w:leftFromText="180" w:rightFromText="180" w:vertAnchor="text" w:horzAnchor="page" w:tblpX="1702" w:tblpY="302"/>
        <w:tblOverlap w:val="never"/>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147"/>
        <w:gridCol w:w="2805"/>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45" w:type="dxa"/>
            <w:vMerge w:val="restart"/>
            <w:vAlign w:val="center"/>
          </w:tcPr>
          <w:p>
            <w:pPr>
              <w:shd w:val="clear"/>
              <w:tabs>
                <w:tab w:val="left" w:pos="5580"/>
              </w:tabs>
              <w:jc w:val="center"/>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序号1</w:t>
            </w:r>
          </w:p>
        </w:tc>
        <w:tc>
          <w:tcPr>
            <w:tcW w:w="2147" w:type="dxa"/>
            <w:vMerge w:val="restart"/>
            <w:vAlign w:val="center"/>
          </w:tcPr>
          <w:p>
            <w:pPr>
              <w:shd w:val="clear"/>
              <w:tabs>
                <w:tab w:val="left" w:pos="5580"/>
              </w:tabs>
              <w:jc w:val="center"/>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投标人名称</w:t>
            </w:r>
          </w:p>
        </w:tc>
        <w:tc>
          <w:tcPr>
            <w:tcW w:w="5764" w:type="dxa"/>
            <w:gridSpan w:val="2"/>
            <w:vAlign w:val="center"/>
          </w:tcPr>
          <w:p>
            <w:pPr>
              <w:shd w:val="clear"/>
              <w:tabs>
                <w:tab w:val="left" w:pos="5580"/>
              </w:tabs>
              <w:jc w:val="center"/>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投标价（元）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45" w:type="dxa"/>
            <w:vMerge w:val="continue"/>
            <w:vAlign w:val="center"/>
          </w:tcPr>
          <w:p>
            <w:pPr>
              <w:shd w:val="clear"/>
              <w:tabs>
                <w:tab w:val="left" w:pos="5580"/>
              </w:tabs>
              <w:jc w:val="center"/>
              <w:rPr>
                <w:rFonts w:ascii="仿宋" w:hAnsi="仿宋" w:eastAsia="仿宋" w:cs="仿宋"/>
                <w:color w:val="auto"/>
                <w:sz w:val="24"/>
                <w:szCs w:val="24"/>
                <w:highlight w:val="none"/>
              </w:rPr>
            </w:pPr>
          </w:p>
        </w:tc>
        <w:tc>
          <w:tcPr>
            <w:tcW w:w="2147" w:type="dxa"/>
            <w:vMerge w:val="continue"/>
            <w:vAlign w:val="center"/>
          </w:tcPr>
          <w:p>
            <w:pPr>
              <w:shd w:val="clear"/>
              <w:tabs>
                <w:tab w:val="left" w:pos="5580"/>
              </w:tabs>
              <w:jc w:val="center"/>
              <w:rPr>
                <w:rFonts w:ascii="仿宋" w:hAnsi="仿宋" w:eastAsia="仿宋" w:cs="仿宋"/>
                <w:color w:val="auto"/>
                <w:sz w:val="24"/>
                <w:szCs w:val="24"/>
                <w:highlight w:val="none"/>
              </w:rPr>
            </w:pPr>
          </w:p>
        </w:tc>
        <w:tc>
          <w:tcPr>
            <w:tcW w:w="2805" w:type="dxa"/>
            <w:vAlign w:val="center"/>
          </w:tcPr>
          <w:p>
            <w:pPr>
              <w:shd w:val="clear"/>
              <w:tabs>
                <w:tab w:val="left" w:pos="5580"/>
              </w:tabs>
              <w:jc w:val="left"/>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大写：</w:t>
            </w:r>
          </w:p>
        </w:tc>
        <w:tc>
          <w:tcPr>
            <w:tcW w:w="2959" w:type="dxa"/>
            <w:vAlign w:val="center"/>
          </w:tcPr>
          <w:p>
            <w:pPr>
              <w:shd w:val="clear"/>
              <w:tabs>
                <w:tab w:val="left" w:pos="5580"/>
              </w:tabs>
              <w:jc w:val="left"/>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045" w:type="dxa"/>
            <w:vMerge w:val="continue"/>
            <w:vAlign w:val="center"/>
          </w:tcPr>
          <w:p>
            <w:pPr>
              <w:shd w:val="clear"/>
              <w:spacing w:line="360" w:lineRule="auto"/>
              <w:jc w:val="center"/>
              <w:rPr>
                <w:rFonts w:ascii="仿宋" w:hAnsi="仿宋" w:eastAsia="仿宋" w:cs="仿宋"/>
                <w:color w:val="auto"/>
                <w:sz w:val="24"/>
                <w:szCs w:val="24"/>
                <w:highlight w:val="none"/>
              </w:rPr>
            </w:pPr>
          </w:p>
        </w:tc>
        <w:tc>
          <w:tcPr>
            <w:tcW w:w="2147" w:type="dxa"/>
            <w:vAlign w:val="center"/>
          </w:tcPr>
          <w:p>
            <w:pPr>
              <w:shd w:val="clear"/>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合同履行期限：</w:t>
            </w:r>
          </w:p>
        </w:tc>
        <w:tc>
          <w:tcPr>
            <w:tcW w:w="5764" w:type="dxa"/>
            <w:gridSpan w:val="2"/>
            <w:vAlign w:val="center"/>
          </w:tcPr>
          <w:p>
            <w:pPr>
              <w:shd w:val="clear"/>
              <w:tabs>
                <w:tab w:val="left" w:pos="5580"/>
              </w:tabs>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045" w:type="dxa"/>
            <w:vMerge w:val="continue"/>
            <w:vAlign w:val="center"/>
          </w:tcPr>
          <w:p>
            <w:pPr>
              <w:shd w:val="clear"/>
              <w:spacing w:line="360" w:lineRule="auto"/>
              <w:jc w:val="center"/>
              <w:rPr>
                <w:rFonts w:ascii="仿宋" w:hAnsi="仿宋" w:eastAsia="仿宋" w:cs="仿宋"/>
                <w:color w:val="auto"/>
                <w:sz w:val="24"/>
                <w:szCs w:val="24"/>
                <w:highlight w:val="none"/>
              </w:rPr>
            </w:pPr>
          </w:p>
        </w:tc>
        <w:tc>
          <w:tcPr>
            <w:tcW w:w="2147"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质保期</w:t>
            </w:r>
          </w:p>
        </w:tc>
        <w:tc>
          <w:tcPr>
            <w:tcW w:w="5764" w:type="dxa"/>
            <w:gridSpan w:val="2"/>
            <w:vAlign w:val="center"/>
          </w:tcPr>
          <w:p>
            <w:pPr>
              <w:shd w:val="clear"/>
              <w:tabs>
                <w:tab w:val="left" w:pos="5580"/>
              </w:tabs>
              <w:jc w:val="center"/>
              <w:rPr>
                <w:rFonts w:ascii="仿宋" w:hAnsi="仿宋" w:eastAsia="仿宋" w:cs="仿宋"/>
                <w:color w:val="auto"/>
                <w:sz w:val="24"/>
                <w:szCs w:val="24"/>
                <w:highlight w:val="none"/>
              </w:rPr>
            </w:pPr>
          </w:p>
        </w:tc>
      </w:tr>
    </w:tbl>
    <w:p>
      <w:pPr>
        <w:shd w:val="clear"/>
        <w:rPr>
          <w:rFonts w:ascii="仿宋" w:hAnsi="仿宋" w:eastAsia="仿宋" w:cs="仿宋"/>
          <w:color w:val="auto"/>
          <w:sz w:val="24"/>
          <w:highlight w:val="none"/>
        </w:rPr>
      </w:pPr>
    </w:p>
    <w:p>
      <w:pPr>
        <w:shd w:val="clear"/>
        <w:spacing w:line="400" w:lineRule="exact"/>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投标人（加盖公章）：</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法定代表人或授权代理人（签字或盖章）：</w:t>
      </w:r>
    </w:p>
    <w:p>
      <w:pPr>
        <w:shd w:val="clear"/>
        <w:ind w:firstLine="1024" w:firstLineChars="427"/>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rPr>
          <w:rFonts w:ascii="仿宋" w:hAnsi="仿宋" w:eastAsia="仿宋" w:cs="仿宋"/>
          <w:color w:val="auto"/>
          <w:sz w:val="24"/>
          <w:highlight w:val="none"/>
        </w:rPr>
      </w:pPr>
    </w:p>
    <w:p>
      <w:pPr>
        <w:shd w:val="clear"/>
        <w:rPr>
          <w:rFonts w:ascii="仿宋" w:hAnsi="仿宋" w:eastAsia="仿宋" w:cs="仿宋"/>
          <w:color w:val="auto"/>
          <w:sz w:val="24"/>
          <w:szCs w:val="24"/>
          <w:highlight w:val="none"/>
        </w:rPr>
      </w:pPr>
    </w:p>
    <w:p>
      <w:pPr>
        <w:shd w:val="clear"/>
        <w:spacing w:line="40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w:t>
      </w:r>
      <w:r>
        <w:rPr>
          <w:rFonts w:hint="eastAsia" w:ascii="仿宋" w:hAnsi="仿宋" w:eastAsia="仿宋" w:cs="仿宋"/>
          <w:b/>
          <w:bCs/>
          <w:iCs/>
          <w:color w:val="auto"/>
          <w:sz w:val="24"/>
          <w:szCs w:val="24"/>
          <w:highlight w:val="none"/>
        </w:rPr>
        <w:t>报价一览表必须加盖投标人公章，由法定代表人或授权代理人签字或盖章（复印件无效）</w:t>
      </w:r>
      <w:r>
        <w:rPr>
          <w:rFonts w:hint="eastAsia" w:ascii="仿宋" w:hAnsi="仿宋" w:eastAsia="仿宋" w:cs="仿宋"/>
          <w:b/>
          <w:bCs/>
          <w:color w:val="auto"/>
          <w:sz w:val="24"/>
          <w:szCs w:val="24"/>
          <w:highlight w:val="none"/>
        </w:rPr>
        <w:t>。</w:t>
      </w:r>
    </w:p>
    <w:p>
      <w:pPr>
        <w:shd w:val="clear"/>
        <w:jc w:val="left"/>
        <w:rPr>
          <w:rFonts w:ascii="仿宋" w:hAnsi="仿宋" w:eastAsia="仿宋" w:cs="仿宋"/>
          <w:color w:val="auto"/>
          <w:kern w:val="0"/>
          <w:szCs w:val="21"/>
          <w:highlight w:val="none"/>
        </w:rPr>
      </w:pPr>
    </w:p>
    <w:p>
      <w:pPr>
        <w:shd w:val="clear"/>
        <w:jc w:val="left"/>
        <w:rPr>
          <w:rFonts w:ascii="仿宋" w:hAnsi="仿宋" w:eastAsia="仿宋" w:cs="仿宋"/>
          <w:color w:val="auto"/>
          <w:kern w:val="0"/>
          <w:szCs w:val="21"/>
          <w:highlight w:val="none"/>
        </w:rPr>
      </w:pPr>
    </w:p>
    <w:p>
      <w:pPr>
        <w:shd w:val="clear"/>
        <w:jc w:val="left"/>
        <w:rPr>
          <w:rFonts w:ascii="仿宋" w:hAnsi="仿宋" w:eastAsia="仿宋" w:cs="仿宋"/>
          <w:color w:val="auto"/>
          <w:kern w:val="0"/>
          <w:szCs w:val="21"/>
          <w:highlight w:val="none"/>
        </w:rPr>
      </w:pPr>
    </w:p>
    <w:p>
      <w:pPr>
        <w:pStyle w:val="54"/>
        <w:shd w:val="clear"/>
        <w:ind w:firstLine="400"/>
        <w:rPr>
          <w:rFonts w:ascii="仿宋" w:hAnsi="仿宋" w:eastAsia="仿宋" w:cs="仿宋"/>
          <w:color w:val="auto"/>
          <w:szCs w:val="21"/>
          <w:highlight w:val="none"/>
        </w:rPr>
      </w:pPr>
    </w:p>
    <w:p>
      <w:pPr>
        <w:shd w:val="clear"/>
        <w:jc w:val="left"/>
        <w:rPr>
          <w:rFonts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br w:type="page"/>
      </w:r>
    </w:p>
    <w:p>
      <w:pPr>
        <w:shd w:val="clear"/>
        <w:snapToGrid w:val="0"/>
        <w:spacing w:line="360" w:lineRule="auto"/>
        <w:jc w:val="left"/>
        <w:rPr>
          <w:rFonts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附件7：</w:t>
      </w:r>
    </w:p>
    <w:p>
      <w:pPr>
        <w:pStyle w:val="6"/>
        <w:shd w:val="clear"/>
        <w:spacing w:line="360" w:lineRule="auto"/>
        <w:ind w:firstLine="723"/>
        <w:rPr>
          <w:rFonts w:ascii="仿宋" w:hAnsi="仿宋" w:eastAsia="仿宋" w:cs="仿宋"/>
          <w:color w:val="auto"/>
          <w:kern w:val="2"/>
          <w:sz w:val="36"/>
          <w:szCs w:val="22"/>
          <w:highlight w:val="none"/>
        </w:rPr>
      </w:pPr>
      <w:r>
        <w:rPr>
          <w:rFonts w:hint="eastAsia" w:ascii="仿宋" w:hAnsi="仿宋" w:eastAsia="仿宋" w:cs="仿宋"/>
          <w:color w:val="auto"/>
          <w:kern w:val="2"/>
          <w:sz w:val="36"/>
          <w:szCs w:val="22"/>
          <w:highlight w:val="none"/>
        </w:rPr>
        <w:t>分项报价表</w:t>
      </w:r>
    </w:p>
    <w:p>
      <w:pPr>
        <w:shd w:val="clear"/>
        <w:spacing w:line="400" w:lineRule="exact"/>
        <w:ind w:firstLine="482"/>
        <w:rPr>
          <w:rFonts w:ascii="仿宋" w:hAnsi="仿宋" w:eastAsia="仿宋" w:cs="仿宋"/>
          <w:color w:val="auto"/>
          <w:sz w:val="24"/>
          <w:szCs w:val="24"/>
          <w:highlight w:val="none"/>
        </w:rPr>
      </w:pPr>
    </w:p>
    <w:p>
      <w:pPr>
        <w:shd w:val="clear"/>
        <w:spacing w:line="400" w:lineRule="exact"/>
        <w:ind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中心城区老旧小区改造（四期）（荷花池街道）西新桥片区“一老一小”用房安装电梯采购项目</w:t>
      </w:r>
    </w:p>
    <w:p>
      <w:pPr>
        <w:shd w:val="clear"/>
        <w:spacing w:line="400" w:lineRule="exact"/>
        <w:ind w:firstLine="482"/>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highlight w:val="none"/>
          <w:lang w:eastAsia="zh-CN"/>
        </w:rPr>
        <w:t>ZYJS-SG2023209</w:t>
      </w:r>
    </w:p>
    <w:p>
      <w:pPr>
        <w:shd w:val="clear"/>
        <w:spacing w:line="360" w:lineRule="auto"/>
        <w:ind w:firstLine="309"/>
        <w:rPr>
          <w:rFonts w:ascii="仿宋" w:hAnsi="仿宋" w:eastAsia="仿宋" w:cs="仿宋"/>
          <w:color w:val="auto"/>
          <w:sz w:val="24"/>
          <w:highlight w:val="none"/>
        </w:rPr>
      </w:pPr>
    </w:p>
    <w:tbl>
      <w:tblPr>
        <w:tblStyle w:val="56"/>
        <w:tblW w:w="9731"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035"/>
        <w:gridCol w:w="1245"/>
        <w:gridCol w:w="1331"/>
        <w:gridCol w:w="1035"/>
        <w:gridCol w:w="1215"/>
        <w:gridCol w:w="154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245" w:type="dxa"/>
            <w:vAlign w:val="center"/>
          </w:tcPr>
          <w:p>
            <w:pPr>
              <w:shd w:val="clear"/>
              <w:spacing w:line="360" w:lineRule="auto"/>
              <w:jc w:val="center"/>
              <w:rPr>
                <w:rFonts w:ascii="仿宋" w:hAnsi="仿宋" w:eastAsia="仿宋" w:cs="仿宋"/>
                <w:b/>
                <w:bCs/>
                <w:color w:val="auto"/>
                <w:sz w:val="32"/>
                <w:szCs w:val="32"/>
                <w:highlight w:val="none"/>
              </w:rPr>
            </w:pPr>
            <w:r>
              <w:rPr>
                <w:rFonts w:hint="eastAsia" w:ascii="仿宋" w:hAnsi="仿宋" w:eastAsia="仿宋" w:cs="仿宋"/>
                <w:color w:val="auto"/>
                <w:sz w:val="24"/>
                <w:szCs w:val="28"/>
                <w:highlight w:val="none"/>
              </w:rPr>
              <w:t>电梯编号</w:t>
            </w:r>
          </w:p>
        </w:tc>
        <w:tc>
          <w:tcPr>
            <w:tcW w:w="1035" w:type="dxa"/>
            <w:vAlign w:val="center"/>
          </w:tcPr>
          <w:p>
            <w:pPr>
              <w:shd w:val="clear"/>
              <w:spacing w:line="360" w:lineRule="auto"/>
              <w:jc w:val="center"/>
              <w:rPr>
                <w:rFonts w:ascii="仿宋" w:hAnsi="仿宋" w:eastAsia="仿宋" w:cs="仿宋"/>
                <w:b/>
                <w:bCs/>
                <w:color w:val="auto"/>
                <w:sz w:val="32"/>
                <w:szCs w:val="32"/>
                <w:highlight w:val="none"/>
              </w:rPr>
            </w:pPr>
            <w:r>
              <w:rPr>
                <w:rFonts w:hint="eastAsia" w:ascii="仿宋" w:hAnsi="仿宋" w:eastAsia="仿宋" w:cs="仿宋"/>
                <w:color w:val="auto"/>
                <w:sz w:val="24"/>
                <w:szCs w:val="28"/>
                <w:highlight w:val="none"/>
              </w:rPr>
              <w:t>电梯设备名称</w:t>
            </w:r>
          </w:p>
        </w:tc>
        <w:tc>
          <w:tcPr>
            <w:tcW w:w="1245" w:type="dxa"/>
            <w:vAlign w:val="center"/>
          </w:tcPr>
          <w:p>
            <w:pPr>
              <w:shd w:val="clear"/>
              <w:spacing w:line="360" w:lineRule="auto"/>
              <w:jc w:val="center"/>
              <w:rPr>
                <w:rFonts w:ascii="仿宋" w:hAnsi="仿宋" w:eastAsia="仿宋" w:cs="仿宋"/>
                <w:b/>
                <w:bCs/>
                <w:color w:val="auto"/>
                <w:sz w:val="32"/>
                <w:szCs w:val="32"/>
                <w:highlight w:val="none"/>
              </w:rPr>
            </w:pPr>
            <w:r>
              <w:rPr>
                <w:rFonts w:hint="eastAsia" w:ascii="仿宋" w:hAnsi="仿宋" w:eastAsia="仿宋" w:cs="仿宋"/>
                <w:color w:val="auto"/>
                <w:sz w:val="24"/>
                <w:szCs w:val="28"/>
                <w:highlight w:val="none"/>
              </w:rPr>
              <w:t>规格型号</w:t>
            </w:r>
          </w:p>
        </w:tc>
        <w:tc>
          <w:tcPr>
            <w:tcW w:w="1331" w:type="dxa"/>
            <w:vAlign w:val="center"/>
          </w:tcPr>
          <w:p>
            <w:pPr>
              <w:shd w:val="clear"/>
              <w:spacing w:line="360" w:lineRule="auto"/>
              <w:jc w:val="center"/>
              <w:rPr>
                <w:rFonts w:ascii="仿宋" w:hAnsi="仿宋" w:eastAsia="仿宋" w:cs="仿宋"/>
                <w:b/>
                <w:bCs/>
                <w:color w:val="auto"/>
                <w:sz w:val="32"/>
                <w:szCs w:val="32"/>
                <w:highlight w:val="none"/>
              </w:rPr>
            </w:pPr>
            <w:r>
              <w:rPr>
                <w:rFonts w:hint="eastAsia" w:ascii="仿宋" w:hAnsi="仿宋" w:eastAsia="仿宋" w:cs="仿宋"/>
                <w:color w:val="auto"/>
                <w:sz w:val="24"/>
                <w:szCs w:val="28"/>
                <w:highlight w:val="none"/>
              </w:rPr>
              <w:t>制造商及产地</w:t>
            </w:r>
          </w:p>
        </w:tc>
        <w:tc>
          <w:tcPr>
            <w:tcW w:w="1035" w:type="dxa"/>
            <w:vAlign w:val="center"/>
          </w:tcPr>
          <w:p>
            <w:pPr>
              <w:shd w:val="clea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24"/>
                <w:szCs w:val="28"/>
                <w:highlight w:val="none"/>
              </w:rPr>
              <w:t>数量</w:t>
            </w:r>
          </w:p>
        </w:tc>
        <w:tc>
          <w:tcPr>
            <w:tcW w:w="1215" w:type="dxa"/>
            <w:vAlign w:val="center"/>
          </w:tcPr>
          <w:p>
            <w:pPr>
              <w:shd w:val="clea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24"/>
                <w:szCs w:val="28"/>
                <w:highlight w:val="none"/>
              </w:rPr>
              <w:t>设备综合单价</w:t>
            </w:r>
          </w:p>
        </w:tc>
        <w:tc>
          <w:tcPr>
            <w:tcW w:w="1545" w:type="dxa"/>
            <w:vAlign w:val="center"/>
          </w:tcPr>
          <w:p>
            <w:pPr>
              <w:shd w:val="clea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24"/>
                <w:szCs w:val="28"/>
                <w:highlight w:val="none"/>
              </w:rPr>
              <w:t>安装调试综合单价</w:t>
            </w:r>
          </w:p>
        </w:tc>
        <w:tc>
          <w:tcPr>
            <w:tcW w:w="1080" w:type="dxa"/>
            <w:vAlign w:val="center"/>
          </w:tcPr>
          <w:p>
            <w:pPr>
              <w:shd w:val="clea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24"/>
                <w:szCs w:val="28"/>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pPr>
              <w:shd w:val="clear"/>
              <w:spacing w:line="360" w:lineRule="auto"/>
              <w:ind w:firstLine="419"/>
              <w:rPr>
                <w:rFonts w:ascii="仿宋" w:hAnsi="仿宋" w:eastAsia="仿宋" w:cs="仿宋"/>
                <w:b/>
                <w:bCs/>
                <w:color w:val="auto"/>
                <w:sz w:val="32"/>
                <w:szCs w:val="32"/>
                <w:highlight w:val="none"/>
              </w:rPr>
            </w:pPr>
            <w:r>
              <w:rPr>
                <w:rFonts w:hint="eastAsia" w:ascii="仿宋" w:hAnsi="仿宋" w:eastAsia="仿宋" w:cs="仿宋"/>
                <w:color w:val="auto"/>
                <w:sz w:val="24"/>
                <w:szCs w:val="28"/>
                <w:highlight w:val="none"/>
              </w:rPr>
              <w:t>……</w:t>
            </w:r>
          </w:p>
        </w:tc>
        <w:tc>
          <w:tcPr>
            <w:tcW w:w="1035" w:type="dxa"/>
          </w:tcPr>
          <w:p>
            <w:pPr>
              <w:shd w:val="clear"/>
              <w:spacing w:line="360" w:lineRule="auto"/>
              <w:ind w:firstLine="480"/>
              <w:rPr>
                <w:rFonts w:ascii="仿宋" w:hAnsi="仿宋" w:eastAsia="仿宋" w:cs="仿宋"/>
                <w:b/>
                <w:bCs/>
                <w:color w:val="auto"/>
                <w:sz w:val="32"/>
                <w:szCs w:val="32"/>
                <w:highlight w:val="none"/>
              </w:rPr>
            </w:pPr>
          </w:p>
        </w:tc>
        <w:tc>
          <w:tcPr>
            <w:tcW w:w="1245" w:type="dxa"/>
          </w:tcPr>
          <w:p>
            <w:pPr>
              <w:shd w:val="clear"/>
              <w:spacing w:line="360" w:lineRule="auto"/>
              <w:ind w:firstLine="480"/>
              <w:rPr>
                <w:rFonts w:ascii="仿宋" w:hAnsi="仿宋" w:eastAsia="仿宋" w:cs="仿宋"/>
                <w:b/>
                <w:bCs/>
                <w:color w:val="auto"/>
                <w:sz w:val="32"/>
                <w:szCs w:val="32"/>
                <w:highlight w:val="none"/>
              </w:rPr>
            </w:pPr>
          </w:p>
        </w:tc>
        <w:tc>
          <w:tcPr>
            <w:tcW w:w="1331" w:type="dxa"/>
          </w:tcPr>
          <w:p>
            <w:pPr>
              <w:shd w:val="clear"/>
              <w:spacing w:line="360" w:lineRule="auto"/>
              <w:ind w:firstLine="480"/>
              <w:rPr>
                <w:rFonts w:ascii="仿宋" w:hAnsi="仿宋" w:eastAsia="仿宋" w:cs="仿宋"/>
                <w:b/>
                <w:bCs/>
                <w:color w:val="auto"/>
                <w:sz w:val="32"/>
                <w:szCs w:val="32"/>
                <w:highlight w:val="none"/>
              </w:rPr>
            </w:pPr>
          </w:p>
        </w:tc>
        <w:tc>
          <w:tcPr>
            <w:tcW w:w="1035" w:type="dxa"/>
          </w:tcPr>
          <w:p>
            <w:pPr>
              <w:shd w:val="clear"/>
              <w:spacing w:line="360" w:lineRule="auto"/>
              <w:ind w:firstLine="480"/>
              <w:rPr>
                <w:rFonts w:ascii="仿宋" w:hAnsi="仿宋" w:eastAsia="仿宋" w:cs="仿宋"/>
                <w:b/>
                <w:bCs/>
                <w:color w:val="auto"/>
                <w:sz w:val="32"/>
                <w:szCs w:val="32"/>
                <w:highlight w:val="none"/>
              </w:rPr>
            </w:pPr>
          </w:p>
        </w:tc>
        <w:tc>
          <w:tcPr>
            <w:tcW w:w="1215" w:type="dxa"/>
          </w:tcPr>
          <w:p>
            <w:pPr>
              <w:shd w:val="clear"/>
              <w:spacing w:line="360" w:lineRule="auto"/>
              <w:ind w:firstLine="480"/>
              <w:rPr>
                <w:rFonts w:ascii="仿宋" w:hAnsi="仿宋" w:eastAsia="仿宋" w:cs="仿宋"/>
                <w:b/>
                <w:bCs/>
                <w:color w:val="auto"/>
                <w:sz w:val="32"/>
                <w:szCs w:val="32"/>
                <w:highlight w:val="none"/>
              </w:rPr>
            </w:pPr>
          </w:p>
        </w:tc>
        <w:tc>
          <w:tcPr>
            <w:tcW w:w="1545" w:type="dxa"/>
          </w:tcPr>
          <w:p>
            <w:pPr>
              <w:shd w:val="clear"/>
              <w:spacing w:line="360" w:lineRule="auto"/>
              <w:ind w:firstLine="480"/>
              <w:rPr>
                <w:rFonts w:ascii="仿宋" w:hAnsi="仿宋" w:eastAsia="仿宋" w:cs="仿宋"/>
                <w:b/>
                <w:bCs/>
                <w:color w:val="auto"/>
                <w:sz w:val="32"/>
                <w:szCs w:val="32"/>
                <w:highlight w:val="none"/>
              </w:rPr>
            </w:pPr>
          </w:p>
        </w:tc>
        <w:tc>
          <w:tcPr>
            <w:tcW w:w="1080" w:type="dxa"/>
          </w:tcPr>
          <w:p>
            <w:pPr>
              <w:shd w:val="clear"/>
              <w:spacing w:line="360" w:lineRule="auto"/>
              <w:ind w:firstLine="48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pPr>
              <w:shd w:val="clear"/>
              <w:spacing w:line="360" w:lineRule="auto"/>
              <w:ind w:firstLine="480"/>
              <w:rPr>
                <w:rFonts w:ascii="仿宋" w:hAnsi="仿宋" w:eastAsia="仿宋" w:cs="仿宋"/>
                <w:b/>
                <w:bCs/>
                <w:color w:val="auto"/>
                <w:sz w:val="32"/>
                <w:szCs w:val="32"/>
                <w:highlight w:val="none"/>
              </w:rPr>
            </w:pPr>
          </w:p>
        </w:tc>
        <w:tc>
          <w:tcPr>
            <w:tcW w:w="1035" w:type="dxa"/>
          </w:tcPr>
          <w:p>
            <w:pPr>
              <w:shd w:val="clear"/>
              <w:spacing w:line="360" w:lineRule="auto"/>
              <w:ind w:firstLine="480"/>
              <w:rPr>
                <w:rFonts w:ascii="仿宋" w:hAnsi="仿宋" w:eastAsia="仿宋" w:cs="仿宋"/>
                <w:b/>
                <w:bCs/>
                <w:color w:val="auto"/>
                <w:sz w:val="32"/>
                <w:szCs w:val="32"/>
                <w:highlight w:val="none"/>
              </w:rPr>
            </w:pPr>
          </w:p>
        </w:tc>
        <w:tc>
          <w:tcPr>
            <w:tcW w:w="1245" w:type="dxa"/>
          </w:tcPr>
          <w:p>
            <w:pPr>
              <w:shd w:val="clear"/>
              <w:spacing w:line="360" w:lineRule="auto"/>
              <w:ind w:firstLine="480"/>
              <w:rPr>
                <w:rFonts w:ascii="仿宋" w:hAnsi="仿宋" w:eastAsia="仿宋" w:cs="仿宋"/>
                <w:b/>
                <w:bCs/>
                <w:color w:val="auto"/>
                <w:sz w:val="32"/>
                <w:szCs w:val="32"/>
                <w:highlight w:val="none"/>
              </w:rPr>
            </w:pPr>
          </w:p>
        </w:tc>
        <w:tc>
          <w:tcPr>
            <w:tcW w:w="1331" w:type="dxa"/>
          </w:tcPr>
          <w:p>
            <w:pPr>
              <w:shd w:val="clear"/>
              <w:spacing w:line="360" w:lineRule="auto"/>
              <w:ind w:firstLine="480"/>
              <w:rPr>
                <w:rFonts w:ascii="仿宋" w:hAnsi="仿宋" w:eastAsia="仿宋" w:cs="仿宋"/>
                <w:b/>
                <w:bCs/>
                <w:color w:val="auto"/>
                <w:sz w:val="32"/>
                <w:szCs w:val="32"/>
                <w:highlight w:val="none"/>
              </w:rPr>
            </w:pPr>
          </w:p>
        </w:tc>
        <w:tc>
          <w:tcPr>
            <w:tcW w:w="1035" w:type="dxa"/>
          </w:tcPr>
          <w:p>
            <w:pPr>
              <w:shd w:val="clear"/>
              <w:spacing w:line="360" w:lineRule="auto"/>
              <w:ind w:firstLine="480"/>
              <w:rPr>
                <w:rFonts w:ascii="仿宋" w:hAnsi="仿宋" w:eastAsia="仿宋" w:cs="仿宋"/>
                <w:b/>
                <w:bCs/>
                <w:color w:val="auto"/>
                <w:sz w:val="32"/>
                <w:szCs w:val="32"/>
                <w:highlight w:val="none"/>
              </w:rPr>
            </w:pPr>
          </w:p>
        </w:tc>
        <w:tc>
          <w:tcPr>
            <w:tcW w:w="1215" w:type="dxa"/>
          </w:tcPr>
          <w:p>
            <w:pPr>
              <w:shd w:val="clear"/>
              <w:spacing w:line="360" w:lineRule="auto"/>
              <w:ind w:firstLine="480"/>
              <w:rPr>
                <w:rFonts w:ascii="仿宋" w:hAnsi="仿宋" w:eastAsia="仿宋" w:cs="仿宋"/>
                <w:b/>
                <w:bCs/>
                <w:color w:val="auto"/>
                <w:sz w:val="32"/>
                <w:szCs w:val="32"/>
                <w:highlight w:val="none"/>
              </w:rPr>
            </w:pPr>
          </w:p>
        </w:tc>
        <w:tc>
          <w:tcPr>
            <w:tcW w:w="1545" w:type="dxa"/>
          </w:tcPr>
          <w:p>
            <w:pPr>
              <w:shd w:val="clear"/>
              <w:spacing w:line="360" w:lineRule="auto"/>
              <w:ind w:firstLine="480"/>
              <w:rPr>
                <w:rFonts w:ascii="仿宋" w:hAnsi="仿宋" w:eastAsia="仿宋" w:cs="仿宋"/>
                <w:b/>
                <w:bCs/>
                <w:color w:val="auto"/>
                <w:sz w:val="32"/>
                <w:szCs w:val="32"/>
                <w:highlight w:val="none"/>
              </w:rPr>
            </w:pPr>
          </w:p>
        </w:tc>
        <w:tc>
          <w:tcPr>
            <w:tcW w:w="1080" w:type="dxa"/>
          </w:tcPr>
          <w:p>
            <w:pPr>
              <w:shd w:val="clear"/>
              <w:spacing w:line="360" w:lineRule="auto"/>
              <w:ind w:firstLine="480"/>
              <w:rPr>
                <w:rFonts w:ascii="仿宋" w:hAnsi="仿宋" w:eastAsia="仿宋" w:cs="仿宋"/>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tcPr>
          <w:p>
            <w:pPr>
              <w:shd w:val="clear"/>
              <w:spacing w:line="360" w:lineRule="auto"/>
              <w:ind w:firstLine="480"/>
              <w:rPr>
                <w:rFonts w:ascii="仿宋" w:hAnsi="仿宋" w:eastAsia="仿宋" w:cs="仿宋"/>
                <w:b/>
                <w:bCs/>
                <w:color w:val="auto"/>
                <w:sz w:val="32"/>
                <w:szCs w:val="32"/>
                <w:highlight w:val="none"/>
              </w:rPr>
            </w:pPr>
          </w:p>
        </w:tc>
        <w:tc>
          <w:tcPr>
            <w:tcW w:w="1035" w:type="dxa"/>
          </w:tcPr>
          <w:p>
            <w:pPr>
              <w:shd w:val="clear"/>
              <w:spacing w:line="360" w:lineRule="auto"/>
              <w:ind w:firstLine="480"/>
              <w:rPr>
                <w:rFonts w:ascii="仿宋" w:hAnsi="仿宋" w:eastAsia="仿宋" w:cs="仿宋"/>
                <w:b/>
                <w:bCs/>
                <w:color w:val="auto"/>
                <w:sz w:val="32"/>
                <w:szCs w:val="32"/>
                <w:highlight w:val="none"/>
              </w:rPr>
            </w:pPr>
          </w:p>
        </w:tc>
        <w:tc>
          <w:tcPr>
            <w:tcW w:w="1245" w:type="dxa"/>
          </w:tcPr>
          <w:p>
            <w:pPr>
              <w:shd w:val="clear"/>
              <w:spacing w:line="360" w:lineRule="auto"/>
              <w:ind w:firstLine="480"/>
              <w:rPr>
                <w:rFonts w:ascii="仿宋" w:hAnsi="仿宋" w:eastAsia="仿宋" w:cs="仿宋"/>
                <w:b/>
                <w:bCs/>
                <w:color w:val="auto"/>
                <w:sz w:val="32"/>
                <w:szCs w:val="32"/>
                <w:highlight w:val="none"/>
              </w:rPr>
            </w:pPr>
          </w:p>
        </w:tc>
        <w:tc>
          <w:tcPr>
            <w:tcW w:w="1331" w:type="dxa"/>
          </w:tcPr>
          <w:p>
            <w:pPr>
              <w:shd w:val="clear"/>
              <w:spacing w:line="360" w:lineRule="auto"/>
              <w:ind w:firstLine="480"/>
              <w:rPr>
                <w:rFonts w:ascii="仿宋" w:hAnsi="仿宋" w:eastAsia="仿宋" w:cs="仿宋"/>
                <w:b/>
                <w:bCs/>
                <w:color w:val="auto"/>
                <w:sz w:val="32"/>
                <w:szCs w:val="32"/>
                <w:highlight w:val="none"/>
              </w:rPr>
            </w:pPr>
          </w:p>
        </w:tc>
        <w:tc>
          <w:tcPr>
            <w:tcW w:w="1035" w:type="dxa"/>
          </w:tcPr>
          <w:p>
            <w:pPr>
              <w:shd w:val="clear"/>
              <w:spacing w:line="360" w:lineRule="auto"/>
              <w:ind w:firstLine="480"/>
              <w:rPr>
                <w:rFonts w:ascii="仿宋" w:hAnsi="仿宋" w:eastAsia="仿宋" w:cs="仿宋"/>
                <w:b/>
                <w:bCs/>
                <w:color w:val="auto"/>
                <w:sz w:val="32"/>
                <w:szCs w:val="32"/>
                <w:highlight w:val="none"/>
              </w:rPr>
            </w:pPr>
          </w:p>
        </w:tc>
        <w:tc>
          <w:tcPr>
            <w:tcW w:w="1215" w:type="dxa"/>
          </w:tcPr>
          <w:p>
            <w:pPr>
              <w:shd w:val="clear"/>
              <w:spacing w:line="360" w:lineRule="auto"/>
              <w:ind w:firstLine="480"/>
              <w:rPr>
                <w:rFonts w:ascii="仿宋" w:hAnsi="仿宋" w:eastAsia="仿宋" w:cs="仿宋"/>
                <w:b/>
                <w:bCs/>
                <w:color w:val="auto"/>
                <w:sz w:val="32"/>
                <w:szCs w:val="32"/>
                <w:highlight w:val="none"/>
              </w:rPr>
            </w:pPr>
          </w:p>
        </w:tc>
        <w:tc>
          <w:tcPr>
            <w:tcW w:w="1545" w:type="dxa"/>
          </w:tcPr>
          <w:p>
            <w:pPr>
              <w:shd w:val="clear"/>
              <w:spacing w:line="360" w:lineRule="auto"/>
              <w:ind w:firstLine="480"/>
              <w:rPr>
                <w:rFonts w:ascii="仿宋" w:hAnsi="仿宋" w:eastAsia="仿宋" w:cs="仿宋"/>
                <w:b/>
                <w:bCs/>
                <w:color w:val="auto"/>
                <w:sz w:val="32"/>
                <w:szCs w:val="32"/>
                <w:highlight w:val="none"/>
              </w:rPr>
            </w:pPr>
          </w:p>
        </w:tc>
        <w:tc>
          <w:tcPr>
            <w:tcW w:w="1080" w:type="dxa"/>
          </w:tcPr>
          <w:p>
            <w:pPr>
              <w:shd w:val="clear"/>
              <w:spacing w:line="360" w:lineRule="auto"/>
              <w:ind w:firstLine="480"/>
              <w:rPr>
                <w:rFonts w:ascii="仿宋" w:hAnsi="仿宋" w:eastAsia="仿宋" w:cs="仿宋"/>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1" w:type="dxa"/>
            <w:gridSpan w:val="8"/>
          </w:tcPr>
          <w:p>
            <w:pPr>
              <w:shd w:val="clear"/>
              <w:spacing w:line="360" w:lineRule="auto"/>
              <w:ind w:firstLine="419"/>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设备总价合计：                </w:t>
            </w:r>
          </w:p>
          <w:p>
            <w:pPr>
              <w:shd w:val="clear"/>
              <w:spacing w:line="360" w:lineRule="auto"/>
              <w:ind w:firstLine="419"/>
              <w:rPr>
                <w:rFonts w:ascii="仿宋" w:hAnsi="仿宋" w:eastAsia="仿宋" w:cs="仿宋"/>
                <w:b/>
                <w:bCs/>
                <w:color w:val="auto"/>
                <w:sz w:val="32"/>
                <w:szCs w:val="32"/>
                <w:highlight w:val="none"/>
              </w:rPr>
            </w:pPr>
            <w:r>
              <w:rPr>
                <w:rFonts w:hint="eastAsia" w:ascii="仿宋" w:hAnsi="仿宋" w:eastAsia="仿宋" w:cs="仿宋"/>
                <w:color w:val="auto"/>
                <w:sz w:val="24"/>
                <w:szCs w:val="28"/>
                <w:highlight w:val="none"/>
              </w:rPr>
              <w:t>安装总价合计：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tcPr>
          <w:p>
            <w:pPr>
              <w:shd w:val="clear"/>
              <w:spacing w:line="360" w:lineRule="auto"/>
              <w:ind w:firstLine="419"/>
              <w:rPr>
                <w:rFonts w:ascii="仿宋" w:hAnsi="仿宋" w:eastAsia="仿宋" w:cs="仿宋"/>
                <w:b/>
                <w:bCs/>
                <w:color w:val="auto"/>
                <w:sz w:val="32"/>
                <w:szCs w:val="32"/>
                <w:highlight w:val="none"/>
              </w:rPr>
            </w:pPr>
            <w:r>
              <w:rPr>
                <w:rFonts w:hint="eastAsia" w:ascii="仿宋" w:hAnsi="仿宋" w:eastAsia="仿宋" w:cs="仿宋"/>
                <w:color w:val="auto"/>
                <w:sz w:val="24"/>
                <w:szCs w:val="28"/>
                <w:highlight w:val="none"/>
              </w:rPr>
              <w:t>投标总价</w:t>
            </w:r>
          </w:p>
        </w:tc>
        <w:tc>
          <w:tcPr>
            <w:tcW w:w="7451" w:type="dxa"/>
            <w:gridSpan w:val="6"/>
          </w:tcPr>
          <w:p>
            <w:pPr>
              <w:shd w:val="clear"/>
              <w:spacing w:line="360" w:lineRule="auto"/>
              <w:ind w:firstLine="419"/>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（人民币大写）：                   元          </w:t>
            </w:r>
          </w:p>
          <w:p>
            <w:pPr>
              <w:shd w:val="clear"/>
              <w:spacing w:line="360" w:lineRule="auto"/>
              <w:ind w:firstLine="419"/>
              <w:rPr>
                <w:rFonts w:ascii="仿宋" w:hAnsi="仿宋" w:eastAsia="仿宋" w:cs="仿宋"/>
                <w:b/>
                <w:bCs/>
                <w:color w:val="auto"/>
                <w:sz w:val="32"/>
                <w:szCs w:val="32"/>
                <w:highlight w:val="none"/>
              </w:rPr>
            </w:pPr>
            <w:r>
              <w:rPr>
                <w:rFonts w:hint="eastAsia" w:ascii="仿宋" w:hAnsi="仿宋" w:eastAsia="仿宋" w:cs="仿宋"/>
                <w:color w:val="auto"/>
                <w:sz w:val="24"/>
                <w:szCs w:val="28"/>
                <w:highlight w:val="none"/>
              </w:rPr>
              <w:t>（人民币小写）：￥                 元</w:t>
            </w:r>
          </w:p>
        </w:tc>
      </w:tr>
    </w:tbl>
    <w:p>
      <w:pPr>
        <w:shd w:val="clear"/>
        <w:spacing w:line="360" w:lineRule="auto"/>
        <w:rPr>
          <w:rFonts w:ascii="仿宋" w:hAnsi="仿宋" w:eastAsia="仿宋" w:cs="仿宋"/>
          <w:color w:val="auto"/>
          <w:sz w:val="24"/>
          <w:highlight w:val="none"/>
        </w:rPr>
      </w:pPr>
    </w:p>
    <w:p>
      <w:pPr>
        <w:shd w:val="clear"/>
        <w:spacing w:line="360" w:lineRule="auto"/>
        <w:rPr>
          <w:rFonts w:ascii="仿宋" w:hAnsi="仿宋" w:eastAsia="仿宋" w:cs="仿宋"/>
          <w:color w:val="auto"/>
          <w:sz w:val="24"/>
          <w:highlight w:val="none"/>
        </w:rPr>
      </w:pPr>
    </w:p>
    <w:p>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供应商（加盖公章）：</w:t>
      </w:r>
    </w:p>
    <w:p>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法定代表人或授权代理人（签字或盖章）：</w:t>
      </w:r>
    </w:p>
    <w:p>
      <w:pPr>
        <w:shd w:val="clear"/>
        <w:spacing w:line="360" w:lineRule="auto"/>
        <w:rPr>
          <w:rFonts w:ascii="仿宋" w:hAnsi="仿宋" w:eastAsia="仿宋" w:cs="仿宋"/>
          <w:color w:val="auto"/>
          <w:sz w:val="24"/>
          <w:highlight w:val="none"/>
        </w:rPr>
      </w:pPr>
    </w:p>
    <w:p>
      <w:pPr>
        <w:shd w:val="clear"/>
        <w:spacing w:line="360" w:lineRule="auto"/>
        <w:jc w:val="righ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hd w:val="clear"/>
        <w:spacing w:line="360" w:lineRule="auto"/>
        <w:jc w:val="right"/>
        <w:rPr>
          <w:rFonts w:ascii="仿宋" w:hAnsi="仿宋" w:eastAsia="仿宋" w:cs="仿宋"/>
          <w:color w:val="auto"/>
          <w:sz w:val="24"/>
          <w:highlight w:val="none"/>
        </w:rPr>
      </w:pPr>
    </w:p>
    <w:p>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注：</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1、如供应商的报价明显低于成本价,涉嫌恶意竞争,扰乱市场秩序的，供应商将自行承担由此而产生的任何法律责任。招标代理机构对此不承担任何责任。</w:t>
      </w:r>
    </w:p>
    <w:p>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2、行数不够，可自行添加。</w:t>
      </w:r>
    </w:p>
    <w:p>
      <w:pPr>
        <w:shd w:val="clear"/>
        <w:rPr>
          <w:rFonts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pPr>
        <w:shd w:val="clear"/>
        <w:spacing w:line="28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附件8：</w:t>
      </w:r>
    </w:p>
    <w:p>
      <w:pPr>
        <w:shd w:val="clear"/>
        <w:spacing w:line="280" w:lineRule="exact"/>
        <w:jc w:val="center"/>
        <w:rPr>
          <w:rFonts w:ascii="仿宋" w:hAnsi="仿宋" w:eastAsia="仿宋" w:cs="仿宋"/>
          <w:bCs/>
          <w:color w:val="auto"/>
          <w:sz w:val="24"/>
          <w:szCs w:val="24"/>
          <w:highlight w:val="none"/>
        </w:rPr>
      </w:pPr>
    </w:p>
    <w:p>
      <w:pPr>
        <w:pStyle w:val="6"/>
        <w:shd w:val="clear"/>
        <w:ind w:firstLine="723"/>
        <w:rPr>
          <w:rFonts w:ascii="仿宋" w:hAnsi="仿宋" w:eastAsia="仿宋" w:cs="仿宋"/>
          <w:color w:val="auto"/>
          <w:highlight w:val="none"/>
        </w:rPr>
      </w:pPr>
      <w:r>
        <w:rPr>
          <w:rFonts w:hint="eastAsia" w:ascii="仿宋" w:hAnsi="仿宋" w:eastAsia="仿宋" w:cs="仿宋"/>
          <w:color w:val="auto"/>
          <w:kern w:val="2"/>
          <w:sz w:val="36"/>
          <w:szCs w:val="22"/>
          <w:highlight w:val="none"/>
        </w:rPr>
        <w:t>偏 离 表（技术和商务条款）</w:t>
      </w:r>
    </w:p>
    <w:p>
      <w:pPr>
        <w:shd w:val="clear"/>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投标人应对招标文件中规定的技术</w:t>
      </w:r>
      <w:r>
        <w:rPr>
          <w:rFonts w:hint="eastAsia" w:ascii="仿宋" w:hAnsi="仿宋" w:eastAsia="仿宋" w:cs="仿宋"/>
          <w:color w:val="auto"/>
          <w:sz w:val="24"/>
          <w:highlight w:val="none"/>
        </w:rPr>
        <w:t>（如采购清单、技术要求等）</w:t>
      </w:r>
      <w:r>
        <w:rPr>
          <w:rFonts w:hint="eastAsia" w:ascii="仿宋" w:hAnsi="仿宋" w:eastAsia="仿宋" w:cs="仿宋"/>
          <w:color w:val="auto"/>
          <w:sz w:val="24"/>
          <w:szCs w:val="24"/>
          <w:highlight w:val="none"/>
        </w:rPr>
        <w:t>及商务条款部分（</w:t>
      </w:r>
      <w:r>
        <w:rPr>
          <w:rFonts w:hint="eastAsia" w:ascii="仿宋" w:hAnsi="仿宋" w:eastAsia="仿宋" w:cs="仿宋"/>
          <w:color w:val="auto"/>
          <w:sz w:val="24"/>
          <w:highlight w:val="none"/>
        </w:rPr>
        <w:t>如质保期、交货期、付款方式、培训要求等</w:t>
      </w:r>
      <w:r>
        <w:rPr>
          <w:rFonts w:hint="eastAsia" w:ascii="仿宋" w:hAnsi="仿宋" w:eastAsia="仿宋" w:cs="仿宋"/>
          <w:color w:val="auto"/>
          <w:sz w:val="24"/>
          <w:szCs w:val="24"/>
          <w:highlight w:val="none"/>
        </w:rPr>
        <w:t>）给予充分的考虑。</w:t>
      </w:r>
    </w:p>
    <w:p>
      <w:pPr>
        <w:shd w:val="clear"/>
        <w:rPr>
          <w:rFonts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ZYJS-SG2023209</w:t>
      </w:r>
      <w:r>
        <w:rPr>
          <w:rFonts w:hint="eastAsia" w:ascii="仿宋" w:hAnsi="仿宋" w:eastAsia="仿宋" w:cs="仿宋"/>
          <w:color w:val="auto"/>
          <w:sz w:val="24"/>
          <w:highlight w:val="none"/>
        </w:rPr>
        <w:t xml:space="preserve"> </w:t>
      </w:r>
    </w:p>
    <w:p>
      <w:pPr>
        <w:shd w:val="clea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szCs w:val="24"/>
          <w:highlight w:val="none"/>
          <w:lang w:eastAsia="zh-CN"/>
        </w:rPr>
        <w:t>中心城区老旧小区改造（四期）（荷花池街道）西新桥片区“一老一小”用房安装电梯采购项目</w:t>
      </w:r>
    </w:p>
    <w:tbl>
      <w:tblPr>
        <w:tblStyle w:val="55"/>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806"/>
        <w:gridCol w:w="2071"/>
        <w:gridCol w:w="2167"/>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8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shd w:val="clear"/>
              <w:autoSpaceDE w:val="0"/>
              <w:autoSpaceDN w:val="0"/>
              <w:adjustRightInd w:val="0"/>
              <w:snapToGrid w:val="0"/>
              <w:jc w:val="center"/>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技术和商务条款类别</w:t>
            </w:r>
          </w:p>
        </w:tc>
        <w:tc>
          <w:tcPr>
            <w:tcW w:w="1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shd w:val="clear"/>
              <w:autoSpaceDE w:val="0"/>
              <w:autoSpaceDN w:val="0"/>
              <w:adjustRightInd w:val="0"/>
              <w:snapToGrid w:val="0"/>
              <w:jc w:val="center"/>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招标文件</w:t>
            </w:r>
          </w:p>
          <w:p>
            <w:pPr>
              <w:keepNext/>
              <w:shd w:val="clear"/>
              <w:autoSpaceDE w:val="0"/>
              <w:autoSpaceDN w:val="0"/>
              <w:adjustRightInd w:val="0"/>
              <w:snapToGrid w:val="0"/>
              <w:jc w:val="center"/>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具体要求</w:t>
            </w:r>
          </w:p>
        </w:tc>
        <w:tc>
          <w:tcPr>
            <w:tcW w:w="20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shd w:val="clear"/>
              <w:autoSpaceDE w:val="0"/>
              <w:autoSpaceDN w:val="0"/>
              <w:adjustRightInd w:val="0"/>
              <w:snapToGrid w:val="0"/>
              <w:jc w:val="center"/>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主要技术指标或</w:t>
            </w:r>
          </w:p>
          <w:p>
            <w:pPr>
              <w:keepNext/>
              <w:shd w:val="clear"/>
              <w:autoSpaceDE w:val="0"/>
              <w:autoSpaceDN w:val="0"/>
              <w:adjustRightInd w:val="0"/>
              <w:snapToGrid w:val="0"/>
              <w:jc w:val="center"/>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响应内容</w:t>
            </w:r>
          </w:p>
        </w:tc>
        <w:tc>
          <w:tcPr>
            <w:tcW w:w="2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shd w:val="clear"/>
              <w:autoSpaceDE w:val="0"/>
              <w:autoSpaceDN w:val="0"/>
              <w:adjustRightInd w:val="0"/>
              <w:snapToGrid w:val="0"/>
              <w:jc w:val="center"/>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符合、正偏离或负偏离</w:t>
            </w:r>
          </w:p>
        </w:tc>
        <w:tc>
          <w:tcPr>
            <w:tcW w:w="11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shd w:val="clear"/>
              <w:autoSpaceDE w:val="0"/>
              <w:autoSpaceDN w:val="0"/>
              <w:adjustRightInd w:val="0"/>
              <w:snapToGrid w:val="0"/>
              <w:jc w:val="center"/>
              <w:rPr>
                <w:rFonts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993"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hd w:val="clear"/>
              <w:jc w:val="center"/>
              <w:textAlignment w:val="center"/>
              <w:rPr>
                <w:rFonts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为了评审的需要，技术条款中指标如有偏离，应在本表中详细列出，如无偏离，请在本部分写“完全响应技术指标要求，无偏离”。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8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hd w:val="clear"/>
              <w:spacing w:line="360" w:lineRule="auto"/>
              <w:jc w:val="center"/>
              <w:rPr>
                <w:rFonts w:ascii="仿宋" w:hAnsi="仿宋" w:eastAsia="仿宋" w:cs="仿宋"/>
                <w:b/>
                <w:color w:val="auto"/>
                <w:sz w:val="24"/>
                <w:szCs w:val="24"/>
                <w:highlight w:val="none"/>
              </w:rPr>
            </w:pPr>
          </w:p>
        </w:tc>
        <w:tc>
          <w:tcPr>
            <w:tcW w:w="1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hd w:val="clear"/>
              <w:spacing w:line="360" w:lineRule="auto"/>
              <w:jc w:val="center"/>
              <w:rPr>
                <w:rFonts w:ascii="仿宋" w:hAnsi="仿宋" w:eastAsia="仿宋" w:cs="仿宋"/>
                <w:b/>
                <w:color w:val="auto"/>
                <w:sz w:val="24"/>
                <w:szCs w:val="24"/>
                <w:highlight w:val="none"/>
              </w:rPr>
            </w:pPr>
          </w:p>
        </w:tc>
        <w:tc>
          <w:tcPr>
            <w:tcW w:w="20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hd w:val="clear"/>
              <w:spacing w:line="360" w:lineRule="auto"/>
              <w:jc w:val="center"/>
              <w:rPr>
                <w:rFonts w:ascii="仿宋" w:hAnsi="仿宋" w:eastAsia="仿宋" w:cs="仿宋"/>
                <w:color w:val="auto"/>
                <w:sz w:val="24"/>
                <w:szCs w:val="24"/>
                <w:highlight w:val="none"/>
              </w:rPr>
            </w:pPr>
          </w:p>
        </w:tc>
        <w:tc>
          <w:tcPr>
            <w:tcW w:w="2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hd w:val="clear"/>
              <w:spacing w:line="360" w:lineRule="auto"/>
              <w:jc w:val="center"/>
              <w:textAlignment w:val="center"/>
              <w:rPr>
                <w:rFonts w:ascii="仿宋" w:hAnsi="仿宋" w:eastAsia="仿宋" w:cs="仿宋"/>
                <w:color w:val="auto"/>
                <w:kern w:val="0"/>
                <w:sz w:val="24"/>
                <w:szCs w:val="24"/>
                <w:highlight w:val="none"/>
                <w:lang w:bidi="ar"/>
              </w:rPr>
            </w:pPr>
          </w:p>
        </w:tc>
        <w:tc>
          <w:tcPr>
            <w:tcW w:w="11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hd w:val="clear"/>
              <w:spacing w:line="360" w:lineRule="auto"/>
              <w:jc w:val="center"/>
              <w:textAlignment w:val="center"/>
              <w:rPr>
                <w:rFonts w:ascii="仿宋" w:hAnsi="仿宋" w:eastAsia="仿宋" w:cs="仿宋"/>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993" w:type="dxa"/>
            <w:gridSpan w:val="5"/>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hd w:val="clear"/>
              <w:jc w:val="center"/>
              <w:textAlignment w:val="center"/>
              <w:rPr>
                <w:rFonts w:ascii="仿宋" w:hAnsi="仿宋" w:eastAsia="仿宋" w:cs="仿宋"/>
                <w:color w:val="auto"/>
                <w:sz w:val="24"/>
                <w:szCs w:val="24"/>
                <w:highlight w:val="none"/>
                <w:lang w:bidi="ar"/>
              </w:rPr>
            </w:pPr>
            <w:r>
              <w:rPr>
                <w:rFonts w:hint="eastAsia" w:ascii="仿宋" w:hAnsi="仿宋" w:eastAsia="仿宋" w:cs="仿宋"/>
                <w:b/>
                <w:bCs/>
                <w:color w:val="auto"/>
                <w:sz w:val="24"/>
                <w:szCs w:val="24"/>
                <w:highlight w:val="none"/>
                <w:lang w:bidi="ar"/>
              </w:rPr>
              <w:t>商务条款如无偏离，请在商务条款部分写“完全响应商务条款要求，无偏离”，并按格式要求盖章签字附在投标文件中，否则视同负偏离。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8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hd w:val="clear"/>
              <w:spacing w:line="360" w:lineRule="auto"/>
              <w:jc w:val="center"/>
              <w:rPr>
                <w:rFonts w:ascii="仿宋" w:hAnsi="仿宋" w:eastAsia="仿宋" w:cs="仿宋"/>
                <w:b/>
                <w:color w:val="auto"/>
                <w:sz w:val="24"/>
                <w:szCs w:val="24"/>
                <w:highlight w:val="none"/>
              </w:rPr>
            </w:pPr>
          </w:p>
        </w:tc>
        <w:tc>
          <w:tcPr>
            <w:tcW w:w="18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hd w:val="clear"/>
              <w:spacing w:line="360" w:lineRule="auto"/>
              <w:jc w:val="center"/>
              <w:rPr>
                <w:rFonts w:ascii="仿宋" w:hAnsi="仿宋" w:eastAsia="仿宋" w:cs="仿宋"/>
                <w:b/>
                <w:color w:val="auto"/>
                <w:sz w:val="24"/>
                <w:szCs w:val="24"/>
                <w:highlight w:val="none"/>
              </w:rPr>
            </w:pPr>
          </w:p>
        </w:tc>
        <w:tc>
          <w:tcPr>
            <w:tcW w:w="20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hd w:val="clear"/>
              <w:spacing w:line="360" w:lineRule="auto"/>
              <w:jc w:val="center"/>
              <w:rPr>
                <w:rFonts w:ascii="仿宋" w:hAnsi="仿宋" w:eastAsia="仿宋" w:cs="仿宋"/>
                <w:color w:val="auto"/>
                <w:sz w:val="24"/>
                <w:szCs w:val="24"/>
                <w:highlight w:val="none"/>
              </w:rPr>
            </w:pPr>
          </w:p>
        </w:tc>
        <w:tc>
          <w:tcPr>
            <w:tcW w:w="21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hd w:val="clear"/>
              <w:spacing w:line="360" w:lineRule="auto"/>
              <w:jc w:val="center"/>
              <w:textAlignment w:val="center"/>
              <w:rPr>
                <w:rFonts w:ascii="仿宋" w:hAnsi="仿宋" w:eastAsia="仿宋" w:cs="仿宋"/>
                <w:color w:val="auto"/>
                <w:kern w:val="0"/>
                <w:sz w:val="24"/>
                <w:szCs w:val="24"/>
                <w:highlight w:val="none"/>
                <w:lang w:bidi="ar"/>
              </w:rPr>
            </w:pPr>
          </w:p>
        </w:tc>
        <w:tc>
          <w:tcPr>
            <w:tcW w:w="11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hd w:val="clear"/>
              <w:spacing w:line="360" w:lineRule="auto"/>
              <w:jc w:val="center"/>
              <w:textAlignment w:val="center"/>
              <w:rPr>
                <w:rFonts w:ascii="仿宋" w:hAnsi="仿宋" w:eastAsia="仿宋" w:cs="仿宋"/>
                <w:color w:val="auto"/>
                <w:kern w:val="0"/>
                <w:sz w:val="24"/>
                <w:szCs w:val="24"/>
                <w:highlight w:val="none"/>
                <w:lang w:bidi="ar"/>
              </w:rPr>
            </w:pPr>
          </w:p>
        </w:tc>
      </w:tr>
    </w:tbl>
    <w:p>
      <w:pPr>
        <w:shd w:val="clear"/>
        <w:rPr>
          <w:rFonts w:ascii="仿宋" w:hAnsi="仿宋" w:eastAsia="仿宋" w:cs="仿宋"/>
          <w:color w:val="auto"/>
          <w:sz w:val="24"/>
          <w:highlight w:val="none"/>
        </w:rPr>
      </w:pPr>
    </w:p>
    <w:p>
      <w:pPr>
        <w:shd w:val="clear"/>
        <w:rPr>
          <w:rFonts w:ascii="仿宋" w:hAnsi="仿宋" w:eastAsia="仿宋" w:cs="仿宋"/>
          <w:color w:val="auto"/>
          <w:sz w:val="24"/>
          <w:highlight w:val="none"/>
        </w:rPr>
      </w:pPr>
    </w:p>
    <w:p>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投标人（盖章）：                    </w:t>
      </w:r>
    </w:p>
    <w:p>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法定代表人或授权代理人（签字或盖章）：                            </w:t>
      </w:r>
    </w:p>
    <w:p>
      <w:pPr>
        <w:shd w:val="clear"/>
        <w:spacing w:line="360" w:lineRule="auto"/>
        <w:jc w:val="right"/>
        <w:rPr>
          <w:rFonts w:ascii="仿宋" w:hAnsi="仿宋" w:eastAsia="仿宋" w:cs="仿宋"/>
          <w:color w:val="auto"/>
          <w:highlight w:val="none"/>
        </w:rPr>
      </w:pPr>
      <w:r>
        <w:rPr>
          <w:rFonts w:hint="eastAsia" w:ascii="仿宋" w:hAnsi="仿宋" w:eastAsia="仿宋" w:cs="仿宋"/>
          <w:color w:val="auto"/>
          <w:sz w:val="24"/>
          <w:highlight w:val="none"/>
        </w:rPr>
        <w:t xml:space="preserve"> 年  月  日</w:t>
      </w:r>
    </w:p>
    <w:p>
      <w:pPr>
        <w:shd w:val="clear"/>
        <w:spacing w:line="48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注：行数不够，可自行添加。</w:t>
      </w:r>
    </w:p>
    <w:p>
      <w:pPr>
        <w:shd w:val="clear"/>
        <w:jc w:val="left"/>
        <w:rPr>
          <w:rFonts w:ascii="仿宋" w:hAnsi="仿宋" w:eastAsia="仿宋" w:cs="仿宋"/>
          <w:b/>
          <w:bCs/>
          <w:color w:val="auto"/>
          <w:highlight w:val="none"/>
        </w:rPr>
      </w:pPr>
      <w:r>
        <w:rPr>
          <w:rFonts w:hint="eastAsia" w:ascii="仿宋" w:hAnsi="仿宋" w:eastAsia="仿宋" w:cs="仿宋"/>
          <w:b/>
          <w:bCs/>
          <w:color w:val="auto"/>
          <w:highlight w:val="none"/>
        </w:rPr>
        <w:br w:type="page"/>
      </w:r>
    </w:p>
    <w:p>
      <w:pPr>
        <w:shd w:val="clear"/>
        <w:spacing w:line="280" w:lineRule="exact"/>
        <w:rPr>
          <w:rFonts w:ascii="仿宋" w:hAnsi="仿宋" w:eastAsia="仿宋" w:cs="仿宋"/>
          <w:b/>
          <w:bCs/>
          <w:color w:val="auto"/>
          <w:sz w:val="24"/>
          <w:highlight w:val="none"/>
        </w:rPr>
      </w:pPr>
      <w:bookmarkStart w:id="149" w:name="_Toc30950"/>
      <w:bookmarkStart w:id="150" w:name="_Toc17013"/>
      <w:bookmarkStart w:id="151" w:name="_Toc18406"/>
      <w:bookmarkStart w:id="152" w:name="_Toc648"/>
      <w:bookmarkStart w:id="153" w:name="_Toc13137"/>
      <w:bookmarkStart w:id="154" w:name="_Toc2460"/>
      <w:bookmarkStart w:id="155" w:name="_Toc16754"/>
      <w:bookmarkStart w:id="156" w:name="_Toc6040"/>
      <w:bookmarkStart w:id="157" w:name="_Toc19706"/>
      <w:bookmarkStart w:id="158" w:name="_Toc14105"/>
      <w:bookmarkStart w:id="159" w:name="_Toc7003"/>
      <w:r>
        <w:rPr>
          <w:rFonts w:hint="eastAsia" w:ascii="仿宋" w:hAnsi="仿宋" w:eastAsia="仿宋" w:cs="仿宋"/>
          <w:b/>
          <w:bCs/>
          <w:color w:val="auto"/>
          <w:sz w:val="24"/>
          <w:highlight w:val="none"/>
        </w:rPr>
        <w:t>附件9：</w:t>
      </w:r>
    </w:p>
    <w:p>
      <w:pPr>
        <w:widowControl/>
        <w:shd w:val="clear"/>
        <w:jc w:val="center"/>
        <w:rPr>
          <w:rFonts w:ascii="仿宋" w:hAnsi="仿宋" w:eastAsia="仿宋" w:cs="仿宋"/>
          <w:b/>
          <w:color w:val="auto"/>
          <w:sz w:val="32"/>
          <w:highlight w:val="none"/>
        </w:rPr>
      </w:pPr>
      <w:r>
        <w:rPr>
          <w:rFonts w:hint="eastAsia" w:ascii="仿宋" w:hAnsi="仿宋" w:eastAsia="仿宋" w:cs="仿宋"/>
          <w:b/>
          <w:color w:val="auto"/>
          <w:sz w:val="32"/>
          <w:highlight w:val="none"/>
        </w:rPr>
        <w:t>设备主要部件及材料一览表</w:t>
      </w:r>
    </w:p>
    <w:p>
      <w:pPr>
        <w:shd w:val="clear"/>
        <w:rPr>
          <w:rFonts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ZYJS-SG2023209</w:t>
      </w:r>
      <w:r>
        <w:rPr>
          <w:rFonts w:hint="eastAsia" w:ascii="仿宋" w:hAnsi="仿宋" w:eastAsia="仿宋" w:cs="仿宋"/>
          <w:color w:val="auto"/>
          <w:sz w:val="24"/>
          <w:highlight w:val="none"/>
        </w:rPr>
        <w:t xml:space="preserve"> </w:t>
      </w:r>
    </w:p>
    <w:p>
      <w:pPr>
        <w:widowControl/>
        <w:shd w:val="clear"/>
        <w:jc w:val="left"/>
        <w:rPr>
          <w:rFonts w:hint="eastAsia" w:ascii="仿宋" w:hAnsi="仿宋" w:eastAsia="仿宋" w:cs="仿宋"/>
          <w:b/>
          <w:color w:val="auto"/>
          <w:sz w:val="32"/>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szCs w:val="24"/>
          <w:highlight w:val="none"/>
          <w:lang w:eastAsia="zh-CN"/>
        </w:rPr>
        <w:t>中心城区老旧小区改造（四期）（荷花池街道）西新桥片区“一老一小”用房安装电梯采购项目</w:t>
      </w:r>
    </w:p>
    <w:tbl>
      <w:tblPr>
        <w:tblStyle w:val="55"/>
        <w:tblW w:w="48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459"/>
        <w:gridCol w:w="1144"/>
        <w:gridCol w:w="1187"/>
        <w:gridCol w:w="1282"/>
        <w:gridCol w:w="135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317" w:type="pct"/>
            <w:vAlign w:val="center"/>
          </w:tcPr>
          <w:p>
            <w:pPr>
              <w:shd w:val="clear"/>
              <w:spacing w:line="28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主要部件材料名称</w:t>
            </w:r>
          </w:p>
        </w:tc>
        <w:tc>
          <w:tcPr>
            <w:tcW w:w="613" w:type="pct"/>
            <w:vAlign w:val="center"/>
          </w:tcPr>
          <w:p>
            <w:pPr>
              <w:shd w:val="clear"/>
              <w:spacing w:line="28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品牌</w:t>
            </w:r>
          </w:p>
        </w:tc>
        <w:tc>
          <w:tcPr>
            <w:tcW w:w="636" w:type="pct"/>
            <w:vAlign w:val="center"/>
          </w:tcPr>
          <w:p>
            <w:pPr>
              <w:shd w:val="clear"/>
              <w:spacing w:line="28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产地</w:t>
            </w:r>
          </w:p>
        </w:tc>
        <w:tc>
          <w:tcPr>
            <w:tcW w:w="687" w:type="pct"/>
            <w:vAlign w:val="center"/>
          </w:tcPr>
          <w:p>
            <w:pPr>
              <w:shd w:val="clear"/>
              <w:spacing w:line="28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规格型号</w:t>
            </w:r>
          </w:p>
        </w:tc>
        <w:tc>
          <w:tcPr>
            <w:tcW w:w="723" w:type="pct"/>
            <w:vAlign w:val="center"/>
          </w:tcPr>
          <w:p>
            <w:pPr>
              <w:shd w:val="clear"/>
              <w:spacing w:line="28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质保期</w:t>
            </w:r>
          </w:p>
        </w:tc>
        <w:tc>
          <w:tcPr>
            <w:tcW w:w="577" w:type="pct"/>
            <w:vAlign w:val="center"/>
          </w:tcPr>
          <w:p>
            <w:pPr>
              <w:shd w:val="clear"/>
              <w:spacing w:line="28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1317"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曳引机系统</w:t>
            </w: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17" w:type="pct"/>
            <w:vAlign w:val="center"/>
          </w:tcPr>
          <w:p>
            <w:pPr>
              <w:shd w:val="clear"/>
              <w:spacing w:line="280" w:lineRule="exact"/>
              <w:jc w:val="center"/>
              <w:rPr>
                <w:rFonts w:ascii="仿宋" w:hAnsi="仿宋" w:eastAsia="仿宋" w:cs="仿宋"/>
                <w:color w:val="auto"/>
                <w:sz w:val="24"/>
                <w:szCs w:val="24"/>
                <w:highlight w:val="none"/>
              </w:rPr>
            </w:pP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17" w:type="pct"/>
            <w:vAlign w:val="center"/>
          </w:tcPr>
          <w:p>
            <w:pPr>
              <w:shd w:val="clear"/>
              <w:spacing w:line="280" w:lineRule="exact"/>
              <w:jc w:val="center"/>
              <w:rPr>
                <w:rFonts w:ascii="仿宋" w:hAnsi="仿宋" w:eastAsia="仿宋" w:cs="仿宋"/>
                <w:color w:val="auto"/>
                <w:sz w:val="24"/>
                <w:szCs w:val="24"/>
                <w:highlight w:val="none"/>
              </w:rPr>
            </w:pP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17" w:type="pct"/>
            <w:vAlign w:val="center"/>
          </w:tcPr>
          <w:p>
            <w:pPr>
              <w:shd w:val="clear"/>
              <w:spacing w:line="280" w:lineRule="exact"/>
              <w:jc w:val="center"/>
              <w:rPr>
                <w:rFonts w:ascii="仿宋" w:hAnsi="仿宋" w:eastAsia="仿宋" w:cs="仿宋"/>
                <w:color w:val="auto"/>
                <w:sz w:val="24"/>
                <w:szCs w:val="24"/>
                <w:highlight w:val="none"/>
              </w:rPr>
            </w:pP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317" w:type="pct"/>
            <w:vAlign w:val="center"/>
          </w:tcPr>
          <w:p>
            <w:pPr>
              <w:shd w:val="clear"/>
              <w:spacing w:line="280" w:lineRule="exact"/>
              <w:rPr>
                <w:rFonts w:ascii="仿宋" w:hAnsi="仿宋" w:eastAsia="仿宋" w:cs="仿宋"/>
                <w:color w:val="auto"/>
                <w:sz w:val="24"/>
                <w:szCs w:val="24"/>
                <w:highlight w:val="none"/>
              </w:rPr>
            </w:pP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317" w:type="pct"/>
            <w:vAlign w:val="center"/>
          </w:tcPr>
          <w:p>
            <w:pPr>
              <w:shd w:val="clear"/>
              <w:spacing w:line="280" w:lineRule="exact"/>
              <w:jc w:val="center"/>
              <w:rPr>
                <w:rFonts w:ascii="仿宋" w:hAnsi="仿宋" w:eastAsia="仿宋" w:cs="仿宋"/>
                <w:color w:val="auto"/>
                <w:sz w:val="24"/>
                <w:szCs w:val="24"/>
                <w:highlight w:val="none"/>
              </w:rPr>
            </w:pP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tc>
        <w:tc>
          <w:tcPr>
            <w:tcW w:w="1317"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控制系统</w:t>
            </w: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317" w:type="pct"/>
            <w:vAlign w:val="center"/>
          </w:tcPr>
          <w:p>
            <w:pPr>
              <w:shd w:val="clear"/>
              <w:spacing w:line="280" w:lineRule="exact"/>
              <w:jc w:val="center"/>
              <w:rPr>
                <w:rFonts w:ascii="仿宋" w:hAnsi="仿宋" w:eastAsia="仿宋" w:cs="仿宋"/>
                <w:color w:val="auto"/>
                <w:sz w:val="24"/>
                <w:szCs w:val="24"/>
                <w:highlight w:val="none"/>
              </w:rPr>
            </w:pP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317" w:type="pct"/>
            <w:vAlign w:val="center"/>
          </w:tcPr>
          <w:p>
            <w:pPr>
              <w:shd w:val="clear"/>
              <w:spacing w:line="280" w:lineRule="exact"/>
              <w:rPr>
                <w:rFonts w:ascii="仿宋" w:hAnsi="仿宋" w:eastAsia="仿宋" w:cs="仿宋"/>
                <w:color w:val="auto"/>
                <w:sz w:val="24"/>
                <w:szCs w:val="24"/>
                <w:highlight w:val="none"/>
              </w:rPr>
            </w:pP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317" w:type="pct"/>
            <w:vAlign w:val="center"/>
          </w:tcPr>
          <w:p>
            <w:pPr>
              <w:shd w:val="clear"/>
              <w:spacing w:line="280" w:lineRule="exact"/>
              <w:jc w:val="center"/>
              <w:rPr>
                <w:rFonts w:ascii="仿宋" w:hAnsi="仿宋" w:eastAsia="仿宋" w:cs="仿宋"/>
                <w:color w:val="auto"/>
                <w:sz w:val="24"/>
                <w:szCs w:val="24"/>
                <w:highlight w:val="none"/>
              </w:rPr>
            </w:pP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317" w:type="pct"/>
            <w:vAlign w:val="center"/>
          </w:tcPr>
          <w:p>
            <w:pPr>
              <w:shd w:val="clear"/>
              <w:spacing w:line="280" w:lineRule="exact"/>
              <w:jc w:val="center"/>
              <w:rPr>
                <w:rFonts w:ascii="仿宋" w:hAnsi="仿宋" w:eastAsia="仿宋" w:cs="仿宋"/>
                <w:color w:val="auto"/>
                <w:sz w:val="24"/>
                <w:szCs w:val="24"/>
                <w:highlight w:val="none"/>
              </w:rPr>
            </w:pP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317" w:type="pct"/>
            <w:vAlign w:val="center"/>
          </w:tcPr>
          <w:p>
            <w:pPr>
              <w:shd w:val="clear"/>
              <w:spacing w:line="280" w:lineRule="exact"/>
              <w:jc w:val="center"/>
              <w:rPr>
                <w:rFonts w:ascii="仿宋" w:hAnsi="仿宋" w:eastAsia="仿宋" w:cs="仿宋"/>
                <w:color w:val="auto"/>
                <w:sz w:val="24"/>
                <w:szCs w:val="24"/>
                <w:highlight w:val="none"/>
              </w:rPr>
            </w:pP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p>
        </w:tc>
        <w:tc>
          <w:tcPr>
            <w:tcW w:w="1317"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门机系统</w:t>
            </w: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317" w:type="pct"/>
            <w:vAlign w:val="center"/>
          </w:tcPr>
          <w:p>
            <w:pPr>
              <w:shd w:val="clear"/>
              <w:spacing w:line="280" w:lineRule="exact"/>
              <w:jc w:val="center"/>
              <w:rPr>
                <w:rFonts w:ascii="仿宋" w:hAnsi="仿宋" w:eastAsia="仿宋" w:cs="仿宋"/>
                <w:color w:val="auto"/>
                <w:sz w:val="24"/>
                <w:szCs w:val="24"/>
                <w:highlight w:val="none"/>
              </w:rPr>
            </w:pP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317" w:type="pct"/>
            <w:vAlign w:val="center"/>
          </w:tcPr>
          <w:p>
            <w:pPr>
              <w:shd w:val="clear"/>
              <w:spacing w:line="280" w:lineRule="exact"/>
              <w:jc w:val="center"/>
              <w:rPr>
                <w:rFonts w:ascii="仿宋" w:hAnsi="仿宋" w:eastAsia="仿宋" w:cs="仿宋"/>
                <w:color w:val="auto"/>
                <w:sz w:val="24"/>
                <w:szCs w:val="24"/>
                <w:highlight w:val="none"/>
              </w:rPr>
            </w:pP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17" w:type="pct"/>
            <w:vAlign w:val="center"/>
          </w:tcPr>
          <w:p>
            <w:pPr>
              <w:shd w:val="clear"/>
              <w:spacing w:line="2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613" w:type="pct"/>
            <w:vAlign w:val="center"/>
          </w:tcPr>
          <w:p>
            <w:pPr>
              <w:shd w:val="clear"/>
              <w:spacing w:line="280" w:lineRule="exact"/>
              <w:jc w:val="center"/>
              <w:rPr>
                <w:rFonts w:ascii="仿宋" w:hAnsi="仿宋" w:eastAsia="仿宋" w:cs="仿宋"/>
                <w:color w:val="auto"/>
                <w:sz w:val="24"/>
                <w:szCs w:val="24"/>
                <w:highlight w:val="none"/>
              </w:rPr>
            </w:pPr>
          </w:p>
        </w:tc>
        <w:tc>
          <w:tcPr>
            <w:tcW w:w="636" w:type="pct"/>
            <w:vAlign w:val="center"/>
          </w:tcPr>
          <w:p>
            <w:pPr>
              <w:shd w:val="clear"/>
              <w:spacing w:line="280" w:lineRule="exact"/>
              <w:jc w:val="center"/>
              <w:rPr>
                <w:rFonts w:ascii="仿宋" w:hAnsi="仿宋" w:eastAsia="仿宋" w:cs="仿宋"/>
                <w:color w:val="auto"/>
                <w:sz w:val="24"/>
                <w:szCs w:val="24"/>
                <w:highlight w:val="none"/>
              </w:rPr>
            </w:pPr>
          </w:p>
        </w:tc>
        <w:tc>
          <w:tcPr>
            <w:tcW w:w="687" w:type="pct"/>
            <w:vAlign w:val="center"/>
          </w:tcPr>
          <w:p>
            <w:pPr>
              <w:shd w:val="clear"/>
              <w:spacing w:line="280" w:lineRule="exact"/>
              <w:jc w:val="center"/>
              <w:rPr>
                <w:rFonts w:ascii="仿宋" w:hAnsi="仿宋" w:eastAsia="仿宋" w:cs="仿宋"/>
                <w:color w:val="auto"/>
                <w:sz w:val="24"/>
                <w:szCs w:val="24"/>
                <w:highlight w:val="none"/>
              </w:rPr>
            </w:pPr>
          </w:p>
        </w:tc>
        <w:tc>
          <w:tcPr>
            <w:tcW w:w="723" w:type="pct"/>
            <w:vAlign w:val="center"/>
          </w:tcPr>
          <w:p>
            <w:pPr>
              <w:shd w:val="clear"/>
              <w:spacing w:line="280" w:lineRule="exact"/>
              <w:jc w:val="center"/>
              <w:rPr>
                <w:rFonts w:ascii="仿宋" w:hAnsi="仿宋" w:eastAsia="仿宋" w:cs="仿宋"/>
                <w:color w:val="auto"/>
                <w:sz w:val="24"/>
                <w:szCs w:val="24"/>
                <w:highlight w:val="none"/>
              </w:rPr>
            </w:pPr>
          </w:p>
        </w:tc>
        <w:tc>
          <w:tcPr>
            <w:tcW w:w="577" w:type="pct"/>
            <w:vAlign w:val="center"/>
          </w:tcPr>
          <w:p>
            <w:pPr>
              <w:shd w:val="clear"/>
              <w:spacing w:line="280" w:lineRule="exact"/>
              <w:jc w:val="center"/>
              <w:rPr>
                <w:rFonts w:ascii="仿宋" w:hAnsi="仿宋" w:eastAsia="仿宋" w:cs="仿宋"/>
                <w:color w:val="auto"/>
                <w:sz w:val="24"/>
                <w:szCs w:val="24"/>
                <w:highlight w:val="none"/>
              </w:rPr>
            </w:pPr>
          </w:p>
        </w:tc>
      </w:tr>
    </w:tbl>
    <w:p>
      <w:pPr>
        <w:shd w:val="clea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投标人名称（公章）：</w:t>
      </w:r>
    </w:p>
    <w:p>
      <w:pPr>
        <w:shd w:val="clea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法定代表人或代理人（签字或盖章）：</w:t>
      </w:r>
    </w:p>
    <w:p>
      <w:pPr>
        <w:shd w:val="clea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shd w:val="clear"/>
        <w:spacing w:line="360" w:lineRule="auto"/>
        <w:rPr>
          <w:rFonts w:ascii="仿宋" w:hAnsi="仿宋" w:eastAsia="仿宋" w:cs="仿宋"/>
          <w:b/>
          <w:bCs/>
          <w:color w:val="auto"/>
          <w:sz w:val="32"/>
          <w:szCs w:val="32"/>
          <w:highlight w:val="none"/>
        </w:rPr>
        <w:sectPr>
          <w:footerReference r:id="rId7" w:type="default"/>
          <w:pgSz w:w="11906" w:h="16838"/>
          <w:pgMar w:top="1440" w:right="1276" w:bottom="1440" w:left="1276" w:header="851" w:footer="992" w:gutter="0"/>
          <w:pgNumType w:start="1"/>
          <w:cols w:space="425" w:num="1"/>
          <w:docGrid w:type="lines" w:linePitch="312" w:charSpace="0"/>
        </w:sectPr>
      </w:pPr>
    </w:p>
    <w:p>
      <w:pPr>
        <w:shd w:val="clear"/>
        <w:spacing w:line="480" w:lineRule="auto"/>
        <w:jc w:val="center"/>
        <w:outlineLvl w:val="0"/>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t>友 情 提 醒</w:t>
      </w:r>
      <w:bookmarkEnd w:id="149"/>
      <w:bookmarkEnd w:id="150"/>
      <w:bookmarkEnd w:id="151"/>
      <w:bookmarkEnd w:id="152"/>
      <w:bookmarkEnd w:id="153"/>
      <w:bookmarkEnd w:id="154"/>
      <w:bookmarkEnd w:id="155"/>
      <w:bookmarkEnd w:id="156"/>
      <w:bookmarkEnd w:id="157"/>
      <w:bookmarkEnd w:id="158"/>
      <w:bookmarkEnd w:id="159"/>
    </w:p>
    <w:p>
      <w:pPr>
        <w:shd w:val="clear"/>
        <w:spacing w:line="500" w:lineRule="exact"/>
        <w:ind w:firstLine="482" w:firstLineChars="200"/>
        <w:jc w:val="left"/>
        <w:rPr>
          <w:rFonts w:ascii="仿宋" w:hAnsi="仿宋" w:eastAsia="仿宋" w:cs="仿宋"/>
          <w:b/>
          <w:color w:val="auto"/>
          <w:sz w:val="24"/>
          <w:highlight w:val="none"/>
        </w:rPr>
      </w:pPr>
      <w:r>
        <w:rPr>
          <w:rFonts w:hint="eastAsia" w:ascii="仿宋" w:hAnsi="仿宋" w:eastAsia="仿宋" w:cs="仿宋"/>
          <w:b/>
          <w:color w:val="auto"/>
          <w:sz w:val="24"/>
          <w:highlight w:val="none"/>
        </w:rPr>
        <w:t>投标人：</w:t>
      </w:r>
    </w:p>
    <w:p>
      <w:pPr>
        <w:shd w:val="clear"/>
        <w:spacing w:line="500" w:lineRule="exact"/>
        <w:ind w:firstLine="482" w:firstLineChars="200"/>
        <w:jc w:val="left"/>
        <w:rPr>
          <w:rFonts w:ascii="仿宋" w:hAnsi="仿宋" w:eastAsia="仿宋" w:cs="仿宋"/>
          <w:b/>
          <w:color w:val="auto"/>
          <w:sz w:val="24"/>
          <w:highlight w:val="none"/>
        </w:rPr>
      </w:pPr>
      <w:r>
        <w:rPr>
          <w:rFonts w:hint="eastAsia" w:ascii="仿宋" w:hAnsi="仿宋" w:eastAsia="仿宋" w:cs="仿宋"/>
          <w:b/>
          <w:color w:val="auto"/>
          <w:sz w:val="24"/>
          <w:highlight w:val="none"/>
        </w:rPr>
        <w:t>您好！</w:t>
      </w:r>
    </w:p>
    <w:p>
      <w:pPr>
        <w:shd w:val="clea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为了提高贵公司投标文件的有效性，减少不必要的废标，特友情提醒注意以下几点：</w:t>
      </w:r>
    </w:p>
    <w:p>
      <w:pPr>
        <w:numPr>
          <w:ilvl w:val="0"/>
          <w:numId w:val="11"/>
        </w:numPr>
        <w:shd w:val="clea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请谨记招标公告中的各项事宜时间节点，特别是投标时间和地点。投标人应充分考虑天气及周边道路情况，在上述时间前到达开标现场。迟于投标文件递交截止时间的，采购代理机构将拒绝接收其投标文件。</w:t>
      </w:r>
    </w:p>
    <w:p>
      <w:pPr>
        <w:numPr>
          <w:ilvl w:val="0"/>
          <w:numId w:val="11"/>
        </w:numPr>
        <w:shd w:val="clea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投标保证金必须按招标公告规定的方式和时间缴至指定帐户</w:t>
      </w:r>
      <w:r>
        <w:rPr>
          <w:rFonts w:hint="eastAsia" w:ascii="仿宋" w:hAnsi="仿宋" w:eastAsia="仿宋" w:cs="仿宋"/>
          <w:b/>
          <w:color w:val="auto"/>
          <w:sz w:val="24"/>
          <w:highlight w:val="none"/>
        </w:rPr>
        <w:t>并到帐</w:t>
      </w:r>
      <w:r>
        <w:rPr>
          <w:rFonts w:hint="eastAsia" w:ascii="仿宋" w:hAnsi="仿宋" w:eastAsia="仿宋" w:cs="仿宋"/>
          <w:bCs/>
          <w:color w:val="auto"/>
          <w:sz w:val="24"/>
          <w:highlight w:val="none"/>
        </w:rPr>
        <w:t>（常州中宇财务室电话：0519-85782855），拒绝以其它方式缴纳，禁止第三方代缴保证金,</w:t>
      </w:r>
    </w:p>
    <w:p>
      <w:pPr>
        <w:shd w:val="clea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3、投标文件须按招标文件《第二章 投标人须知》及《第五章 投标文件格式》中相关要求装订、密封、标记、盖章和签署。</w:t>
      </w:r>
      <w:r>
        <w:rPr>
          <w:rFonts w:hint="eastAsia" w:ascii="仿宋" w:hAnsi="仿宋" w:eastAsia="仿宋" w:cs="仿宋"/>
          <w:color w:val="auto"/>
          <w:sz w:val="24"/>
          <w:highlight w:val="none"/>
        </w:rPr>
        <w:t>所有投标文件密封口须加盖投标人公章、法定代表人或授权委托人签字或盖章。</w:t>
      </w:r>
      <w:r>
        <w:rPr>
          <w:rFonts w:hint="eastAsia" w:ascii="仿宋" w:hAnsi="仿宋" w:eastAsia="仿宋" w:cs="仿宋"/>
          <w:bCs/>
          <w:color w:val="auto"/>
          <w:sz w:val="24"/>
          <w:highlight w:val="none"/>
        </w:rPr>
        <w:t>资格证明材料提供复印件的应加盖公章，</w:t>
      </w:r>
      <w:r>
        <w:rPr>
          <w:rFonts w:hint="eastAsia" w:ascii="仿宋" w:hAnsi="仿宋" w:eastAsia="仿宋" w:cs="仿宋"/>
          <w:color w:val="auto"/>
          <w:sz w:val="24"/>
          <w:highlight w:val="none"/>
        </w:rPr>
        <w:t>复印件内容应清晰可辨，必要时评委会有权要求提供原件或公证件进行核对。</w:t>
      </w:r>
    </w:p>
    <w:p>
      <w:pPr>
        <w:shd w:val="clear"/>
        <w:spacing w:line="500" w:lineRule="exact"/>
        <w:ind w:firstLine="482" w:firstLineChars="200"/>
        <w:jc w:val="left"/>
        <w:rPr>
          <w:rFonts w:ascii="仿宋" w:hAnsi="仿宋" w:eastAsia="仿宋" w:cs="仿宋"/>
          <w:bCs/>
          <w:color w:val="auto"/>
          <w:sz w:val="24"/>
          <w:highlight w:val="none"/>
        </w:rPr>
      </w:pPr>
      <w:r>
        <w:rPr>
          <w:rFonts w:hint="eastAsia" w:ascii="仿宋" w:hAnsi="仿宋" w:eastAsia="仿宋" w:cs="仿宋"/>
          <w:b/>
          <w:color w:val="auto"/>
          <w:sz w:val="24"/>
          <w:highlight w:val="none"/>
        </w:rPr>
        <w:t>4、若项目有要求进行信用查询的，投标人须按招标文件《第二章 投标人须知》及《第六章 投标文件格式》中关于投标人信用信息查询要求及时打印并在投标文件中提供相关材料，以免影响投标资格，请投标人务必注意。</w:t>
      </w:r>
    </w:p>
    <w:p>
      <w:pPr>
        <w:shd w:val="clea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5、若项目需要提供样品的，请严格按招标文件要求的规格、时间提供，同时注意样品的密封、隐蔽标签的相关要求。</w:t>
      </w:r>
    </w:p>
    <w:p>
      <w:pPr>
        <w:shd w:val="clea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6、为充分掌握项目情况，可根据自身需要，自行对有关现场和周围环境进行勘察，以获取编制投标文件和签署合同所需的信息。</w:t>
      </w:r>
    </w:p>
    <w:p>
      <w:pPr>
        <w:shd w:val="clea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7、本项目设有预算价（最高限价），详见招标文件《第二章 投标人须知》，</w:t>
      </w:r>
      <w:r>
        <w:rPr>
          <w:rFonts w:hint="eastAsia" w:ascii="仿宋" w:hAnsi="仿宋" w:eastAsia="仿宋" w:cs="仿宋"/>
          <w:color w:val="auto"/>
          <w:sz w:val="24"/>
          <w:highlight w:val="none"/>
        </w:rPr>
        <w:t>投标报价超过采购预算，招标人无法接受的，将作为无效投标。</w:t>
      </w:r>
    </w:p>
    <w:p>
      <w:pPr>
        <w:shd w:val="clea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8、请仔细审阅招标公告及招标文件，如有疑问，请按招标公告相关要求进行提疑。</w:t>
      </w:r>
    </w:p>
    <w:p>
      <w:pPr>
        <w:shd w:val="clear"/>
        <w:spacing w:line="500" w:lineRule="exact"/>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我们也欢迎您对我们的招标组织工作提出宝贵意见。电话：0519-85785155</w:t>
      </w:r>
    </w:p>
    <w:p>
      <w:pPr>
        <w:shd w:val="clear"/>
        <w:spacing w:line="50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最后祝您投标成功！</w:t>
      </w:r>
    </w:p>
    <w:p>
      <w:pPr>
        <w:shd w:val="clear"/>
        <w:jc w:val="center"/>
        <w:rPr>
          <w:rFonts w:ascii="仿宋" w:hAnsi="仿宋" w:eastAsia="仿宋" w:cs="仿宋"/>
          <w:color w:val="auto"/>
          <w:highlight w:val="none"/>
        </w:rPr>
      </w:pPr>
      <w:r>
        <w:rPr>
          <w:rFonts w:hint="eastAsia" w:ascii="仿宋" w:hAnsi="仿宋" w:eastAsia="仿宋" w:cs="仿宋"/>
          <w:b/>
          <w:color w:val="auto"/>
          <w:sz w:val="32"/>
          <w:highlight w:val="none"/>
        </w:rPr>
        <w:t>（全文完）</w:t>
      </w:r>
      <w:bookmarkEnd w:id="138"/>
      <w:bookmarkEnd w:id="139"/>
      <w:bookmarkEnd w:id="140"/>
      <w:bookmarkEnd w:id="141"/>
      <w:bookmarkEnd w:id="142"/>
      <w:bookmarkEnd w:id="143"/>
      <w:bookmarkEnd w:id="144"/>
      <w:bookmarkEnd w:id="145"/>
      <w:bookmarkEnd w:id="146"/>
      <w:bookmarkEnd w:id="147"/>
      <w:bookmarkEnd w:id="148"/>
    </w:p>
    <w:sectPr>
      <w:headerReference r:id="rId8" w:type="default"/>
      <w:footerReference r:id="rId9" w:type="default"/>
      <w:pgSz w:w="11905" w:h="16838"/>
      <w:pgMar w:top="1440" w:right="1083" w:bottom="1440" w:left="1083" w:header="851" w:footer="992" w:gutter="0"/>
      <w:pgNumType w:start="1"/>
      <w:cols w:space="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Century Gothic">
    <w:altName w:val="Yu Gothic UI"/>
    <w:panose1 w:val="020B0502020202020204"/>
    <w:charset w:val="00"/>
    <w:family w:val="swiss"/>
    <w:pitch w:val="default"/>
    <w:sig w:usb0="00000000" w:usb1="00000000" w:usb2="00000000" w:usb3="00000000" w:csb0="2000009F" w:csb1="DFD70000"/>
  </w:font>
  <w:font w:name="Univers">
    <w:altName w:val="Segoe Print"/>
    <w:panose1 w:val="020B0603020202030204"/>
    <w:charset w:val="00"/>
    <w:family w:val="swiss"/>
    <w:pitch w:val="default"/>
    <w:sig w:usb0="00000000" w:usb1="00000000" w:usb2="00000000" w:usb3="00000000" w:csb0="00000093" w:csb1="00000000"/>
  </w:font>
  <w:font w:name="GAMJEG+Arial">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全真中明體">
    <w:altName w:val="Microsoft JhengHei"/>
    <w:panose1 w:val="00000000000000000000"/>
    <w:charset w:val="88"/>
    <w:family w:val="modern"/>
    <w:pitch w:val="default"/>
    <w:sig w:usb0="00000000" w:usb1="00000000" w:usb2="00000010" w:usb3="00000000" w:csb0="0010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Geneva">
    <w:altName w:val="Arial"/>
    <w:panose1 w:val="00000000000000000000"/>
    <w:charset w:val="00"/>
    <w:family w:val="swiss"/>
    <w:pitch w:val="default"/>
    <w:sig w:usb0="00000000" w:usb1="00000000" w:usb2="00A0C000" w:usb3="00000000" w:csb0="0000019F" w:csb1="00000000"/>
  </w:font>
  <w:font w:name="ˎ̥">
    <w:altName w:val="微软雅黑"/>
    <w:panose1 w:val="00000000000000000000"/>
    <w:charset w:val="00"/>
    <w:family w:val="roman"/>
    <w:pitch w:val="default"/>
    <w:sig w:usb0="00000000" w:usb1="00000000" w:usb2="00000000" w:usb3="00000000" w:csb0="00040001" w:csb1="00000000"/>
  </w:font>
  <w:font w:name="方正大黑简体">
    <w:altName w:val="黑体"/>
    <w:panose1 w:val="00000000000000000000"/>
    <w:charset w:val="86"/>
    <w:family w:val="script"/>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rFonts w:hint="eastAsia" w:eastAsia="宋体"/>
        <w:lang w:eastAsia="zh-CN"/>
      </w:rPr>
    </w:pPr>
    <w:r>
      <w:rPr>
        <w:rFonts w:hint="eastAsia" w:ascii="宋体" w:hAnsi="宋体" w:cs="宋体"/>
        <w:sz w:val="20"/>
        <w:szCs w:val="20"/>
      </w:rPr>
      <w:t>项目编号：</w:t>
    </w:r>
    <w:r>
      <w:rPr>
        <w:rFonts w:hint="eastAsia" w:ascii="宋体" w:hAnsi="宋体" w:cs="宋体"/>
        <w:sz w:val="20"/>
        <w:szCs w:val="20"/>
        <w:lang w:eastAsia="zh-CN"/>
      </w:rPr>
      <w:t>ZYJS-SG2023209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57</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57</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rFonts w:hint="eastAsia" w:eastAsia="宋体"/>
        <w:lang w:eastAsia="zh-CN"/>
      </w:rPr>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t xml:space="preserve">第 </w:t>
                          </w:r>
                          <w:r>
                            <w:rPr>
                              <w:rFonts w:hint="eastAsia"/>
                            </w:rPr>
                            <w:t>57</w:t>
                          </w:r>
                          <w:r>
                            <w:t xml:space="preserve"> 页 共 </w:t>
                          </w:r>
                          <w:r>
                            <w:rPr>
                              <w:rFonts w:hint="eastAsia"/>
                            </w:rPr>
                            <w:t>57</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34"/>
                    </w:pPr>
                    <w:r>
                      <w:t xml:space="preserve">第 </w:t>
                    </w:r>
                    <w:r>
                      <w:rPr>
                        <w:rFonts w:hint="eastAsia"/>
                      </w:rPr>
                      <w:t>57</w:t>
                    </w:r>
                    <w:r>
                      <w:t xml:space="preserve"> 页 共 </w:t>
                    </w:r>
                    <w:r>
                      <w:rPr>
                        <w:rFonts w:hint="eastAsia"/>
                      </w:rPr>
                      <w:t>57</w:t>
                    </w:r>
                    <w:r>
                      <w:t xml:space="preserve"> 页</w:t>
                    </w:r>
                  </w:p>
                </w:txbxContent>
              </v:textbox>
            </v:shape>
          </w:pict>
        </mc:Fallback>
      </mc:AlternateContent>
    </w:r>
    <w:r>
      <w:rPr>
        <w:rFonts w:hint="eastAsia" w:ascii="宋体" w:hAnsi="宋体" w:cs="宋体"/>
        <w:sz w:val="20"/>
        <w:szCs w:val="20"/>
      </w:rPr>
      <w:t>项目编号：</w:t>
    </w:r>
    <w:r>
      <w:rPr>
        <w:rFonts w:hint="eastAsia" w:ascii="宋体" w:hAnsi="宋体" w:cs="宋体"/>
        <w:sz w:val="20"/>
        <w:szCs w:val="20"/>
        <w:lang w:eastAsia="zh-CN"/>
      </w:rPr>
      <w:t>ZYJS-SG2023209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hAnsi="宋体" w:cs="宋体"/>
        <w:sz w:val="20"/>
        <w:szCs w:val="20"/>
      </w:rPr>
    </w:pPr>
    <w:r>
      <w:rPr>
        <w:sz w:val="20"/>
        <w:szCs w:val="20"/>
      </w:rPr>
      <mc:AlternateContent>
        <mc:Choice Requires="wps">
          <w:drawing>
            <wp:anchor distT="0" distB="0" distL="0" distR="0" simplePos="0" relativeHeight="251660288" behindDoc="0" locked="0" layoutInCell="1" allowOverlap="1">
              <wp:simplePos x="0" y="0"/>
              <wp:positionH relativeFrom="margin">
                <wp:posOffset>2308225</wp:posOffset>
              </wp:positionH>
              <wp:positionV relativeFrom="paragraph">
                <wp:posOffset>0</wp:posOffset>
              </wp:positionV>
              <wp:extent cx="1571625" cy="131445"/>
              <wp:effectExtent l="0" t="0" r="0" b="0"/>
              <wp:wrapNone/>
              <wp:docPr id="4097" name="文本框 1030"/>
              <wp:cNvGraphicFramePr/>
              <a:graphic xmlns:a="http://schemas.openxmlformats.org/drawingml/2006/main">
                <a:graphicData uri="http://schemas.microsoft.com/office/word/2010/wordprocessingShape">
                  <wps:wsp>
                    <wps:cNvSpPr/>
                    <wps:spPr>
                      <a:xfrm>
                        <a:off x="0" y="0"/>
                        <a:ext cx="1571625" cy="131445"/>
                      </a:xfrm>
                      <a:prstGeom prst="rect">
                        <a:avLst/>
                      </a:prstGeom>
                      <a:ln>
                        <a:noFill/>
                      </a:ln>
                    </wps:spPr>
                    <wps:txbx>
                      <w:txbxContent>
                        <w:p>
                          <w:pPr>
                            <w:snapToGrid w:val="0"/>
                            <w:rPr>
                              <w:sz w:val="18"/>
                            </w:rPr>
                          </w:pPr>
                        </w:p>
                      </w:txbxContent>
                    </wps:txbx>
                    <wps:bodyPr lIns="0" tIns="0" rIns="0" bIns="0">
                      <a:spAutoFit/>
                    </wps:bodyPr>
                  </wps:wsp>
                </a:graphicData>
              </a:graphic>
            </wp:anchor>
          </w:drawing>
        </mc:Choice>
        <mc:Fallback>
          <w:pict>
            <v:rect id="文本框 1030" o:spid="_x0000_s1026" o:spt="1" style="position:absolute;left:0pt;margin-left:181.75pt;margin-top:0pt;height:10.35pt;width:123.75pt;mso-position-horizontal-relative:margin;z-index:251660288;mso-width-relative:page;mso-height-relative:page;" filled="f" stroked="f" coordsize="21600,21600" o:gfxdata="UEsDBAoAAAAAAIdO4kAAAAAAAAAAAAAAAAAEAAAAZHJzL1BLAwQUAAAACACHTuJAChhig9cAAAAH&#10;AQAADwAAAGRycy9kb3ducmV2LnhtbE2PwU7DMBBE70j8g7VIXFBrJxVpCXF6QOoNCTVwgJsbL3Eg&#10;Xkex2xS+nuUEt1nNaOZttT37QZxwin0gDdlSgUBqg+2p0/DyvFtsQMRkyJohEGr4wgjb+vKiMqUN&#10;M+3x1KROcAnF0mhwKY2llLF16E1chhGJvfcweZP4nDppJzNzuR9krlQhvemJF5wZ8cFh+9kcvYbd&#10;02uP9C33N3ebOXy0+VvjHketr68ydQ8i4Tn9heEXn9GhZqZDOJKNYtCwKla3HNXAH7FdZBmLg4Zc&#10;rUHWlfzPX/8AUEsDBBQAAAAIAIdO4kDB05CIuwEAAHEDAAAOAAAAZHJzL2Uyb0RvYy54bWytU0tu&#10;2zAQ3RfoHQjua0mOnaSC5aCAkaJA0AZIegCaoiwC/IFDW/IF0ht01U33PZfPkSEl20GyyaIb6pEz&#10;fDPvDbW46bUiO+FBWlPRYpJTIgy3tTSbiv58vP10TQkEZmqmrBEV3QugN8uPHxadK8XUtlbVwhMk&#10;MVB2rqJtCK7MMuCt0Awm1gmDwcZ6zQJu/SarPeuQXatsmueXWWd97bzlAgBPV0OQjoz+PYS2aSQX&#10;K8u3WpgwsHqhWEBJ0EoHdJm6bRrBw4+mARGIqigqDWnFIojXcc2WC1ZuPHOt5GML7D0tvNKkmTRY&#10;9ES1YoGRrZdvqLTk3oJtwoRbnQ1CkiOooshfefPQMieSFrQa3Ml0+H+0/Pvu3hNZV3SWf76ixDCN&#10;Mz/8/nX48+/w94kU+UUyqXNQYu6Du/doWdwBwqi4b7yOX9RC+mTs/mSs6APheFjMr4rL6ZwSjrHi&#10;opjN5tH57HzbeQhfhdUkgop6HFzyk+3uIAypx5RYTJm4GnsrlRqi8SQ79xVR6Nf92Oza1nvUqb4Z&#10;9C6+gyPwR7AeQeQF92UbkDsVjkzD9bEATiK1Pr6aOOqX+5R1/lOWz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oYYoPXAAAABwEAAA8AAAAAAAAAAQAgAAAAIgAAAGRycy9kb3ducmV2LnhtbFBLAQIU&#10;ABQAAAAIAIdO4kDB05CIuwEAAHEDAAAOAAAAAAAAAAEAIAAAACYBAABkcnMvZTJvRG9jLnhtbFBL&#10;BQYAAAAABgAGAFkBAABTBQAAAAA=&#10;">
              <v:fill on="f" focussize="0,0"/>
              <v:stroke on="f"/>
              <v:imagedata o:title=""/>
              <o:lock v:ext="edit" aspectratio="f"/>
              <v:textbox inset="0mm,0mm,0mm,0mm" style="mso-fit-shape-to-text:t;">
                <w:txbxContent>
                  <w:p>
                    <w:pPr>
                      <w:snapToGrid w:val="0"/>
                      <w:rPr>
                        <w:sz w:val="18"/>
                      </w:rPr>
                    </w:pPr>
                  </w:p>
                </w:txbxContent>
              </v:textbox>
            </v:rect>
          </w:pict>
        </mc:Fallback>
      </mc:AlternateContent>
    </w:r>
    <w:r>
      <w:rPr>
        <w:rFonts w:hint="eastAsia" w:ascii="宋体" w:hAnsi="宋体" w:cs="宋体"/>
        <w:sz w:val="20"/>
        <w:szCs w:val="20"/>
      </w:rPr>
      <w:t>常州中宇建设工程管理有限公司</w:t>
    </w:r>
  </w:p>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98"/>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7"/>
    <w:multiLevelType w:val="multilevel"/>
    <w:tmpl w:val="00000007"/>
    <w:lvl w:ilvl="0" w:tentative="0">
      <w:start w:val="1"/>
      <w:numFmt w:val="bullet"/>
      <w:pStyle w:val="31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8"/>
    <w:multiLevelType w:val="multilevel"/>
    <w:tmpl w:val="00000008"/>
    <w:lvl w:ilvl="0" w:tentative="0">
      <w:start w:val="1"/>
      <w:numFmt w:val="decimal"/>
      <w:pStyle w:val="440"/>
      <w:lvlText w:val="第%1章"/>
      <w:lvlJc w:val="left"/>
      <w:pPr>
        <w:tabs>
          <w:tab w:val="left" w:pos="0"/>
        </w:tabs>
        <w:ind w:left="0" w:firstLine="0"/>
      </w:pPr>
      <w:rPr>
        <w:rFonts w:hint="eastAsia" w:eastAsia="宋体"/>
        <w:b/>
        <w:i w:val="0"/>
        <w:sz w:val="44"/>
        <w:szCs w:val="44"/>
      </w:rPr>
    </w:lvl>
    <w:lvl w:ilvl="1" w:tentative="0">
      <w:start w:val="1"/>
      <w:numFmt w:val="decimal"/>
      <w:pStyle w:val="468"/>
      <w:lvlText w:val="%1.%2"/>
      <w:lvlJc w:val="left"/>
      <w:pPr>
        <w:tabs>
          <w:tab w:val="left" w:pos="0"/>
        </w:tabs>
        <w:ind w:left="0" w:firstLine="0"/>
      </w:pPr>
      <w:rPr>
        <w:rFonts w:hint="eastAsia" w:eastAsia="宋体"/>
        <w:b/>
        <w:i w:val="0"/>
        <w:sz w:val="32"/>
        <w:szCs w:val="32"/>
      </w:rPr>
    </w:lvl>
    <w:lvl w:ilvl="2" w:tentative="0">
      <w:start w:val="1"/>
      <w:numFmt w:val="decimal"/>
      <w:lvlText w:val="%1.%2.%3"/>
      <w:lvlJc w:val="left"/>
      <w:pPr>
        <w:tabs>
          <w:tab w:val="left" w:pos="0"/>
        </w:tabs>
        <w:ind w:left="0" w:firstLine="0"/>
      </w:pPr>
      <w:rPr>
        <w:rFonts w:hint="eastAsia" w:eastAsia="宋体"/>
        <w:b/>
        <w:i w:val="0"/>
        <w:color w:val="auto"/>
        <w:sz w:val="32"/>
        <w:szCs w:val="32"/>
      </w:rPr>
    </w:lvl>
    <w:lvl w:ilvl="3" w:tentative="0">
      <w:start w:val="1"/>
      <w:numFmt w:val="decimal"/>
      <w:lvlText w:val="%1.%2.%3.%4."/>
      <w:lvlJc w:val="left"/>
      <w:pPr>
        <w:tabs>
          <w:tab w:val="left" w:pos="0"/>
        </w:tabs>
        <w:ind w:left="0" w:firstLine="0"/>
      </w:pPr>
      <w:rPr>
        <w:rFonts w:hint="eastAsia" w:eastAsia="宋体"/>
        <w:b/>
        <w:i w:val="0"/>
        <w:sz w:val="28"/>
        <w:szCs w:val="28"/>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1758"/>
        </w:tabs>
        <w:ind w:left="1758" w:hanging="1276"/>
      </w:pPr>
      <w:rPr>
        <w:rFonts w:hint="eastAsia"/>
      </w:rPr>
    </w:lvl>
    <w:lvl w:ilvl="7" w:tentative="0">
      <w:start w:val="1"/>
      <w:numFmt w:val="decimal"/>
      <w:lvlText w:val="%1.%2.%3.%4.%5.%6.%7.%8."/>
      <w:lvlJc w:val="left"/>
      <w:pPr>
        <w:tabs>
          <w:tab w:val="left" w:pos="1900"/>
        </w:tabs>
        <w:ind w:left="1900" w:hanging="1418"/>
      </w:pPr>
      <w:rPr>
        <w:rFonts w:hint="eastAsia"/>
      </w:rPr>
    </w:lvl>
    <w:lvl w:ilvl="8" w:tentative="0">
      <w:start w:val="1"/>
      <w:numFmt w:val="decimal"/>
      <w:lvlText w:val="%1.%2.%3.%4.%5.%6.%7.%8.%9."/>
      <w:lvlJc w:val="left"/>
      <w:pPr>
        <w:tabs>
          <w:tab w:val="left" w:pos="2041"/>
        </w:tabs>
        <w:ind w:left="2041" w:hanging="1559"/>
      </w:pPr>
      <w:rPr>
        <w:rFonts w:hint="eastAsia"/>
      </w:rPr>
    </w:lvl>
  </w:abstractNum>
  <w:abstractNum w:abstractNumId="3">
    <w:nsid w:val="0000000B"/>
    <w:multiLevelType w:val="singleLevel"/>
    <w:tmpl w:val="0000000B"/>
    <w:lvl w:ilvl="0" w:tentative="0">
      <w:start w:val="1"/>
      <w:numFmt w:val="decimal"/>
      <w:suff w:val="nothing"/>
      <w:lvlText w:val="%1、"/>
      <w:lvlJc w:val="left"/>
    </w:lvl>
  </w:abstractNum>
  <w:abstractNum w:abstractNumId="4">
    <w:nsid w:val="0000000E"/>
    <w:multiLevelType w:val="multilevel"/>
    <w:tmpl w:val="0000000E"/>
    <w:lvl w:ilvl="0" w:tentative="0">
      <w:start w:val="1"/>
      <w:numFmt w:val="decimal"/>
      <w:pStyle w:val="174"/>
      <w:lvlText w:val="（%1）"/>
      <w:lvlJc w:val="left"/>
      <w:pPr>
        <w:tabs>
          <w:tab w:val="left" w:pos="920"/>
        </w:tabs>
        <w:ind w:left="920" w:hanging="720"/>
      </w:pPr>
      <w:rPr>
        <w:rFonts w:hint="eastAsia"/>
        <w:b/>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F"/>
    <w:multiLevelType w:val="multilevel"/>
    <w:tmpl w:val="0000000F"/>
    <w:lvl w:ilvl="0" w:tentative="0">
      <w:start w:val="4"/>
      <w:numFmt w:val="decimal"/>
      <w:pStyle w:val="314"/>
      <w:lvlText w:val="%1、"/>
      <w:lvlJc w:val="left"/>
      <w:pPr>
        <w:tabs>
          <w:tab w:val="left" w:pos="990"/>
        </w:tabs>
        <w:ind w:left="990" w:hanging="360"/>
      </w:pPr>
      <w:rPr>
        <w:rFonts w:hint="default" w:ascii="宋体" w:eastAsia="宋体"/>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6">
    <w:nsid w:val="00000010"/>
    <w:multiLevelType w:val="multilevel"/>
    <w:tmpl w:val="00000010"/>
    <w:lvl w:ilvl="0" w:tentative="0">
      <w:start w:val="1"/>
      <w:numFmt w:val="decimal"/>
      <w:pStyle w:val="343"/>
      <w:isLgl/>
      <w:suff w:val="space"/>
      <w:lvlText w:val="%1"/>
      <w:lvlJc w:val="left"/>
      <w:pPr>
        <w:ind w:left="0" w:firstLine="0"/>
      </w:pPr>
      <w:rPr>
        <w:rFonts w:hint="eastAsia"/>
      </w:rPr>
    </w:lvl>
    <w:lvl w:ilvl="1" w:tentative="0">
      <w:start w:val="1"/>
      <w:numFmt w:val="decimal"/>
      <w:pStyle w:val="199"/>
      <w:isLgl/>
      <w:suff w:val="space"/>
      <w:lvlText w:val="%1.%2"/>
      <w:lvlJc w:val="left"/>
      <w:pPr>
        <w:ind w:left="0" w:firstLine="0"/>
      </w:pPr>
      <w:rPr>
        <w:rFonts w:hint="eastAsia"/>
      </w:rPr>
    </w:lvl>
    <w:lvl w:ilvl="2" w:tentative="0">
      <w:start w:val="1"/>
      <w:numFmt w:val="decimal"/>
      <w:pStyle w:val="336"/>
      <w:isLgl/>
      <w:suff w:val="space"/>
      <w:lvlText w:val="%1.%2.%3"/>
      <w:lvlJc w:val="left"/>
      <w:pPr>
        <w:ind w:left="0" w:firstLine="0"/>
      </w:pPr>
      <w:rPr>
        <w:rFonts w:hint="eastAsia"/>
      </w:rPr>
    </w:lvl>
    <w:lvl w:ilvl="3" w:tentative="0">
      <w:start w:val="1"/>
      <w:numFmt w:val="decimal"/>
      <w:pStyle w:val="333"/>
      <w:isLgl/>
      <w:suff w:val="space"/>
      <w:lvlText w:val="%1.%2.%3.%4"/>
      <w:lvlJc w:val="left"/>
      <w:pPr>
        <w:ind w:left="720" w:firstLine="0"/>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7">
    <w:nsid w:val="00000012"/>
    <w:multiLevelType w:val="multilevel"/>
    <w:tmpl w:val="00000012"/>
    <w:lvl w:ilvl="0" w:tentative="0">
      <w:start w:val="1"/>
      <w:numFmt w:val="bullet"/>
      <w:pStyle w:val="101"/>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0000013"/>
    <w:multiLevelType w:val="multilevel"/>
    <w:tmpl w:val="00000013"/>
    <w:lvl w:ilvl="0" w:tentative="0">
      <w:start w:val="1"/>
      <w:numFmt w:val="decimal"/>
      <w:pStyle w:val="19"/>
      <w:lvlText w:val="%1、"/>
      <w:lvlJc w:val="left"/>
      <w:pPr>
        <w:tabs>
          <w:tab w:val="left" w:pos="360"/>
        </w:tabs>
        <w:ind w:left="360" w:hanging="360"/>
      </w:pPr>
      <w:rPr>
        <w:rFonts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353"/>
      <w:lvlText w:val="%9."/>
      <w:lvlJc w:val="right"/>
      <w:pPr>
        <w:tabs>
          <w:tab w:val="left" w:pos="3780"/>
        </w:tabs>
        <w:ind w:left="3780" w:hanging="420"/>
      </w:pPr>
    </w:lvl>
  </w:abstractNum>
  <w:abstractNum w:abstractNumId="9">
    <w:nsid w:val="2D5DAC32"/>
    <w:multiLevelType w:val="singleLevel"/>
    <w:tmpl w:val="2D5DAC32"/>
    <w:lvl w:ilvl="0" w:tentative="0">
      <w:start w:val="2"/>
      <w:numFmt w:val="chineseCounting"/>
      <w:suff w:val="nothing"/>
      <w:lvlText w:val="%1、"/>
      <w:lvlJc w:val="left"/>
      <w:rPr>
        <w:rFonts w:hint="eastAsia"/>
      </w:rPr>
    </w:lvl>
  </w:abstractNum>
  <w:abstractNum w:abstractNumId="10">
    <w:nsid w:val="4D01C709"/>
    <w:multiLevelType w:val="singleLevel"/>
    <w:tmpl w:val="4D01C709"/>
    <w:lvl w:ilvl="0" w:tentative="0">
      <w:start w:val="1"/>
      <w:numFmt w:val="decimal"/>
      <w:suff w:val="nothing"/>
      <w:lvlText w:val="%1、"/>
      <w:lvlJc w:val="left"/>
    </w:lvl>
  </w:abstractNum>
  <w:num w:numId="1">
    <w:abstractNumId w:val="8"/>
  </w:num>
  <w:num w:numId="2">
    <w:abstractNumId w:val="0"/>
  </w:num>
  <w:num w:numId="3">
    <w:abstractNumId w:val="7"/>
  </w:num>
  <w:num w:numId="4">
    <w:abstractNumId w:val="4"/>
  </w:num>
  <w:num w:numId="5">
    <w:abstractNumId w:val="6"/>
  </w:num>
  <w:num w:numId="6">
    <w:abstractNumId w:val="5"/>
  </w:num>
  <w:num w:numId="7">
    <w:abstractNumId w:val="1"/>
  </w:num>
  <w:num w:numId="8">
    <w:abstractNumId w:val="2"/>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0YzY3Y2M1OGVmZTBiZTE0MWFiZjY1MDJiZjU2NTgifQ=="/>
  </w:docVars>
  <w:rsids>
    <w:rsidRoot w:val="009D022E"/>
    <w:rsid w:val="0001150C"/>
    <w:rsid w:val="00021B63"/>
    <w:rsid w:val="000A2B61"/>
    <w:rsid w:val="000C0005"/>
    <w:rsid w:val="00116F6B"/>
    <w:rsid w:val="00136B85"/>
    <w:rsid w:val="00150291"/>
    <w:rsid w:val="00157AFB"/>
    <w:rsid w:val="001E5D7B"/>
    <w:rsid w:val="00252D79"/>
    <w:rsid w:val="00262439"/>
    <w:rsid w:val="00276885"/>
    <w:rsid w:val="00284B7F"/>
    <w:rsid w:val="002C4449"/>
    <w:rsid w:val="002E499A"/>
    <w:rsid w:val="002E7420"/>
    <w:rsid w:val="00306484"/>
    <w:rsid w:val="003330DC"/>
    <w:rsid w:val="003774E3"/>
    <w:rsid w:val="003A6DE8"/>
    <w:rsid w:val="003B5219"/>
    <w:rsid w:val="003F37B4"/>
    <w:rsid w:val="004078C4"/>
    <w:rsid w:val="00420B2F"/>
    <w:rsid w:val="00452232"/>
    <w:rsid w:val="004630A6"/>
    <w:rsid w:val="004A5476"/>
    <w:rsid w:val="00512669"/>
    <w:rsid w:val="0054054E"/>
    <w:rsid w:val="00576DC6"/>
    <w:rsid w:val="00593909"/>
    <w:rsid w:val="005A110E"/>
    <w:rsid w:val="005A1807"/>
    <w:rsid w:val="005A1F5F"/>
    <w:rsid w:val="005B61FD"/>
    <w:rsid w:val="005B6365"/>
    <w:rsid w:val="005D2592"/>
    <w:rsid w:val="005F22D4"/>
    <w:rsid w:val="005F7960"/>
    <w:rsid w:val="006077C7"/>
    <w:rsid w:val="0062467E"/>
    <w:rsid w:val="006647B5"/>
    <w:rsid w:val="006651BE"/>
    <w:rsid w:val="0067781C"/>
    <w:rsid w:val="006B02C0"/>
    <w:rsid w:val="006B5BF8"/>
    <w:rsid w:val="006C37A5"/>
    <w:rsid w:val="007323C1"/>
    <w:rsid w:val="00736888"/>
    <w:rsid w:val="00745061"/>
    <w:rsid w:val="0076216A"/>
    <w:rsid w:val="0076651E"/>
    <w:rsid w:val="007972ED"/>
    <w:rsid w:val="007A1296"/>
    <w:rsid w:val="007F5A3C"/>
    <w:rsid w:val="00802710"/>
    <w:rsid w:val="008063C3"/>
    <w:rsid w:val="008133F8"/>
    <w:rsid w:val="00897462"/>
    <w:rsid w:val="008B6B94"/>
    <w:rsid w:val="008D7558"/>
    <w:rsid w:val="0090062A"/>
    <w:rsid w:val="00982D90"/>
    <w:rsid w:val="0099667C"/>
    <w:rsid w:val="009C3E53"/>
    <w:rsid w:val="009C5C2B"/>
    <w:rsid w:val="009C7E77"/>
    <w:rsid w:val="009D022E"/>
    <w:rsid w:val="00A20284"/>
    <w:rsid w:val="00A31A47"/>
    <w:rsid w:val="00A45785"/>
    <w:rsid w:val="00A77605"/>
    <w:rsid w:val="00AA2ED0"/>
    <w:rsid w:val="00AA614D"/>
    <w:rsid w:val="00AC6880"/>
    <w:rsid w:val="00B26104"/>
    <w:rsid w:val="00B567D5"/>
    <w:rsid w:val="00B62DDC"/>
    <w:rsid w:val="00BB6AD3"/>
    <w:rsid w:val="00BD03BD"/>
    <w:rsid w:val="00BD3EAA"/>
    <w:rsid w:val="00C2003F"/>
    <w:rsid w:val="00C6498F"/>
    <w:rsid w:val="00C94388"/>
    <w:rsid w:val="00CD543F"/>
    <w:rsid w:val="00CE7C2B"/>
    <w:rsid w:val="00D716F0"/>
    <w:rsid w:val="00DC4D4D"/>
    <w:rsid w:val="00DD6E00"/>
    <w:rsid w:val="00DE4AED"/>
    <w:rsid w:val="00E03519"/>
    <w:rsid w:val="00E12CFA"/>
    <w:rsid w:val="00E13DE3"/>
    <w:rsid w:val="00E253A1"/>
    <w:rsid w:val="00E33B5A"/>
    <w:rsid w:val="00E87EFD"/>
    <w:rsid w:val="00EA11FA"/>
    <w:rsid w:val="00F15096"/>
    <w:rsid w:val="00F6137B"/>
    <w:rsid w:val="00F63243"/>
    <w:rsid w:val="00F71B4C"/>
    <w:rsid w:val="00F820EA"/>
    <w:rsid w:val="00F86A2F"/>
    <w:rsid w:val="00FA244E"/>
    <w:rsid w:val="00FD2C2A"/>
    <w:rsid w:val="00FF16E7"/>
    <w:rsid w:val="01875DDB"/>
    <w:rsid w:val="01A13651"/>
    <w:rsid w:val="01F909F2"/>
    <w:rsid w:val="02317AF5"/>
    <w:rsid w:val="02A10849"/>
    <w:rsid w:val="02E61A9C"/>
    <w:rsid w:val="032547FC"/>
    <w:rsid w:val="03707A45"/>
    <w:rsid w:val="03C76504"/>
    <w:rsid w:val="03E15BBF"/>
    <w:rsid w:val="04323625"/>
    <w:rsid w:val="047F2F0B"/>
    <w:rsid w:val="04894DE5"/>
    <w:rsid w:val="05DC43BF"/>
    <w:rsid w:val="066926CC"/>
    <w:rsid w:val="066E10D4"/>
    <w:rsid w:val="067F3382"/>
    <w:rsid w:val="06B86DC3"/>
    <w:rsid w:val="070B051A"/>
    <w:rsid w:val="072C1AA9"/>
    <w:rsid w:val="07CE323A"/>
    <w:rsid w:val="07D44A25"/>
    <w:rsid w:val="089D795A"/>
    <w:rsid w:val="090A58CA"/>
    <w:rsid w:val="098644AF"/>
    <w:rsid w:val="098762A7"/>
    <w:rsid w:val="099E0166"/>
    <w:rsid w:val="09A20774"/>
    <w:rsid w:val="09AF4121"/>
    <w:rsid w:val="0AC00A8D"/>
    <w:rsid w:val="0AFE7785"/>
    <w:rsid w:val="0B77451B"/>
    <w:rsid w:val="0B9E368B"/>
    <w:rsid w:val="0BB91E1E"/>
    <w:rsid w:val="0D2B7DB1"/>
    <w:rsid w:val="0DFE0FC1"/>
    <w:rsid w:val="0E4B7370"/>
    <w:rsid w:val="0E907072"/>
    <w:rsid w:val="0E9F6713"/>
    <w:rsid w:val="10EF793A"/>
    <w:rsid w:val="113556FF"/>
    <w:rsid w:val="11E41C74"/>
    <w:rsid w:val="12BF0834"/>
    <w:rsid w:val="13765F32"/>
    <w:rsid w:val="146A3EE0"/>
    <w:rsid w:val="14823166"/>
    <w:rsid w:val="152D1856"/>
    <w:rsid w:val="157B62CA"/>
    <w:rsid w:val="15D373E9"/>
    <w:rsid w:val="16B66740"/>
    <w:rsid w:val="177644D0"/>
    <w:rsid w:val="182C25CB"/>
    <w:rsid w:val="1A493459"/>
    <w:rsid w:val="1B131966"/>
    <w:rsid w:val="1C744152"/>
    <w:rsid w:val="1D652049"/>
    <w:rsid w:val="1D744A7F"/>
    <w:rsid w:val="1E08131E"/>
    <w:rsid w:val="1EFF2FFD"/>
    <w:rsid w:val="1F530522"/>
    <w:rsid w:val="1F55676F"/>
    <w:rsid w:val="1F62533A"/>
    <w:rsid w:val="1F89361C"/>
    <w:rsid w:val="20544175"/>
    <w:rsid w:val="205F7C4A"/>
    <w:rsid w:val="213A5C11"/>
    <w:rsid w:val="2155029F"/>
    <w:rsid w:val="21937A2C"/>
    <w:rsid w:val="21A165ED"/>
    <w:rsid w:val="22160D89"/>
    <w:rsid w:val="22396826"/>
    <w:rsid w:val="22561186"/>
    <w:rsid w:val="228B6DC8"/>
    <w:rsid w:val="23C33309"/>
    <w:rsid w:val="24092228"/>
    <w:rsid w:val="24480FA2"/>
    <w:rsid w:val="246D4D02"/>
    <w:rsid w:val="25840C59"/>
    <w:rsid w:val="25B425E5"/>
    <w:rsid w:val="25F50775"/>
    <w:rsid w:val="26103593"/>
    <w:rsid w:val="2635712D"/>
    <w:rsid w:val="27B36541"/>
    <w:rsid w:val="2833139F"/>
    <w:rsid w:val="28524719"/>
    <w:rsid w:val="28732366"/>
    <w:rsid w:val="28A94F3A"/>
    <w:rsid w:val="28B57580"/>
    <w:rsid w:val="28E27EB5"/>
    <w:rsid w:val="2AE34C09"/>
    <w:rsid w:val="2B603D48"/>
    <w:rsid w:val="2B6A5CA2"/>
    <w:rsid w:val="2C370843"/>
    <w:rsid w:val="2C5C4086"/>
    <w:rsid w:val="2CC1297B"/>
    <w:rsid w:val="2D043034"/>
    <w:rsid w:val="2D36586C"/>
    <w:rsid w:val="2D511F1C"/>
    <w:rsid w:val="2D5A2E27"/>
    <w:rsid w:val="2D72567A"/>
    <w:rsid w:val="2D7C0FB6"/>
    <w:rsid w:val="2D861B63"/>
    <w:rsid w:val="2E146281"/>
    <w:rsid w:val="2EC41B6D"/>
    <w:rsid w:val="2EC7541A"/>
    <w:rsid w:val="2ED013F9"/>
    <w:rsid w:val="2F6A5F34"/>
    <w:rsid w:val="2F75323F"/>
    <w:rsid w:val="2FCD7ED7"/>
    <w:rsid w:val="304D4B1D"/>
    <w:rsid w:val="3231058B"/>
    <w:rsid w:val="32E802D6"/>
    <w:rsid w:val="33093FF2"/>
    <w:rsid w:val="333472C1"/>
    <w:rsid w:val="3360677E"/>
    <w:rsid w:val="344158D7"/>
    <w:rsid w:val="349E6778"/>
    <w:rsid w:val="35192B0A"/>
    <w:rsid w:val="37761216"/>
    <w:rsid w:val="37A45438"/>
    <w:rsid w:val="37EF1A09"/>
    <w:rsid w:val="3817630B"/>
    <w:rsid w:val="382C4A0B"/>
    <w:rsid w:val="38A26A7B"/>
    <w:rsid w:val="39804C7A"/>
    <w:rsid w:val="39E62997"/>
    <w:rsid w:val="39F63D73"/>
    <w:rsid w:val="3A200EBB"/>
    <w:rsid w:val="3ACE306E"/>
    <w:rsid w:val="3B3919D7"/>
    <w:rsid w:val="3BAA18C1"/>
    <w:rsid w:val="3BC9471C"/>
    <w:rsid w:val="3BE67073"/>
    <w:rsid w:val="3C0C4BAF"/>
    <w:rsid w:val="3D947984"/>
    <w:rsid w:val="3E22295F"/>
    <w:rsid w:val="3E46434D"/>
    <w:rsid w:val="3F495D63"/>
    <w:rsid w:val="3F5C420A"/>
    <w:rsid w:val="3F8A4EEA"/>
    <w:rsid w:val="3FC14728"/>
    <w:rsid w:val="4037562E"/>
    <w:rsid w:val="40D5084F"/>
    <w:rsid w:val="40E7451D"/>
    <w:rsid w:val="439E43E4"/>
    <w:rsid w:val="43F55AD4"/>
    <w:rsid w:val="44613C8E"/>
    <w:rsid w:val="45254F4A"/>
    <w:rsid w:val="452F1504"/>
    <w:rsid w:val="45CE323D"/>
    <w:rsid w:val="46110E78"/>
    <w:rsid w:val="46861DC9"/>
    <w:rsid w:val="46D324F5"/>
    <w:rsid w:val="4742425C"/>
    <w:rsid w:val="48485BF9"/>
    <w:rsid w:val="496659ED"/>
    <w:rsid w:val="4B120D37"/>
    <w:rsid w:val="4B2E11FB"/>
    <w:rsid w:val="4C7D71E6"/>
    <w:rsid w:val="4D695962"/>
    <w:rsid w:val="4D810EFD"/>
    <w:rsid w:val="4E7F4421"/>
    <w:rsid w:val="4E835970"/>
    <w:rsid w:val="4EAC56B3"/>
    <w:rsid w:val="4F0000FF"/>
    <w:rsid w:val="4F0F47EC"/>
    <w:rsid w:val="507C775A"/>
    <w:rsid w:val="51C058EF"/>
    <w:rsid w:val="51C17AFB"/>
    <w:rsid w:val="522A5A22"/>
    <w:rsid w:val="52B66140"/>
    <w:rsid w:val="53A82F15"/>
    <w:rsid w:val="54435712"/>
    <w:rsid w:val="54D434E5"/>
    <w:rsid w:val="55652EB2"/>
    <w:rsid w:val="56F16DFE"/>
    <w:rsid w:val="57171E52"/>
    <w:rsid w:val="57F329F7"/>
    <w:rsid w:val="58DC237B"/>
    <w:rsid w:val="5A075AFE"/>
    <w:rsid w:val="5A7A1ECF"/>
    <w:rsid w:val="5C727A7C"/>
    <w:rsid w:val="5CD27F45"/>
    <w:rsid w:val="5E2221A1"/>
    <w:rsid w:val="5E34593A"/>
    <w:rsid w:val="5E4D2FEF"/>
    <w:rsid w:val="5E767EDE"/>
    <w:rsid w:val="5EEF2D74"/>
    <w:rsid w:val="5EF65858"/>
    <w:rsid w:val="5FFE462F"/>
    <w:rsid w:val="6014701D"/>
    <w:rsid w:val="615E1A23"/>
    <w:rsid w:val="61724036"/>
    <w:rsid w:val="619B53A7"/>
    <w:rsid w:val="61DC001E"/>
    <w:rsid w:val="62353AF2"/>
    <w:rsid w:val="62B645E0"/>
    <w:rsid w:val="62C25396"/>
    <w:rsid w:val="637F2E92"/>
    <w:rsid w:val="641F3470"/>
    <w:rsid w:val="64870CF8"/>
    <w:rsid w:val="64AF5EF8"/>
    <w:rsid w:val="64FA791D"/>
    <w:rsid w:val="65240694"/>
    <w:rsid w:val="65BA6903"/>
    <w:rsid w:val="65D52268"/>
    <w:rsid w:val="667661D2"/>
    <w:rsid w:val="677400A5"/>
    <w:rsid w:val="680C0AD5"/>
    <w:rsid w:val="681C1AF7"/>
    <w:rsid w:val="69026F3E"/>
    <w:rsid w:val="69067F9D"/>
    <w:rsid w:val="69A705AD"/>
    <w:rsid w:val="6AB45C43"/>
    <w:rsid w:val="6B9728A9"/>
    <w:rsid w:val="6BDB117F"/>
    <w:rsid w:val="6CFC1E5A"/>
    <w:rsid w:val="6E752944"/>
    <w:rsid w:val="6F792FD6"/>
    <w:rsid w:val="6FA46E56"/>
    <w:rsid w:val="713C439F"/>
    <w:rsid w:val="72695B68"/>
    <w:rsid w:val="72B34E05"/>
    <w:rsid w:val="73F772ED"/>
    <w:rsid w:val="741600A8"/>
    <w:rsid w:val="7475644C"/>
    <w:rsid w:val="751108EE"/>
    <w:rsid w:val="77047750"/>
    <w:rsid w:val="77300B99"/>
    <w:rsid w:val="777A2396"/>
    <w:rsid w:val="77BA73E1"/>
    <w:rsid w:val="782130BF"/>
    <w:rsid w:val="79C21DD2"/>
    <w:rsid w:val="79E87A8A"/>
    <w:rsid w:val="7A3D2F4C"/>
    <w:rsid w:val="7A5A6277"/>
    <w:rsid w:val="7AF61F6C"/>
    <w:rsid w:val="7B0764D6"/>
    <w:rsid w:val="7B7D3C11"/>
    <w:rsid w:val="7BA9149B"/>
    <w:rsid w:val="7C731CFA"/>
    <w:rsid w:val="7CD73FF2"/>
    <w:rsid w:val="7D3834D1"/>
    <w:rsid w:val="7D9F3924"/>
    <w:rsid w:val="7DD23DCE"/>
    <w:rsid w:val="7DD863C0"/>
    <w:rsid w:val="7E6242E0"/>
    <w:rsid w:val="7E9B1ED2"/>
    <w:rsid w:val="7ED6672A"/>
    <w:rsid w:val="7F0F1615"/>
    <w:rsid w:val="7FA8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73"/>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8"/>
    <w:qFormat/>
    <w:uiPriority w:val="0"/>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531"/>
    <w:autoRedefine/>
    <w:qFormat/>
    <w:uiPriority w:val="0"/>
    <w:pPr>
      <w:keepNext/>
      <w:keepLines/>
      <w:ind w:firstLine="200" w:firstLineChars="200"/>
      <w:jc w:val="center"/>
      <w:outlineLvl w:val="2"/>
    </w:pPr>
    <w:rPr>
      <w:b/>
      <w:bCs/>
      <w:kern w:val="0"/>
      <w:sz w:val="28"/>
      <w:szCs w:val="32"/>
    </w:rPr>
  </w:style>
  <w:style w:type="paragraph" w:styleId="7">
    <w:name w:val="heading 4"/>
    <w:basedOn w:val="1"/>
    <w:next w:val="1"/>
    <w:link w:val="573"/>
    <w:qFormat/>
    <w:uiPriority w:val="0"/>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75"/>
    <w:qFormat/>
    <w:uiPriority w:val="0"/>
    <w:pPr>
      <w:keepNext/>
      <w:keepLines/>
      <w:tabs>
        <w:tab w:val="left" w:pos="2710"/>
      </w:tabs>
      <w:spacing w:before="280" w:after="290" w:line="376" w:lineRule="auto"/>
      <w:ind w:left="2710" w:hanging="1008"/>
      <w:outlineLvl w:val="4"/>
    </w:pPr>
    <w:rPr>
      <w:b/>
      <w:bCs/>
      <w:kern w:val="0"/>
      <w:sz w:val="28"/>
      <w:szCs w:val="28"/>
    </w:rPr>
  </w:style>
  <w:style w:type="paragraph" w:styleId="9">
    <w:name w:val="heading 6"/>
    <w:basedOn w:val="1"/>
    <w:next w:val="1"/>
    <w:link w:val="74"/>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10">
    <w:name w:val="heading 7"/>
    <w:basedOn w:val="1"/>
    <w:next w:val="1"/>
    <w:link w:val="572"/>
    <w:qFormat/>
    <w:uiPriority w:val="0"/>
    <w:pPr>
      <w:keepNext/>
      <w:keepLines/>
      <w:tabs>
        <w:tab w:val="left" w:pos="1296"/>
      </w:tabs>
      <w:spacing w:before="240" w:after="64" w:line="320" w:lineRule="auto"/>
      <w:ind w:left="1296" w:hanging="1296"/>
      <w:outlineLvl w:val="6"/>
    </w:pPr>
    <w:rPr>
      <w:b/>
      <w:bCs/>
      <w:kern w:val="0"/>
      <w:sz w:val="24"/>
      <w:szCs w:val="24"/>
    </w:rPr>
  </w:style>
  <w:style w:type="paragraph" w:styleId="11">
    <w:name w:val="heading 8"/>
    <w:basedOn w:val="1"/>
    <w:next w:val="1"/>
    <w:link w:val="570"/>
    <w:autoRedefine/>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2">
    <w:name w:val="heading 9"/>
    <w:basedOn w:val="1"/>
    <w:next w:val="1"/>
    <w:link w:val="497"/>
    <w:autoRedefine/>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8">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475"/>
    <w:qFormat/>
    <w:uiPriority w:val="0"/>
    <w:pPr>
      <w:spacing w:after="120"/>
      <w:ind w:left="420" w:leftChars="200"/>
    </w:pPr>
    <w:rPr>
      <w:kern w:val="0"/>
      <w:sz w:val="20"/>
      <w:szCs w:val="24"/>
    </w:rPr>
  </w:style>
  <w:style w:type="paragraph" w:styleId="3">
    <w:name w:val="envelope return"/>
    <w:basedOn w:val="1"/>
    <w:unhideWhenUsed/>
    <w:qFormat/>
    <w:uiPriority w:val="99"/>
    <w:pPr>
      <w:snapToGrid w:val="0"/>
    </w:pPr>
    <w:rPr>
      <w:rFonts w:ascii="Arial" w:hAnsi="Arial"/>
      <w:szCs w:val="24"/>
    </w:rPr>
  </w:style>
  <w:style w:type="paragraph" w:styleId="13">
    <w:name w:val="List 3"/>
    <w:basedOn w:val="1"/>
    <w:qFormat/>
    <w:uiPriority w:val="0"/>
    <w:pPr>
      <w:ind w:left="100" w:leftChars="400" w:hanging="200" w:hangingChars="200"/>
    </w:pPr>
    <w:rPr>
      <w:szCs w:val="21"/>
    </w:rPr>
  </w:style>
  <w:style w:type="paragraph" w:styleId="14">
    <w:name w:val="toc 7"/>
    <w:basedOn w:val="1"/>
    <w:next w:val="1"/>
    <w:autoRedefine/>
    <w:qFormat/>
    <w:uiPriority w:val="0"/>
    <w:pPr>
      <w:ind w:left="2520" w:leftChars="1200"/>
    </w:pPr>
    <w:rPr>
      <w:szCs w:val="24"/>
    </w:rPr>
  </w:style>
  <w:style w:type="paragraph" w:styleId="15">
    <w:name w:val="table of authorities"/>
    <w:basedOn w:val="1"/>
    <w:next w:val="1"/>
    <w:qFormat/>
    <w:uiPriority w:val="99"/>
    <w:pPr>
      <w:ind w:left="420" w:leftChars="200"/>
    </w:pPr>
  </w:style>
  <w:style w:type="paragraph" w:styleId="16">
    <w:name w:val="Normal Indent"/>
    <w:basedOn w:val="1"/>
    <w:next w:val="1"/>
    <w:link w:val="510"/>
    <w:qFormat/>
    <w:uiPriority w:val="0"/>
    <w:pPr>
      <w:spacing w:line="360" w:lineRule="auto"/>
      <w:ind w:firstLine="420" w:firstLineChars="200"/>
    </w:pPr>
    <w:rPr>
      <w:kern w:val="0"/>
      <w:sz w:val="24"/>
      <w:szCs w:val="21"/>
    </w:rPr>
  </w:style>
  <w:style w:type="paragraph" w:styleId="17">
    <w:name w:val="caption"/>
    <w:basedOn w:val="1"/>
    <w:next w:val="1"/>
    <w:qFormat/>
    <w:uiPriority w:val="0"/>
    <w:pPr>
      <w:spacing w:before="152" w:afterLines="50"/>
    </w:pPr>
    <w:rPr>
      <w:rFonts w:ascii="Arial" w:hAnsi="Arial" w:eastAsia="黑体" w:cs="Arial"/>
      <w:sz w:val="20"/>
      <w:szCs w:val="20"/>
    </w:rPr>
  </w:style>
  <w:style w:type="paragraph" w:styleId="18">
    <w:name w:val="index 5"/>
    <w:basedOn w:val="1"/>
    <w:next w:val="1"/>
    <w:qFormat/>
    <w:uiPriority w:val="0"/>
    <w:pPr>
      <w:widowControl/>
      <w:spacing w:line="240" w:lineRule="atLeast"/>
      <w:ind w:left="800" w:leftChars="800"/>
    </w:pPr>
    <w:rPr>
      <w:rFonts w:ascii="Arial" w:hAnsi="Arial"/>
      <w:kern w:val="0"/>
      <w:szCs w:val="21"/>
    </w:rPr>
  </w:style>
  <w:style w:type="paragraph" w:styleId="19">
    <w:name w:val="List Bullet"/>
    <w:basedOn w:val="1"/>
    <w:autoRedefine/>
    <w:qFormat/>
    <w:uiPriority w:val="0"/>
    <w:pPr>
      <w:widowControl/>
      <w:numPr>
        <w:ilvl w:val="0"/>
        <w:numId w:val="1"/>
      </w:numPr>
      <w:spacing w:after="120" w:line="360" w:lineRule="auto"/>
      <w:jc w:val="left"/>
    </w:pPr>
    <w:rPr>
      <w:kern w:val="0"/>
      <w:szCs w:val="20"/>
    </w:rPr>
  </w:style>
  <w:style w:type="paragraph" w:styleId="20">
    <w:name w:val="Document Map"/>
    <w:basedOn w:val="1"/>
    <w:link w:val="589"/>
    <w:qFormat/>
    <w:uiPriority w:val="0"/>
    <w:rPr>
      <w:rFonts w:ascii="宋体"/>
      <w:kern w:val="0"/>
      <w:sz w:val="18"/>
      <w:szCs w:val="18"/>
    </w:rPr>
  </w:style>
  <w:style w:type="paragraph" w:styleId="21">
    <w:name w:val="toa heading"/>
    <w:basedOn w:val="1"/>
    <w:next w:val="1"/>
    <w:qFormat/>
    <w:uiPriority w:val="0"/>
    <w:pPr>
      <w:spacing w:before="120"/>
    </w:pPr>
    <w:rPr>
      <w:rFonts w:ascii="Arial" w:hAnsi="Arial"/>
      <w:sz w:val="24"/>
      <w:szCs w:val="20"/>
    </w:rPr>
  </w:style>
  <w:style w:type="paragraph" w:styleId="22">
    <w:name w:val="annotation text"/>
    <w:basedOn w:val="1"/>
    <w:link w:val="547"/>
    <w:qFormat/>
    <w:uiPriority w:val="0"/>
    <w:pPr>
      <w:jc w:val="left"/>
    </w:pPr>
    <w:rPr>
      <w:kern w:val="0"/>
      <w:sz w:val="20"/>
      <w:szCs w:val="24"/>
    </w:rPr>
  </w:style>
  <w:style w:type="paragraph" w:styleId="23">
    <w:name w:val="Body Text 3"/>
    <w:basedOn w:val="1"/>
    <w:link w:val="529"/>
    <w:autoRedefine/>
    <w:qFormat/>
    <w:uiPriority w:val="0"/>
    <w:pPr>
      <w:spacing w:after="120"/>
    </w:pPr>
    <w:rPr>
      <w:kern w:val="0"/>
      <w:sz w:val="16"/>
      <w:szCs w:val="16"/>
    </w:rPr>
  </w:style>
  <w:style w:type="paragraph" w:styleId="24">
    <w:name w:val="Body Text"/>
    <w:basedOn w:val="1"/>
    <w:link w:val="489"/>
    <w:qFormat/>
    <w:uiPriority w:val="0"/>
    <w:pPr>
      <w:tabs>
        <w:tab w:val="left" w:pos="567"/>
      </w:tabs>
      <w:spacing w:before="120" w:line="22" w:lineRule="atLeast"/>
    </w:pPr>
    <w:rPr>
      <w:rFonts w:ascii="宋体" w:hAnsi="宋体"/>
      <w:kern w:val="0"/>
      <w:sz w:val="24"/>
      <w:szCs w:val="24"/>
    </w:rPr>
  </w:style>
  <w:style w:type="paragraph" w:styleId="25">
    <w:name w:val="List 2"/>
    <w:basedOn w:val="1"/>
    <w:qFormat/>
    <w:uiPriority w:val="0"/>
    <w:pPr>
      <w:ind w:left="100" w:leftChars="200" w:hanging="200" w:hangingChars="200"/>
    </w:pPr>
    <w:rPr>
      <w:szCs w:val="21"/>
    </w:rPr>
  </w:style>
  <w:style w:type="paragraph" w:styleId="26">
    <w:name w:val="Block Text"/>
    <w:basedOn w:val="1"/>
    <w:qFormat/>
    <w:uiPriority w:val="0"/>
    <w:pPr>
      <w:tabs>
        <w:tab w:val="left" w:pos="8280"/>
      </w:tabs>
      <w:ind w:left="87" w:leftChars="87" w:right="-6" w:firstLine="540" w:firstLineChars="196"/>
      <w:outlineLvl w:val="0"/>
    </w:pPr>
    <w:rPr>
      <w:rFonts w:ascii="宋体" w:hAnsi="宋体"/>
      <w:b/>
      <w:bCs/>
      <w:sz w:val="28"/>
      <w:szCs w:val="24"/>
    </w:rPr>
  </w:style>
  <w:style w:type="paragraph" w:styleId="27">
    <w:name w:val="toc 5"/>
    <w:basedOn w:val="1"/>
    <w:next w:val="1"/>
    <w:autoRedefine/>
    <w:qFormat/>
    <w:uiPriority w:val="0"/>
    <w:pPr>
      <w:ind w:left="1680" w:leftChars="800"/>
    </w:pPr>
    <w:rPr>
      <w:szCs w:val="24"/>
    </w:rPr>
  </w:style>
  <w:style w:type="paragraph" w:styleId="28">
    <w:name w:val="toc 3"/>
    <w:basedOn w:val="1"/>
    <w:next w:val="1"/>
    <w:qFormat/>
    <w:uiPriority w:val="39"/>
    <w:pPr>
      <w:ind w:left="840" w:leftChars="400"/>
    </w:pPr>
    <w:rPr>
      <w:szCs w:val="24"/>
    </w:rPr>
  </w:style>
  <w:style w:type="paragraph" w:styleId="29">
    <w:name w:val="Plain Text"/>
    <w:basedOn w:val="1"/>
    <w:next w:val="16"/>
    <w:link w:val="521"/>
    <w:autoRedefine/>
    <w:qFormat/>
    <w:uiPriority w:val="0"/>
    <w:rPr>
      <w:rFonts w:ascii="宋体" w:hAnsi="Courier New"/>
      <w:kern w:val="0"/>
      <w:sz w:val="20"/>
      <w:szCs w:val="20"/>
    </w:rPr>
  </w:style>
  <w:style w:type="paragraph" w:styleId="30">
    <w:name w:val="toc 8"/>
    <w:basedOn w:val="1"/>
    <w:next w:val="1"/>
    <w:autoRedefine/>
    <w:qFormat/>
    <w:uiPriority w:val="0"/>
    <w:pPr>
      <w:ind w:left="2940" w:leftChars="1400"/>
    </w:pPr>
    <w:rPr>
      <w:szCs w:val="24"/>
    </w:rPr>
  </w:style>
  <w:style w:type="paragraph" w:styleId="31">
    <w:name w:val="Date"/>
    <w:basedOn w:val="1"/>
    <w:next w:val="1"/>
    <w:link w:val="492"/>
    <w:qFormat/>
    <w:uiPriority w:val="99"/>
    <w:pPr>
      <w:ind w:left="100" w:leftChars="2500"/>
    </w:pPr>
    <w:rPr>
      <w:kern w:val="0"/>
      <w:sz w:val="20"/>
      <w:szCs w:val="24"/>
    </w:rPr>
  </w:style>
  <w:style w:type="paragraph" w:styleId="32">
    <w:name w:val="Body Text Indent 2"/>
    <w:basedOn w:val="1"/>
    <w:link w:val="579"/>
    <w:qFormat/>
    <w:uiPriority w:val="0"/>
    <w:pPr>
      <w:ind w:firstLine="480" w:firstLineChars="200"/>
    </w:pPr>
    <w:rPr>
      <w:rFonts w:ascii="仿宋_GB2312" w:eastAsia="仿宋_GB2312"/>
      <w:kern w:val="0"/>
      <w:sz w:val="24"/>
      <w:szCs w:val="24"/>
    </w:rPr>
  </w:style>
  <w:style w:type="paragraph" w:styleId="33">
    <w:name w:val="Balloon Text"/>
    <w:basedOn w:val="1"/>
    <w:link w:val="568"/>
    <w:qFormat/>
    <w:uiPriority w:val="0"/>
    <w:rPr>
      <w:kern w:val="0"/>
      <w:sz w:val="18"/>
      <w:szCs w:val="18"/>
    </w:rPr>
  </w:style>
  <w:style w:type="paragraph" w:styleId="34">
    <w:name w:val="footer"/>
    <w:basedOn w:val="1"/>
    <w:link w:val="543"/>
    <w:autoRedefine/>
    <w:qFormat/>
    <w:uiPriority w:val="99"/>
    <w:pPr>
      <w:tabs>
        <w:tab w:val="center" w:pos="4153"/>
        <w:tab w:val="right" w:pos="8306"/>
      </w:tabs>
      <w:snapToGrid w:val="0"/>
      <w:jc w:val="left"/>
    </w:pPr>
    <w:rPr>
      <w:kern w:val="0"/>
      <w:sz w:val="18"/>
      <w:szCs w:val="18"/>
    </w:rPr>
  </w:style>
  <w:style w:type="paragraph" w:styleId="35">
    <w:name w:val="header"/>
    <w:basedOn w:val="1"/>
    <w:link w:val="486"/>
    <w:qFormat/>
    <w:uiPriority w:val="99"/>
    <w:pPr>
      <w:pBdr>
        <w:bottom w:val="single" w:color="auto" w:sz="6" w:space="1"/>
      </w:pBdr>
      <w:tabs>
        <w:tab w:val="center" w:pos="4153"/>
        <w:tab w:val="right" w:pos="8306"/>
      </w:tabs>
      <w:snapToGrid w:val="0"/>
      <w:jc w:val="center"/>
    </w:pPr>
    <w:rPr>
      <w:kern w:val="0"/>
      <w:sz w:val="18"/>
      <w:szCs w:val="18"/>
    </w:rPr>
  </w:style>
  <w:style w:type="paragraph" w:styleId="36">
    <w:name w:val="toc 1"/>
    <w:basedOn w:val="1"/>
    <w:next w:val="1"/>
    <w:autoRedefine/>
    <w:qFormat/>
    <w:uiPriority w:val="39"/>
    <w:pPr>
      <w:tabs>
        <w:tab w:val="left" w:pos="1260"/>
        <w:tab w:val="right" w:leader="dot" w:pos="8296"/>
      </w:tabs>
    </w:pPr>
    <w:rPr>
      <w:szCs w:val="24"/>
    </w:rPr>
  </w:style>
  <w:style w:type="paragraph" w:styleId="37">
    <w:name w:val="toc 4"/>
    <w:basedOn w:val="1"/>
    <w:next w:val="1"/>
    <w:qFormat/>
    <w:uiPriority w:val="0"/>
    <w:pPr>
      <w:ind w:left="1260" w:leftChars="600"/>
    </w:pPr>
    <w:rPr>
      <w:szCs w:val="24"/>
    </w:rPr>
  </w:style>
  <w:style w:type="paragraph" w:styleId="38">
    <w:name w:val="Subtitle"/>
    <w:basedOn w:val="1"/>
    <w:next w:val="1"/>
    <w:link w:val="525"/>
    <w:qFormat/>
    <w:uiPriority w:val="0"/>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pPr>
      <w:ind w:left="200" w:hanging="200" w:hangingChars="200"/>
      <w:contextualSpacing/>
    </w:pPr>
    <w:rPr>
      <w:szCs w:val="24"/>
    </w:rPr>
  </w:style>
  <w:style w:type="paragraph" w:styleId="40">
    <w:name w:val="footnote text"/>
    <w:basedOn w:val="1"/>
    <w:next w:val="18"/>
    <w:link w:val="593"/>
    <w:autoRedefine/>
    <w:qFormat/>
    <w:uiPriority w:val="0"/>
    <w:pPr>
      <w:snapToGrid w:val="0"/>
      <w:spacing w:before="120" w:line="360" w:lineRule="auto"/>
      <w:ind w:firstLine="425"/>
      <w:jc w:val="left"/>
    </w:pPr>
    <w:rPr>
      <w:kern w:val="0"/>
      <w:sz w:val="18"/>
      <w:szCs w:val="20"/>
    </w:rPr>
  </w:style>
  <w:style w:type="paragraph" w:styleId="41">
    <w:name w:val="toc 6"/>
    <w:basedOn w:val="1"/>
    <w:next w:val="1"/>
    <w:qFormat/>
    <w:uiPriority w:val="0"/>
    <w:pPr>
      <w:ind w:left="2100" w:leftChars="1000"/>
    </w:pPr>
    <w:rPr>
      <w:szCs w:val="24"/>
    </w:rPr>
  </w:style>
  <w:style w:type="paragraph" w:styleId="42">
    <w:name w:val="Body Text Indent 3"/>
    <w:basedOn w:val="1"/>
    <w:link w:val="575"/>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able of figures"/>
    <w:basedOn w:val="1"/>
    <w:next w:val="1"/>
    <w:qFormat/>
    <w:uiPriority w:val="0"/>
    <w:pPr>
      <w:ind w:left="840" w:hanging="420"/>
    </w:pPr>
    <w:rPr>
      <w:szCs w:val="21"/>
    </w:rPr>
  </w:style>
  <w:style w:type="paragraph" w:styleId="44">
    <w:name w:val="toc 2"/>
    <w:basedOn w:val="1"/>
    <w:next w:val="1"/>
    <w:qFormat/>
    <w:uiPriority w:val="0"/>
    <w:pPr>
      <w:ind w:left="420" w:leftChars="200"/>
    </w:pPr>
    <w:rPr>
      <w:szCs w:val="24"/>
    </w:rPr>
  </w:style>
  <w:style w:type="paragraph" w:styleId="45">
    <w:name w:val="toc 9"/>
    <w:basedOn w:val="1"/>
    <w:next w:val="1"/>
    <w:qFormat/>
    <w:uiPriority w:val="0"/>
    <w:pPr>
      <w:ind w:left="3360" w:leftChars="1600"/>
    </w:pPr>
    <w:rPr>
      <w:szCs w:val="24"/>
    </w:rPr>
  </w:style>
  <w:style w:type="paragraph" w:styleId="46">
    <w:name w:val="Body Text 2"/>
    <w:basedOn w:val="1"/>
    <w:link w:val="584"/>
    <w:qFormat/>
    <w:uiPriority w:val="0"/>
    <w:pPr>
      <w:spacing w:after="120" w:line="480" w:lineRule="auto"/>
    </w:pPr>
    <w:rPr>
      <w:kern w:val="0"/>
      <w:sz w:val="20"/>
      <w:szCs w:val="24"/>
    </w:rPr>
  </w:style>
  <w:style w:type="paragraph" w:styleId="47">
    <w:name w:val="List 4"/>
    <w:basedOn w:val="1"/>
    <w:autoRedefine/>
    <w:qFormat/>
    <w:uiPriority w:val="0"/>
    <w:pPr>
      <w:tabs>
        <w:tab w:val="left" w:pos="1620"/>
      </w:tabs>
      <w:ind w:left="1620" w:hanging="720"/>
    </w:pPr>
    <w:rPr>
      <w:b/>
      <w:szCs w:val="20"/>
    </w:rPr>
  </w:style>
  <w:style w:type="paragraph" w:styleId="48">
    <w:name w:val="HTML Preformatted"/>
    <w:basedOn w:val="1"/>
    <w:link w:val="5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0">
    <w:name w:val="index 1"/>
    <w:basedOn w:val="1"/>
    <w:next w:val="1"/>
    <w:qFormat/>
    <w:uiPriority w:val="0"/>
    <w:pPr>
      <w:spacing w:line="360" w:lineRule="auto"/>
    </w:pPr>
    <w:rPr>
      <w:rFonts w:ascii="仿宋_GB2312" w:eastAsia="仿宋_GB2312"/>
      <w:sz w:val="24"/>
      <w:szCs w:val="20"/>
    </w:rPr>
  </w:style>
  <w:style w:type="paragraph" w:styleId="51">
    <w:name w:val="Title"/>
    <w:basedOn w:val="1"/>
    <w:next w:val="1"/>
    <w:link w:val="546"/>
    <w:qFormat/>
    <w:uiPriority w:val="0"/>
    <w:pPr>
      <w:spacing w:before="240" w:after="60"/>
      <w:jc w:val="center"/>
      <w:outlineLvl w:val="0"/>
    </w:pPr>
    <w:rPr>
      <w:rFonts w:ascii="Cambria" w:hAnsi="Cambria"/>
      <w:b/>
      <w:bCs/>
      <w:kern w:val="0"/>
      <w:sz w:val="32"/>
      <w:szCs w:val="32"/>
    </w:rPr>
  </w:style>
  <w:style w:type="paragraph" w:styleId="52">
    <w:name w:val="annotation subject"/>
    <w:basedOn w:val="22"/>
    <w:next w:val="22"/>
    <w:link w:val="574"/>
    <w:autoRedefine/>
    <w:qFormat/>
    <w:uiPriority w:val="0"/>
    <w:rPr>
      <w:b/>
      <w:bCs/>
    </w:rPr>
  </w:style>
  <w:style w:type="paragraph" w:styleId="53">
    <w:name w:val="Body Text First Indent"/>
    <w:basedOn w:val="24"/>
    <w:link w:val="536"/>
    <w:autoRedefine/>
    <w:qFormat/>
    <w:uiPriority w:val="0"/>
    <w:pPr>
      <w:spacing w:before="0" w:after="120" w:line="240" w:lineRule="auto"/>
      <w:ind w:firstLine="420" w:firstLineChars="100"/>
    </w:pPr>
    <w:rPr>
      <w:rFonts w:ascii="Times New Roman" w:hAnsi="Times New Roman"/>
      <w:sz w:val="20"/>
    </w:rPr>
  </w:style>
  <w:style w:type="paragraph" w:styleId="54">
    <w:name w:val="Body Text First Indent 2"/>
    <w:basedOn w:val="2"/>
    <w:next w:val="1"/>
    <w:link w:val="477"/>
    <w:autoRedefine/>
    <w:qFormat/>
    <w:uiPriority w:val="0"/>
    <w:pPr>
      <w:ind w:firstLine="420" w:firstLineChars="200"/>
    </w:pPr>
  </w:style>
  <w:style w:type="table" w:styleId="56">
    <w:name w:val="Table Grid"/>
    <w:basedOn w:val="5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7">
    <w:name w:val="Table Theme"/>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22"/>
    <w:rPr>
      <w:b/>
      <w:bCs/>
    </w:rPr>
  </w:style>
  <w:style w:type="character" w:styleId="60">
    <w:name w:val="page number"/>
    <w:basedOn w:val="58"/>
    <w:qFormat/>
    <w:uiPriority w:val="0"/>
  </w:style>
  <w:style w:type="character" w:styleId="61">
    <w:name w:val="FollowedHyperlink"/>
    <w:autoRedefine/>
    <w:qFormat/>
    <w:uiPriority w:val="0"/>
    <w:rPr>
      <w:color w:val="800080"/>
      <w:u w:val="single"/>
    </w:rPr>
  </w:style>
  <w:style w:type="character" w:styleId="62">
    <w:name w:val="Emphasis"/>
    <w:qFormat/>
    <w:uiPriority w:val="0"/>
    <w:rPr>
      <w:rFonts w:cs="Times New Roman"/>
      <w:i/>
      <w:iCs/>
    </w:rPr>
  </w:style>
  <w:style w:type="character" w:styleId="63">
    <w:name w:val="HTML Definition"/>
    <w:basedOn w:val="58"/>
    <w:qFormat/>
    <w:uiPriority w:val="99"/>
  </w:style>
  <w:style w:type="character" w:styleId="64">
    <w:name w:val="HTML Typewriter"/>
    <w:qFormat/>
    <w:uiPriority w:val="0"/>
    <w:rPr>
      <w:rFonts w:ascii="宋体" w:hAnsi="宋体" w:eastAsia="宋体" w:cs="宋体"/>
      <w:sz w:val="24"/>
      <w:szCs w:val="24"/>
    </w:rPr>
  </w:style>
  <w:style w:type="character" w:styleId="65">
    <w:name w:val="HTML Acronym"/>
    <w:basedOn w:val="58"/>
    <w:qFormat/>
    <w:uiPriority w:val="99"/>
  </w:style>
  <w:style w:type="character" w:styleId="66">
    <w:name w:val="HTML Variable"/>
    <w:basedOn w:val="58"/>
    <w:autoRedefine/>
    <w:qFormat/>
    <w:uiPriority w:val="99"/>
  </w:style>
  <w:style w:type="character" w:styleId="67">
    <w:name w:val="Hyperlink"/>
    <w:qFormat/>
    <w:uiPriority w:val="0"/>
    <w:rPr>
      <w:color w:val="0000FF"/>
      <w:u w:val="single"/>
    </w:rPr>
  </w:style>
  <w:style w:type="character" w:styleId="68">
    <w:name w:val="HTML Code"/>
    <w:basedOn w:val="58"/>
    <w:autoRedefine/>
    <w:qFormat/>
    <w:uiPriority w:val="99"/>
    <w:rPr>
      <w:rFonts w:ascii="Courier New" w:hAnsi="Courier New"/>
      <w:sz w:val="20"/>
    </w:rPr>
  </w:style>
  <w:style w:type="character" w:styleId="69">
    <w:name w:val="annotation reference"/>
    <w:qFormat/>
    <w:uiPriority w:val="0"/>
    <w:rPr>
      <w:sz w:val="21"/>
      <w:szCs w:val="21"/>
    </w:rPr>
  </w:style>
  <w:style w:type="character" w:styleId="70">
    <w:name w:val="HTML Cite"/>
    <w:basedOn w:val="58"/>
    <w:qFormat/>
    <w:uiPriority w:val="99"/>
  </w:style>
  <w:style w:type="paragraph" w:customStyle="1" w:styleId="7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2">
    <w:name w:val="PlainText"/>
    <w:basedOn w:val="1"/>
    <w:autoRedefine/>
    <w:qFormat/>
    <w:uiPriority w:val="0"/>
    <w:rPr>
      <w:rFonts w:ascii="宋体" w:hAnsi="Courier New"/>
    </w:rPr>
  </w:style>
  <w:style w:type="character" w:customStyle="1" w:styleId="73">
    <w:name w:val="标题 1 字符"/>
    <w:link w:val="4"/>
    <w:qFormat/>
    <w:uiPriority w:val="0"/>
    <w:rPr>
      <w:b/>
      <w:bCs/>
      <w:kern w:val="44"/>
      <w:sz w:val="44"/>
      <w:szCs w:val="44"/>
    </w:rPr>
  </w:style>
  <w:style w:type="character" w:customStyle="1" w:styleId="74">
    <w:name w:val="标题 6 字符"/>
    <w:link w:val="9"/>
    <w:qFormat/>
    <w:uiPriority w:val="0"/>
    <w:rPr>
      <w:rFonts w:ascii="Arial" w:hAnsi="Arial" w:eastAsia="黑体" w:cs="Times New Roman"/>
      <w:b/>
      <w:bCs/>
      <w:sz w:val="24"/>
      <w:szCs w:val="24"/>
    </w:rPr>
  </w:style>
  <w:style w:type="character" w:customStyle="1" w:styleId="75">
    <w:name w:val="标题 5 字符"/>
    <w:link w:val="8"/>
    <w:autoRedefine/>
    <w:qFormat/>
    <w:uiPriority w:val="0"/>
    <w:rPr>
      <w:rFonts w:ascii="Times New Roman" w:hAnsi="Times New Roman" w:eastAsia="宋体" w:cs="Times New Roman"/>
      <w:b/>
      <w:bCs/>
      <w:sz w:val="28"/>
      <w:szCs w:val="28"/>
    </w:rPr>
  </w:style>
  <w:style w:type="paragraph" w:customStyle="1" w:styleId="76">
    <w:name w:val="正文首缩两字"/>
    <w:basedOn w:val="1"/>
    <w:qFormat/>
    <w:uiPriority w:val="0"/>
    <w:pPr>
      <w:spacing w:afterLines="30" w:line="360" w:lineRule="auto"/>
      <w:ind w:left="210" w:right="210" w:firstLine="480" w:firstLineChars="200"/>
      <w:jc w:val="left"/>
    </w:pPr>
    <w:rPr>
      <w:rFonts w:ascii="宋体" w:hAnsi="宋体" w:eastAsia="仿宋_GB2312"/>
      <w:kern w:val="0"/>
      <w:sz w:val="24"/>
    </w:rPr>
  </w:style>
  <w:style w:type="paragraph" w:customStyle="1" w:styleId="7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8">
    <w:name w:val="标题 2 字符"/>
    <w:link w:val="5"/>
    <w:qFormat/>
    <w:uiPriority w:val="0"/>
    <w:rPr>
      <w:rFonts w:ascii="Cambria" w:hAnsi="Cambria" w:eastAsia="宋体" w:cs="Times New Roman"/>
      <w:b/>
      <w:bCs/>
      <w:sz w:val="32"/>
      <w:szCs w:val="32"/>
    </w:rPr>
  </w:style>
  <w:style w:type="character" w:customStyle="1" w:styleId="79">
    <w:name w:val="页眉 Char1"/>
    <w:qFormat/>
    <w:uiPriority w:val="99"/>
    <w:rPr>
      <w:rFonts w:hint="default" w:ascii="Times New Roman" w:hAnsi="Times New Roman" w:eastAsia="宋体" w:cs="Times New Roman"/>
      <w:kern w:val="2"/>
      <w:sz w:val="18"/>
      <w:szCs w:val="18"/>
    </w:rPr>
  </w:style>
  <w:style w:type="paragraph" w:customStyle="1" w:styleId="80">
    <w:name w:val="五级条标题"/>
    <w:basedOn w:val="81"/>
    <w:next w:val="77"/>
    <w:qFormat/>
    <w:uiPriority w:val="0"/>
    <w:pPr>
      <w:outlineLvl w:val="6"/>
    </w:pPr>
  </w:style>
  <w:style w:type="paragraph" w:customStyle="1" w:styleId="81">
    <w:name w:val="四级条标题"/>
    <w:basedOn w:val="82"/>
    <w:next w:val="77"/>
    <w:qFormat/>
    <w:uiPriority w:val="0"/>
    <w:pPr>
      <w:outlineLvl w:val="5"/>
    </w:pPr>
  </w:style>
  <w:style w:type="paragraph" w:customStyle="1" w:styleId="82">
    <w:name w:val="三级条标题"/>
    <w:basedOn w:val="83"/>
    <w:next w:val="77"/>
    <w:autoRedefine/>
    <w:qFormat/>
    <w:uiPriority w:val="0"/>
    <w:pPr>
      <w:outlineLvl w:val="4"/>
    </w:pPr>
  </w:style>
  <w:style w:type="paragraph" w:customStyle="1" w:styleId="83">
    <w:name w:val="二级条标题"/>
    <w:basedOn w:val="84"/>
    <w:next w:val="77"/>
    <w:qFormat/>
    <w:uiPriority w:val="0"/>
    <w:pPr>
      <w:outlineLvl w:val="3"/>
    </w:pPr>
  </w:style>
  <w:style w:type="paragraph" w:customStyle="1" w:styleId="84">
    <w:name w:val="一级条标题"/>
    <w:basedOn w:val="85"/>
    <w:next w:val="77"/>
    <w:qFormat/>
    <w:uiPriority w:val="0"/>
    <w:pPr>
      <w:spacing w:before="0" w:after="0"/>
      <w:outlineLvl w:val="2"/>
    </w:pPr>
    <w:rPr>
      <w:rFonts w:ascii="宋体" w:eastAsia="宋体"/>
    </w:rPr>
  </w:style>
  <w:style w:type="paragraph" w:customStyle="1" w:styleId="85">
    <w:name w:val="章标题"/>
    <w:next w:val="77"/>
    <w:autoRedefine/>
    <w:qFormat/>
    <w:uiPriority w:val="0"/>
    <w:pPr>
      <w:spacing w:before="50" w:after="50"/>
      <w:jc w:val="both"/>
      <w:outlineLvl w:val="1"/>
    </w:pPr>
    <w:rPr>
      <w:rFonts w:ascii="黑体" w:hAnsi="Times New Roman" w:eastAsia="黑体" w:cs="Times New Roman"/>
      <w:sz w:val="21"/>
      <w:lang w:val="en-US" w:eastAsia="zh-CN" w:bidi="ar-SA"/>
    </w:rPr>
  </w:style>
  <w:style w:type="paragraph" w:customStyle="1" w:styleId="86">
    <w:name w:val="Char Char Char Char Char Char"/>
    <w:basedOn w:val="1"/>
    <w:qFormat/>
    <w:uiPriority w:val="0"/>
    <w:rPr>
      <w:szCs w:val="21"/>
    </w:rPr>
  </w:style>
  <w:style w:type="paragraph" w:customStyle="1" w:styleId="87">
    <w:name w:val="目次、标准名称标题"/>
    <w:basedOn w:val="1"/>
    <w:next w:val="1"/>
    <w:autoRedefine/>
    <w:qFormat/>
    <w:uiPriority w:val="0"/>
    <w:pPr>
      <w:shd w:val="clear" w:color="FFFFFF" w:fill="FFFFFF"/>
      <w:adjustRightInd w:val="0"/>
      <w:spacing w:before="640" w:afterLines="50" w:line="460" w:lineRule="exact"/>
      <w:jc w:val="center"/>
      <w:textAlignment w:val="baseline"/>
      <w:outlineLvl w:val="0"/>
    </w:pPr>
    <w:rPr>
      <w:rFonts w:ascii="黑体" w:eastAsia="黑体"/>
      <w:kern w:val="0"/>
      <w:sz w:val="32"/>
      <w:szCs w:val="20"/>
    </w:rPr>
  </w:style>
  <w:style w:type="paragraph" w:customStyle="1" w:styleId="88">
    <w:name w:val="xl177"/>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89">
    <w:name w:val="tytytyty Char"/>
    <w:basedOn w:val="1"/>
    <w:qFormat/>
    <w:uiPriority w:val="0"/>
    <w:pPr>
      <w:spacing w:line="360" w:lineRule="auto"/>
      <w:ind w:firstLine="200" w:firstLineChars="200"/>
    </w:pPr>
    <w:rPr>
      <w:sz w:val="24"/>
      <w:szCs w:val="24"/>
    </w:rPr>
  </w:style>
  <w:style w:type="paragraph" w:customStyle="1" w:styleId="9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仿宋_GB2312"/>
      <w:b/>
      <w:kern w:val="0"/>
      <w:sz w:val="20"/>
      <w:szCs w:val="20"/>
    </w:rPr>
  </w:style>
  <w:style w:type="paragraph" w:customStyle="1" w:styleId="91">
    <w:name w:val="Char Char Char Char Char Char Char Char 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3">
    <w:name w:val="xl26"/>
    <w:basedOn w:val="1"/>
    <w:qFormat/>
    <w:uiPriority w:val="0"/>
    <w:pPr>
      <w:widowControl/>
      <w:spacing w:before="100" w:beforeAutospacing="1" w:after="100" w:afterAutospacing="1"/>
      <w:jc w:val="left"/>
      <w:textAlignment w:val="center"/>
    </w:pPr>
    <w:rPr>
      <w:rFonts w:ascii="宋体" w:hAnsi="宋体" w:eastAsia="仿宋_GB2312"/>
      <w:color w:val="000000"/>
      <w:kern w:val="0"/>
      <w:sz w:val="20"/>
      <w:szCs w:val="20"/>
    </w:rPr>
  </w:style>
  <w:style w:type="paragraph" w:customStyle="1" w:styleId="94">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5">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color w:val="000000"/>
      <w:kern w:val="0"/>
      <w:sz w:val="24"/>
      <w:szCs w:val="20"/>
    </w:rPr>
  </w:style>
  <w:style w:type="paragraph" w:customStyle="1" w:styleId="9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8">
    <w:name w:val="Item List in Table"/>
    <w:qFormat/>
    <w:uiPriority w:val="0"/>
    <w:pPr>
      <w:numPr>
        <w:ilvl w:val="0"/>
        <w:numId w:val="2"/>
      </w:numPr>
      <w:tabs>
        <w:tab w:val="clear" w:pos="397"/>
      </w:tabs>
      <w:spacing w:before="40" w:after="40"/>
      <w:jc w:val="both"/>
    </w:pPr>
    <w:rPr>
      <w:rFonts w:ascii="Arial" w:hAnsi="Arial" w:eastAsia="宋体" w:cs="Arial"/>
      <w:sz w:val="18"/>
      <w:szCs w:val="18"/>
      <w:lang w:val="en-US" w:eastAsia="zh-CN" w:bidi="ar-SA"/>
    </w:rPr>
  </w:style>
  <w:style w:type="paragraph" w:customStyle="1" w:styleId="99">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100">
    <w:name w:val="xl27"/>
    <w:basedOn w:val="1"/>
    <w:autoRedefine/>
    <w:qFormat/>
    <w:uiPriority w:val="0"/>
    <w:pPr>
      <w:widowControl/>
      <w:spacing w:before="100" w:beforeAutospacing="1" w:after="100" w:afterAutospacing="1"/>
      <w:jc w:val="left"/>
      <w:textAlignment w:val="center"/>
    </w:pPr>
    <w:rPr>
      <w:rFonts w:eastAsia="仿宋_GB2312"/>
      <w:color w:val="000000"/>
      <w:kern w:val="0"/>
      <w:sz w:val="20"/>
      <w:szCs w:val="20"/>
    </w:rPr>
  </w:style>
  <w:style w:type="paragraph" w:customStyle="1" w:styleId="101">
    <w:name w:val="my正文"/>
    <w:basedOn w:val="2"/>
    <w:link w:val="540"/>
    <w:qFormat/>
    <w:uiPriority w:val="0"/>
    <w:pPr>
      <w:numPr>
        <w:ilvl w:val="0"/>
        <w:numId w:val="3"/>
      </w:numPr>
      <w:tabs>
        <w:tab w:val="clear" w:pos="360"/>
      </w:tabs>
      <w:spacing w:after="0" w:line="360" w:lineRule="auto"/>
      <w:ind w:left="0" w:leftChars="0" w:firstLine="542" w:firstLineChars="225"/>
    </w:pPr>
    <w:rPr>
      <w:rFonts w:ascii="黑体" w:hAnsi="宋体" w:eastAsia="黑体"/>
      <w:b/>
      <w:kern w:val="2"/>
      <w:sz w:val="24"/>
    </w:rPr>
  </w:style>
  <w:style w:type="paragraph" w:customStyle="1" w:styleId="102">
    <w:name w:val="font1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
    <w:name w:val="三级目录"/>
    <w:next w:val="1"/>
    <w:autoRedefine/>
    <w:qFormat/>
    <w:uiPriority w:val="0"/>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105">
    <w:name w:val="xl84"/>
    <w:basedOn w:val="1"/>
    <w:autoRedefine/>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106">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07">
    <w:name w:val="_Style 90"/>
    <w:basedOn w:val="1"/>
    <w:link w:val="499"/>
    <w:qFormat/>
    <w:uiPriority w:val="34"/>
    <w:pPr>
      <w:ind w:firstLine="420" w:firstLineChars="200"/>
    </w:pPr>
    <w:rPr>
      <w:szCs w:val="24"/>
    </w:rPr>
  </w:style>
  <w:style w:type="paragraph" w:customStyle="1" w:styleId="108">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9">
    <w:name w:val="xl81"/>
    <w:basedOn w:val="1"/>
    <w:qFormat/>
    <w:uiPriority w:val="0"/>
    <w:pPr>
      <w:widowControl/>
      <w:shd w:val="clear" w:color="000000" w:fill="BFBFBF"/>
      <w:spacing w:before="100" w:beforeAutospacing="1" w:after="100" w:afterAutospacing="1"/>
      <w:jc w:val="left"/>
    </w:pPr>
    <w:rPr>
      <w:rFonts w:ascii="宋体" w:hAnsi="宋体" w:cs="宋体"/>
      <w:kern w:val="0"/>
      <w:sz w:val="18"/>
      <w:szCs w:val="18"/>
    </w:rPr>
  </w:style>
  <w:style w:type="paragraph" w:customStyle="1" w:styleId="110">
    <w:name w:val="正文1"/>
    <w:basedOn w:val="1"/>
    <w:link w:val="541"/>
    <w:qFormat/>
    <w:uiPriority w:val="0"/>
    <w:pPr>
      <w:widowControl/>
      <w:topLinePunct/>
      <w:spacing w:beforeLines="50" w:afterLines="50" w:line="300" w:lineRule="auto"/>
      <w:ind w:left="420"/>
    </w:pPr>
    <w:rPr>
      <w:kern w:val="0"/>
      <w:sz w:val="20"/>
      <w:szCs w:val="24"/>
    </w:rPr>
  </w:style>
  <w:style w:type="paragraph" w:customStyle="1" w:styleId="111">
    <w:name w:val="默认段落字体 Para Char Char Char Char Char Char Char Char Char1 Char Char Char Char Char Char Char"/>
    <w:basedOn w:val="20"/>
    <w:qFormat/>
    <w:uiPriority w:val="0"/>
    <w:pPr>
      <w:shd w:val="clear" w:color="auto" w:fill="000080"/>
      <w:spacing w:line="360" w:lineRule="auto"/>
      <w:ind w:firstLine="200" w:firstLineChars="200"/>
    </w:pPr>
    <w:rPr>
      <w:rFonts w:ascii="Tahoma" w:hAnsi="Tahoma"/>
      <w:sz w:val="24"/>
      <w:szCs w:val="24"/>
    </w:rPr>
  </w:style>
  <w:style w:type="paragraph" w:customStyle="1" w:styleId="112">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3">
    <w:name w:val="表格文字2"/>
    <w:basedOn w:val="1"/>
    <w:qFormat/>
    <w:uiPriority w:val="0"/>
    <w:pPr>
      <w:jc w:val="center"/>
    </w:pPr>
    <w:rPr>
      <w:rFonts w:ascii="宋体"/>
      <w:szCs w:val="24"/>
    </w:rPr>
  </w:style>
  <w:style w:type="paragraph" w:customStyle="1" w:styleId="114">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5">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6">
    <w:name w:val="Char Char Char Char Char Char Char Char Char1 Char Char Char Char Char Char Char"/>
    <w:basedOn w:val="1"/>
    <w:qFormat/>
    <w:uiPriority w:val="0"/>
    <w:pPr>
      <w:widowControl/>
      <w:spacing w:afterLines="50"/>
      <w:jc w:val="left"/>
    </w:pPr>
    <w:rPr>
      <w:rFonts w:ascii="Verdana" w:hAnsi="Verdana"/>
      <w:kern w:val="0"/>
      <w:sz w:val="20"/>
      <w:szCs w:val="20"/>
      <w:lang w:eastAsia="en-US"/>
    </w:rPr>
  </w:style>
  <w:style w:type="paragraph" w:customStyle="1" w:styleId="117">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paragraph" w:customStyle="1" w:styleId="118">
    <w:name w:val="xl31"/>
    <w:basedOn w:val="1"/>
    <w:qFormat/>
    <w:uiPriority w:val="0"/>
    <w:pPr>
      <w:widowControl/>
      <w:spacing w:before="100" w:beforeAutospacing="1" w:after="100" w:afterAutospacing="1"/>
      <w:jc w:val="center"/>
      <w:textAlignment w:val="center"/>
    </w:pPr>
    <w:rPr>
      <w:rFonts w:eastAsia="仿宋_GB2312"/>
      <w:color w:val="000000"/>
      <w:kern w:val="0"/>
      <w:sz w:val="20"/>
      <w:szCs w:val="20"/>
    </w:rPr>
  </w:style>
  <w:style w:type="paragraph" w:customStyle="1" w:styleId="119">
    <w:name w:val="样式1"/>
    <w:basedOn w:val="5"/>
    <w:link w:val="583"/>
    <w:qFormat/>
    <w:uiPriority w:val="0"/>
    <w:pPr>
      <w:autoSpaceDE w:val="0"/>
      <w:autoSpaceDN w:val="0"/>
      <w:adjustRightInd w:val="0"/>
      <w:spacing w:before="120" w:after="0" w:line="300" w:lineRule="auto"/>
      <w:jc w:val="left"/>
    </w:pPr>
    <w:rPr>
      <w:rFonts w:ascii="Arial" w:hAnsi="Arial"/>
      <w:bCs w:val="0"/>
      <w:sz w:val="28"/>
    </w:rPr>
  </w:style>
  <w:style w:type="paragraph" w:customStyle="1" w:styleId="120">
    <w:name w:val="Char Char Char Char Char Char Char Char Char Char Char Char Char Char Char"/>
    <w:basedOn w:val="1"/>
    <w:qFormat/>
    <w:uiPriority w:val="0"/>
    <w:pPr>
      <w:snapToGrid w:val="0"/>
      <w:spacing w:line="440" w:lineRule="atLeast"/>
    </w:pPr>
    <w:rPr>
      <w:rFonts w:ascii="宋体"/>
      <w:sz w:val="24"/>
      <w:szCs w:val="24"/>
    </w:rPr>
  </w:style>
  <w:style w:type="paragraph" w:customStyle="1" w:styleId="121">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2">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3">
    <w:name w:val="标题1"/>
    <w:basedOn w:val="124"/>
    <w:next w:val="124"/>
    <w:autoRedefine/>
    <w:qFormat/>
    <w:uiPriority w:val="0"/>
    <w:pPr>
      <w:tabs>
        <w:tab w:val="left" w:pos="851"/>
      </w:tabs>
      <w:spacing w:before="100" w:beforeAutospacing="1"/>
    </w:pPr>
    <w:rPr>
      <w:rFonts w:ascii="宋体" w:hAnsi="宋体"/>
      <w:b/>
      <w:sz w:val="24"/>
    </w:rPr>
  </w:style>
  <w:style w:type="paragraph" w:customStyle="1" w:styleId="124">
    <w:name w:val="cntrt"/>
    <w:basedOn w:val="1"/>
    <w:qFormat/>
    <w:uiPriority w:val="0"/>
    <w:pPr>
      <w:widowControl/>
    </w:pPr>
    <w:rPr>
      <w:rFonts w:ascii="Arial" w:hAnsi="Arial"/>
      <w:kern w:val="0"/>
      <w:sz w:val="20"/>
      <w:szCs w:val="20"/>
      <w:lang w:val="en-AU"/>
    </w:rPr>
  </w:style>
  <w:style w:type="paragraph" w:customStyle="1" w:styleId="12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6">
    <w:name w:val="Table Text"/>
    <w:link w:val="582"/>
    <w:qFormat/>
    <w:uiPriority w:val="0"/>
    <w:pPr>
      <w:snapToGrid w:val="0"/>
      <w:spacing w:before="80" w:after="80"/>
    </w:pPr>
    <w:rPr>
      <w:rFonts w:ascii="Arial" w:hAnsi="Arial" w:eastAsia="Times New Roman" w:cs="Times New Roman"/>
      <w:sz w:val="18"/>
      <w:szCs w:val="18"/>
      <w:lang w:val="en-US" w:eastAsia="zh-CN" w:bidi="ar-SA"/>
    </w:rPr>
  </w:style>
  <w:style w:type="paragraph" w:customStyle="1" w:styleId="127">
    <w:name w:val="xl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eastAsia="仿宋_GB2312"/>
      <w:b/>
      <w:color w:val="000000"/>
      <w:kern w:val="0"/>
      <w:sz w:val="20"/>
      <w:szCs w:val="20"/>
    </w:rPr>
  </w:style>
  <w:style w:type="paragraph" w:customStyle="1" w:styleId="12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2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kern w:val="0"/>
      <w:sz w:val="28"/>
      <w:szCs w:val="20"/>
    </w:rPr>
  </w:style>
  <w:style w:type="paragraph" w:customStyle="1" w:styleId="130">
    <w:name w:val="文档正文"/>
    <w:basedOn w:val="1"/>
    <w:autoRedefine/>
    <w:qFormat/>
    <w:uiPriority w:val="0"/>
    <w:pPr>
      <w:adjustRightInd w:val="0"/>
      <w:spacing w:line="500" w:lineRule="exact"/>
      <w:ind w:firstLine="567"/>
      <w:textAlignment w:val="baseline"/>
    </w:pPr>
    <w:rPr>
      <w:rFonts w:ascii="仿宋_GB2312" w:eastAsia="仿宋_GB2312"/>
      <w:kern w:val="0"/>
      <w:sz w:val="28"/>
      <w:szCs w:val="20"/>
    </w:rPr>
  </w:style>
  <w:style w:type="paragraph" w:customStyle="1" w:styleId="13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_Style 117"/>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4">
    <w:name w:val="xl173"/>
    <w:basedOn w:val="1"/>
    <w:autoRedefine/>
    <w:qFormat/>
    <w:uiPriority w:val="0"/>
    <w:pPr>
      <w:widowControl/>
      <w:pBdr>
        <w:left w:val="single" w:color="auto" w:sz="4" w:space="0"/>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135">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18"/>
      <w:szCs w:val="18"/>
    </w:rPr>
  </w:style>
  <w:style w:type="paragraph" w:customStyle="1" w:styleId="136">
    <w:name w:val="南通方案正文"/>
    <w:basedOn w:val="1"/>
    <w:autoRedefine/>
    <w:qFormat/>
    <w:uiPriority w:val="0"/>
    <w:pPr>
      <w:spacing w:line="360" w:lineRule="auto"/>
      <w:ind w:firstLine="480" w:firstLineChars="200"/>
    </w:pPr>
    <w:rPr>
      <w:sz w:val="24"/>
      <w:szCs w:val="20"/>
    </w:rPr>
  </w:style>
  <w:style w:type="paragraph" w:customStyle="1" w:styleId="137">
    <w:name w:val="样式 宋体 五号 两端对齐 行距: 单倍行距1"/>
    <w:basedOn w:val="1"/>
    <w:qFormat/>
    <w:uiPriority w:val="0"/>
    <w:pPr>
      <w:adjustRightInd w:val="0"/>
      <w:textAlignment w:val="baseline"/>
    </w:pPr>
    <w:rPr>
      <w:rFonts w:ascii="宋体" w:hAnsi="宋体" w:cs="宋体"/>
      <w:kern w:val="0"/>
      <w:szCs w:val="20"/>
    </w:rPr>
  </w:style>
  <w:style w:type="paragraph" w:customStyle="1" w:styleId="138">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Char"/>
    <w:basedOn w:val="20"/>
    <w:autoRedefine/>
    <w:qFormat/>
    <w:uiPriority w:val="0"/>
    <w:pPr>
      <w:shd w:val="clear" w:color="auto" w:fill="000080"/>
      <w:adjustRightInd w:val="0"/>
      <w:spacing w:line="436" w:lineRule="exact"/>
      <w:ind w:left="357"/>
      <w:jc w:val="left"/>
      <w:textAlignment w:val="baseline"/>
      <w:outlineLvl w:val="3"/>
    </w:pPr>
    <w:rPr>
      <w:rFonts w:ascii="Tahoma" w:hAnsi="Tahoma"/>
      <w:b/>
      <w:kern w:val="2"/>
      <w:sz w:val="24"/>
      <w:szCs w:val="24"/>
    </w:rPr>
  </w:style>
  <w:style w:type="paragraph" w:customStyle="1" w:styleId="140">
    <w:name w:val="xl23"/>
    <w:basedOn w:val="1"/>
    <w:qFormat/>
    <w:uiPriority w:val="0"/>
    <w:pPr>
      <w:widowControl/>
      <w:spacing w:before="100" w:beforeAutospacing="1" w:after="100" w:afterAutospacing="1"/>
      <w:jc w:val="center"/>
    </w:pPr>
    <w:rPr>
      <w:rFonts w:ascii="PMingLiU" w:eastAsia="PMingLiU"/>
      <w:kern w:val="0"/>
      <w:sz w:val="24"/>
      <w:szCs w:val="20"/>
      <w:lang w:eastAsia="zh-TW"/>
    </w:rPr>
  </w:style>
  <w:style w:type="paragraph" w:customStyle="1" w:styleId="141">
    <w:name w:val="Char Char Char Char Char Char Char Char Char Char Char Char1 Char"/>
    <w:basedOn w:val="1"/>
    <w:qFormat/>
    <w:uiPriority w:val="0"/>
    <w:pPr>
      <w:snapToGrid w:val="0"/>
      <w:spacing w:line="360" w:lineRule="auto"/>
      <w:ind w:firstLine="200" w:firstLineChars="200"/>
    </w:pPr>
    <w:rPr>
      <w:szCs w:val="20"/>
    </w:rPr>
  </w:style>
  <w:style w:type="paragraph" w:customStyle="1" w:styleId="142">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143">
    <w:name w:val="_Style 127"/>
    <w:basedOn w:val="1"/>
    <w:next w:val="1"/>
    <w:link w:val="490"/>
    <w:autoRedefine/>
    <w:qFormat/>
    <w:uiPriority w:val="0"/>
    <w:pPr>
      <w:widowControl/>
      <w:pBdr>
        <w:bottom w:val="single" w:color="auto" w:sz="6" w:space="1"/>
      </w:pBdr>
      <w:jc w:val="center"/>
    </w:pPr>
    <w:rPr>
      <w:rFonts w:ascii="Arial" w:hAnsi="Arial"/>
      <w:vanish/>
      <w:color w:val="000000"/>
      <w:kern w:val="0"/>
      <w:sz w:val="16"/>
      <w:szCs w:val="16"/>
    </w:rPr>
  </w:style>
  <w:style w:type="paragraph" w:customStyle="1" w:styleId="14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60"/>
    <w:basedOn w:val="1"/>
    <w:qFormat/>
    <w:uiPriority w:val="0"/>
    <w:pPr>
      <w:widowControl/>
      <w:pBdr>
        <w:top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14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仿宋_GB2312"/>
      <w:b/>
      <w:kern w:val="0"/>
      <w:sz w:val="20"/>
      <w:szCs w:val="20"/>
    </w:rPr>
  </w:style>
  <w:style w:type="paragraph" w:customStyle="1" w:styleId="14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tytytyty"/>
    <w:basedOn w:val="1"/>
    <w:link w:val="512"/>
    <w:autoRedefine/>
    <w:qFormat/>
    <w:uiPriority w:val="0"/>
    <w:pPr>
      <w:suppressAutoHyphens/>
      <w:spacing w:line="360" w:lineRule="auto"/>
      <w:ind w:left="359" w:leftChars="171" w:firstLine="480" w:firstLineChars="200"/>
    </w:pPr>
    <w:rPr>
      <w:kern w:val="1"/>
      <w:sz w:val="24"/>
      <w:szCs w:val="24"/>
      <w:lang w:eastAsia="ar-SA"/>
    </w:rPr>
  </w:style>
  <w:style w:type="paragraph" w:customStyle="1" w:styleId="149">
    <w:name w:val="style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0">
    <w:name w:val="表格文字（大）"/>
    <w:basedOn w:val="1"/>
    <w:autoRedefine/>
    <w:qFormat/>
    <w:uiPriority w:val="0"/>
    <w:pPr>
      <w:spacing w:before="20" w:after="20"/>
    </w:pPr>
    <w:rPr>
      <w:rFonts w:ascii="Century Gothic" w:hAnsi="Century Gothic"/>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2">
    <w:name w:val="标题5"/>
    <w:basedOn w:val="124"/>
    <w:next w:val="124"/>
    <w:qFormat/>
    <w:uiPriority w:val="0"/>
    <w:pPr>
      <w:tabs>
        <w:tab w:val="left" w:pos="851"/>
      </w:tabs>
      <w:spacing w:before="100" w:beforeAutospacing="1"/>
    </w:pPr>
    <w:rPr>
      <w:rFonts w:ascii="宋体" w:hAnsi="宋体"/>
      <w:b/>
      <w:sz w:val="24"/>
    </w:rPr>
  </w:style>
  <w:style w:type="paragraph" w:customStyle="1" w:styleId="153">
    <w:name w:val="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4">
    <w:name w:val="Char Char"/>
    <w:basedOn w:val="1"/>
    <w:autoRedefine/>
    <w:qFormat/>
    <w:uiPriority w:val="0"/>
    <w:pPr>
      <w:widowControl/>
      <w:spacing w:afterLines="50" w:line="240" w:lineRule="exact"/>
      <w:jc w:val="left"/>
    </w:pPr>
    <w:rPr>
      <w:rFonts w:ascii="Verdana" w:hAnsi="Verdana"/>
      <w:kern w:val="0"/>
      <w:sz w:val="20"/>
      <w:szCs w:val="20"/>
      <w:lang w:eastAsia="en-US"/>
    </w:rPr>
  </w:style>
  <w:style w:type="paragraph" w:customStyle="1" w:styleId="155">
    <w:name w:val="Char4"/>
    <w:basedOn w:val="1"/>
    <w:qFormat/>
    <w:uiPriority w:val="0"/>
    <w:rPr>
      <w:rFonts w:ascii="仿宋_GB2312" w:eastAsia="仿宋_GB2312"/>
      <w:b/>
      <w:sz w:val="32"/>
      <w:szCs w:val="32"/>
    </w:rPr>
  </w:style>
  <w:style w:type="paragraph" w:customStyle="1" w:styleId="156">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kern w:val="0"/>
      <w:sz w:val="24"/>
      <w:szCs w:val="20"/>
    </w:rPr>
  </w:style>
  <w:style w:type="paragraph" w:customStyle="1" w:styleId="157">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8">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159">
    <w:name w:val="xl57"/>
    <w:basedOn w:val="1"/>
    <w:qFormat/>
    <w:uiPriority w:val="0"/>
    <w:pPr>
      <w:widowControl/>
      <w:pBdr>
        <w:top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160">
    <w:name w:val="Style List + Left:  0 cm Hanging:  0.8 ch1"/>
    <w:basedOn w:val="39"/>
    <w:qFormat/>
    <w:uiPriority w:val="0"/>
    <w:pPr>
      <w:spacing w:line="360" w:lineRule="auto"/>
      <w:ind w:left="0" w:firstLine="0" w:firstLineChars="0"/>
      <w:jc w:val="left"/>
    </w:pPr>
    <w:rPr>
      <w:rFonts w:ascii="Tahoma" w:hAnsi="Tahoma"/>
      <w:szCs w:val="20"/>
    </w:rPr>
  </w:style>
  <w:style w:type="paragraph" w:customStyle="1" w:styleId="161">
    <w:name w:val="xl1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2">
    <w:name w:val="表头"/>
    <w:basedOn w:val="1"/>
    <w:link w:val="609"/>
    <w:qFormat/>
    <w:uiPriority w:val="0"/>
    <w:pPr>
      <w:adjustRightInd w:val="0"/>
      <w:snapToGrid w:val="0"/>
      <w:spacing w:line="320" w:lineRule="atLeast"/>
      <w:jc w:val="center"/>
      <w:textAlignment w:val="baseline"/>
    </w:pPr>
    <w:rPr>
      <w:rFonts w:eastAsia="黑体"/>
      <w:spacing w:val="-10"/>
      <w:kern w:val="0"/>
      <w:szCs w:val="20"/>
    </w:rPr>
  </w:style>
  <w:style w:type="paragraph" w:customStyle="1" w:styleId="163">
    <w:name w:val="table_lines"/>
    <w:basedOn w:val="1"/>
    <w:qFormat/>
    <w:uiPriority w:val="0"/>
    <w:pPr>
      <w:widowControl/>
      <w:jc w:val="left"/>
    </w:pPr>
    <w:rPr>
      <w:kern w:val="0"/>
      <w:sz w:val="20"/>
      <w:szCs w:val="20"/>
      <w:lang w:val="de-DE" w:eastAsia="de-DE"/>
    </w:rPr>
  </w:style>
  <w:style w:type="paragraph" w:customStyle="1" w:styleId="164">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167">
    <w:name w:val="xl63"/>
    <w:basedOn w:val="1"/>
    <w:qFormat/>
    <w:uiPriority w:val="0"/>
    <w:pPr>
      <w:widowControl/>
      <w:pBdr>
        <w:top w:val="single" w:color="auto" w:sz="4" w:space="0"/>
        <w:left w:val="single" w:color="auto" w:sz="4" w:space="0"/>
        <w:bottom w:val="single" w:color="auto" w:sz="4" w:space="0"/>
      </w:pBdr>
      <w:shd w:val="clear" w:color="auto" w:fill="FFFF99"/>
      <w:spacing w:before="100" w:beforeAutospacing="1" w:after="100" w:afterAutospacing="1"/>
    </w:pPr>
    <w:rPr>
      <w:rFonts w:ascii="宋体" w:hAnsi="宋体"/>
      <w:b/>
      <w:color w:val="000000"/>
      <w:kern w:val="0"/>
      <w:sz w:val="24"/>
      <w:szCs w:val="20"/>
    </w:rPr>
  </w:style>
  <w:style w:type="paragraph" w:customStyle="1" w:styleId="168">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表格标题头"/>
    <w:basedOn w:val="170"/>
    <w:autoRedefine/>
    <w:qFormat/>
    <w:uiPriority w:val="0"/>
    <w:rPr>
      <w:b/>
    </w:rPr>
  </w:style>
  <w:style w:type="paragraph" w:customStyle="1" w:styleId="170">
    <w:name w:val="表格文字"/>
    <w:basedOn w:val="1"/>
    <w:qFormat/>
    <w:uiPriority w:val="0"/>
    <w:pPr>
      <w:jc w:val="center"/>
    </w:pPr>
    <w:rPr>
      <w:rFonts w:ascii="宋体" w:hAnsi="宋体"/>
      <w:bCs/>
      <w:color w:val="000000"/>
      <w:kern w:val="0"/>
      <w:szCs w:val="21"/>
    </w:rPr>
  </w:style>
  <w:style w:type="paragraph" w:customStyle="1" w:styleId="171">
    <w:name w:val="正文a"/>
    <w:qFormat/>
    <w:uiPriority w:val="0"/>
    <w:pPr>
      <w:tabs>
        <w:tab w:val="left" w:pos="1200"/>
      </w:tabs>
      <w:spacing w:line="360" w:lineRule="auto"/>
      <w:ind w:left="1200" w:hanging="300"/>
    </w:pPr>
    <w:rPr>
      <w:rFonts w:ascii="Times New Roman" w:hAnsi="Times New Roman" w:eastAsia="宋体" w:cs="Times New Roman"/>
      <w:kern w:val="2"/>
      <w:sz w:val="24"/>
      <w:szCs w:val="24"/>
      <w:lang w:val="en-US" w:eastAsia="zh-CN" w:bidi="ar-SA"/>
    </w:rPr>
  </w:style>
  <w:style w:type="paragraph" w:customStyle="1" w:styleId="172">
    <w:name w:val="Char Char Char Char Char Char Char Char Char1 Char Char Char Char Char Char Char Char Char1"/>
    <w:basedOn w:val="1"/>
    <w:qFormat/>
    <w:uiPriority w:val="0"/>
    <w:pPr>
      <w:widowControl/>
      <w:spacing w:afterLines="50"/>
      <w:jc w:val="left"/>
    </w:pPr>
    <w:rPr>
      <w:rFonts w:ascii="Verdana" w:hAnsi="Verdana"/>
      <w:kern w:val="0"/>
      <w:sz w:val="20"/>
      <w:szCs w:val="20"/>
      <w:lang w:eastAsia="en-US"/>
    </w:rPr>
  </w:style>
  <w:style w:type="paragraph" w:customStyle="1" w:styleId="173">
    <w:name w:val="Char Char Char Char"/>
    <w:basedOn w:val="20"/>
    <w:qFormat/>
    <w:uiPriority w:val="0"/>
    <w:pPr>
      <w:shd w:val="clear" w:color="auto" w:fill="000080"/>
      <w:adjustRightInd w:val="0"/>
      <w:snapToGrid w:val="0"/>
      <w:spacing w:line="360" w:lineRule="auto"/>
    </w:pPr>
    <w:rPr>
      <w:rFonts w:ascii="Tahoma" w:hAnsi="Tahoma"/>
      <w:sz w:val="24"/>
      <w:szCs w:val="24"/>
    </w:rPr>
  </w:style>
  <w:style w:type="paragraph" w:customStyle="1" w:styleId="174">
    <w:name w:val="样式 小四 段前: 3 磅 段后: 3 磅 行距: 1.5 倍行距"/>
    <w:basedOn w:val="1"/>
    <w:link w:val="495"/>
    <w:qFormat/>
    <w:uiPriority w:val="0"/>
    <w:pPr>
      <w:numPr>
        <w:ilvl w:val="0"/>
        <w:numId w:val="4"/>
      </w:numPr>
      <w:tabs>
        <w:tab w:val="clear" w:pos="920"/>
      </w:tabs>
      <w:spacing w:line="360" w:lineRule="auto"/>
      <w:ind w:left="0" w:firstLine="540" w:firstLineChars="225"/>
    </w:pPr>
    <w:rPr>
      <w:sz w:val="24"/>
      <w:szCs w:val="20"/>
    </w:rPr>
  </w:style>
  <w:style w:type="paragraph" w:customStyle="1" w:styleId="175">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76">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Char Char Char Char Char Char Char Char Char Char"/>
    <w:basedOn w:val="1"/>
    <w:qFormat/>
    <w:uiPriority w:val="0"/>
    <w:pPr>
      <w:adjustRightInd w:val="0"/>
      <w:spacing w:line="360" w:lineRule="auto"/>
    </w:pPr>
    <w:rPr>
      <w:kern w:val="0"/>
      <w:sz w:val="24"/>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181">
    <w:name w:val="Body Text 22"/>
    <w:basedOn w:val="1"/>
    <w:qFormat/>
    <w:uiPriority w:val="0"/>
    <w:pPr>
      <w:adjustRightInd w:val="0"/>
      <w:spacing w:before="120" w:after="120" w:line="400" w:lineRule="atLeast"/>
      <w:ind w:left="420" w:firstLine="425"/>
      <w:textAlignment w:val="baseline"/>
    </w:pPr>
    <w:rPr>
      <w:sz w:val="24"/>
      <w:szCs w:val="20"/>
    </w:rPr>
  </w:style>
  <w:style w:type="paragraph" w:customStyle="1" w:styleId="182">
    <w:name w:val="样式 (西文) 宋体 小四 行距: 1.5 倍行距 首行缩进:  2 字符"/>
    <w:basedOn w:val="1"/>
    <w:qFormat/>
    <w:uiPriority w:val="0"/>
    <w:pPr>
      <w:spacing w:line="360" w:lineRule="auto"/>
      <w:ind w:firstLine="480" w:firstLineChars="200"/>
    </w:pPr>
    <w:rPr>
      <w:rFonts w:ascii="宋体" w:hAnsi="宋体" w:eastAsia="仿宋_GB2312" w:cs="宋体"/>
      <w:sz w:val="24"/>
      <w:szCs w:val="20"/>
    </w:rPr>
  </w:style>
  <w:style w:type="paragraph" w:customStyle="1" w:styleId="183">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5">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6">
    <w:name w:val="Body"/>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18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188">
    <w:name w:val="Char Char Char Char1"/>
    <w:basedOn w:val="20"/>
    <w:qFormat/>
    <w:uiPriority w:val="0"/>
    <w:pPr>
      <w:shd w:val="clear" w:color="auto" w:fill="000080"/>
      <w:adjustRightInd w:val="0"/>
      <w:snapToGrid w:val="0"/>
      <w:spacing w:line="360" w:lineRule="auto"/>
    </w:pPr>
    <w:rPr>
      <w:rFonts w:ascii="Tahoma" w:hAnsi="Tahoma"/>
      <w:sz w:val="24"/>
      <w:szCs w:val="24"/>
    </w:rPr>
  </w:style>
  <w:style w:type="paragraph" w:customStyle="1" w:styleId="189">
    <w:name w:val="样式 标题 1 + 红色"/>
    <w:basedOn w:val="4"/>
    <w:autoRedefine/>
    <w:qFormat/>
    <w:uiPriority w:val="0"/>
    <w:pPr>
      <w:tabs>
        <w:tab w:val="left" w:pos="0"/>
        <w:tab w:val="left" w:pos="425"/>
        <w:tab w:val="left" w:pos="720"/>
      </w:tabs>
      <w:spacing w:line="576" w:lineRule="auto"/>
    </w:pPr>
    <w:rPr>
      <w:rFonts w:eastAsia="Arial"/>
      <w:color w:val="FF0000"/>
      <w:sz w:val="30"/>
    </w:rPr>
  </w:style>
  <w:style w:type="paragraph" w:customStyle="1" w:styleId="190">
    <w:name w:val="Body Text - numbered"/>
    <w:basedOn w:val="24"/>
    <w:qFormat/>
    <w:uiPriority w:val="0"/>
  </w:style>
  <w:style w:type="paragraph" w:customStyle="1" w:styleId="191">
    <w:name w:val="样式 标题 2 + 宋体 五号 行距: 单倍行距"/>
    <w:basedOn w:val="5"/>
    <w:autoRedefine/>
    <w:qFormat/>
    <w:uiPriority w:val="0"/>
    <w:pPr>
      <w:tabs>
        <w:tab w:val="left" w:pos="567"/>
        <w:tab w:val="left" w:pos="1320"/>
      </w:tabs>
      <w:adjustRightInd w:val="0"/>
      <w:spacing w:line="240" w:lineRule="auto"/>
      <w:ind w:left="1320" w:hanging="720"/>
      <w:jc w:val="left"/>
      <w:textAlignment w:val="baseline"/>
    </w:pPr>
    <w:rPr>
      <w:rFonts w:ascii="宋体" w:hAnsi="宋体"/>
      <w:sz w:val="21"/>
      <w:szCs w:val="20"/>
    </w:rPr>
  </w:style>
  <w:style w:type="paragraph" w:customStyle="1" w:styleId="192">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193">
    <w:name w:val="Quick A."/>
    <w:basedOn w:val="71"/>
    <w:next w:val="71"/>
    <w:qFormat/>
    <w:uiPriority w:val="0"/>
    <w:rPr>
      <w:rFonts w:ascii="GAMJEG+Arial" w:eastAsia="GAMJEG+Arial"/>
      <w:color w:val="auto"/>
    </w:rPr>
  </w:style>
  <w:style w:type="paragraph" w:customStyle="1" w:styleId="194">
    <w:name w:val="正文2"/>
    <w:basedOn w:val="1"/>
    <w:qFormat/>
    <w:uiPriority w:val="0"/>
    <w:pPr>
      <w:widowControl/>
      <w:spacing w:after="160" w:line="360" w:lineRule="auto"/>
      <w:ind w:firstLine="200" w:firstLineChars="200"/>
    </w:pPr>
    <w:rPr>
      <w:szCs w:val="20"/>
    </w:rPr>
  </w:style>
  <w:style w:type="paragraph" w:customStyle="1" w:styleId="195">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96">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kern w:val="0"/>
      <w:sz w:val="24"/>
      <w:szCs w:val="20"/>
    </w:rPr>
  </w:style>
  <w:style w:type="paragraph" w:customStyle="1" w:styleId="197">
    <w:name w:val="PMtextBullet"/>
    <w:basedOn w:val="198"/>
    <w:qFormat/>
    <w:uiPriority w:val="0"/>
    <w:pPr>
      <w:tabs>
        <w:tab w:val="left" w:pos="2520"/>
      </w:tabs>
      <w:spacing w:after="200"/>
      <w:ind w:left="2520"/>
    </w:pPr>
  </w:style>
  <w:style w:type="paragraph" w:customStyle="1" w:styleId="198">
    <w:name w:val="PMstyle"/>
    <w:autoRedefine/>
    <w:qFormat/>
    <w:uiPriority w:val="0"/>
    <w:rPr>
      <w:rFonts w:ascii="Tahoma" w:hAnsi="Tahoma" w:eastAsia="宋体" w:cs="Times New Roman"/>
      <w:sz w:val="22"/>
      <w:lang w:val="en-US" w:eastAsia="zh-CN" w:bidi="ar-SA"/>
    </w:rPr>
  </w:style>
  <w:style w:type="paragraph" w:customStyle="1" w:styleId="199">
    <w:name w:val="我的标题3"/>
    <w:basedOn w:val="1"/>
    <w:next w:val="1"/>
    <w:qFormat/>
    <w:uiPriority w:val="0"/>
    <w:pPr>
      <w:keepNext/>
      <w:widowControl/>
      <w:numPr>
        <w:ilvl w:val="1"/>
        <w:numId w:val="5"/>
      </w:numPr>
      <w:spacing w:line="360" w:lineRule="auto"/>
      <w:jc w:val="left"/>
      <w:outlineLvl w:val="2"/>
    </w:pPr>
    <w:rPr>
      <w:rFonts w:ascii="Arial" w:hAnsi="Arial"/>
      <w:b/>
      <w:sz w:val="28"/>
      <w:szCs w:val="18"/>
    </w:rPr>
  </w:style>
  <w:style w:type="paragraph" w:customStyle="1" w:styleId="200">
    <w:name w:val="PMletterTextBullet"/>
    <w:basedOn w:val="201"/>
    <w:qFormat/>
    <w:uiPriority w:val="0"/>
    <w:pPr>
      <w:tabs>
        <w:tab w:val="left" w:pos="432"/>
        <w:tab w:val="left" w:pos="1800"/>
      </w:tabs>
      <w:ind w:left="1800" w:hanging="432"/>
    </w:pPr>
  </w:style>
  <w:style w:type="paragraph" w:customStyle="1" w:styleId="201">
    <w:name w:val="PMletterText"/>
    <w:basedOn w:val="198"/>
    <w:qFormat/>
    <w:uiPriority w:val="0"/>
    <w:pPr>
      <w:spacing w:before="240"/>
      <w:ind w:left="720"/>
    </w:pPr>
  </w:style>
  <w:style w:type="paragraph" w:customStyle="1" w:styleId="202">
    <w:name w:val="表格标题"/>
    <w:basedOn w:val="1"/>
    <w:next w:val="1"/>
    <w:qFormat/>
    <w:uiPriority w:val="0"/>
    <w:pPr>
      <w:spacing w:line="360" w:lineRule="atLeast"/>
      <w:jc w:val="center"/>
      <w:textAlignment w:val="baseline"/>
    </w:pPr>
    <w:rPr>
      <w:b/>
      <w:szCs w:val="24"/>
    </w:rPr>
  </w:style>
  <w:style w:type="paragraph" w:customStyle="1" w:styleId="20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04">
    <w:name w:val="样式 样式 样式 样式 标题 2 + 宋体 五号 非加粗 黑色 + 段前: 6 磅 段后: 0 磅 行距: 单倍行距 + 段前:..."/>
    <w:basedOn w:val="205"/>
    <w:qFormat/>
    <w:uiPriority w:val="0"/>
    <w:pPr>
      <w:tabs>
        <w:tab w:val="left" w:pos="1320"/>
      </w:tabs>
    </w:pPr>
    <w:rPr>
      <w:b/>
      <w:bCs/>
    </w:rPr>
  </w:style>
  <w:style w:type="paragraph" w:customStyle="1" w:styleId="205">
    <w:name w:val="样式 样式 样式 标题 2 + 宋体 五号 非加粗 黑色 + 段前: 6 磅 段后: 0 磅 行距: 单倍行距 + 段前: 12..."/>
    <w:basedOn w:val="206"/>
    <w:qFormat/>
    <w:uiPriority w:val="0"/>
    <w:pPr>
      <w:tabs>
        <w:tab w:val="left" w:pos="1320"/>
      </w:tabs>
      <w:spacing w:before="240"/>
    </w:pPr>
  </w:style>
  <w:style w:type="paragraph" w:customStyle="1" w:styleId="206">
    <w:name w:val="样式 样式 标题 2 + 宋体 五号 非加粗 黑色 + 段前: 6 磅 段后: 0 磅 行距: 单倍行距"/>
    <w:basedOn w:val="207"/>
    <w:qFormat/>
    <w:uiPriority w:val="0"/>
    <w:pPr>
      <w:tabs>
        <w:tab w:val="left" w:pos="1320"/>
      </w:tabs>
      <w:spacing w:before="120" w:after="0" w:line="240" w:lineRule="auto"/>
      <w:ind w:left="1320" w:hanging="720"/>
    </w:pPr>
    <w:rPr>
      <w:szCs w:val="20"/>
    </w:rPr>
  </w:style>
  <w:style w:type="paragraph" w:customStyle="1" w:styleId="207">
    <w:name w:val="样式 标题 2 + 宋体 五号 非加粗 黑色"/>
    <w:basedOn w:val="5"/>
    <w:qFormat/>
    <w:uiPriority w:val="0"/>
    <w:pPr>
      <w:adjustRightInd w:val="0"/>
      <w:spacing w:line="416" w:lineRule="atLeast"/>
      <w:ind w:left="240"/>
      <w:jc w:val="left"/>
      <w:textAlignment w:val="baseline"/>
    </w:pPr>
    <w:rPr>
      <w:rFonts w:ascii="宋体" w:hAnsi="宋体"/>
      <w:b w:val="0"/>
      <w:bCs w:val="0"/>
      <w:color w:val="000000"/>
      <w:sz w:val="21"/>
    </w:rPr>
  </w:style>
  <w:style w:type="paragraph" w:customStyle="1" w:styleId="20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209">
    <w:name w:val="字元 字元6"/>
    <w:basedOn w:val="1"/>
    <w:qFormat/>
    <w:uiPriority w:val="0"/>
    <w:pPr>
      <w:widowControl/>
      <w:spacing w:after="160" w:line="240" w:lineRule="exact"/>
      <w:ind w:left="-62" w:right="36" w:rightChars="15"/>
      <w:jc w:val="left"/>
    </w:pPr>
    <w:rPr>
      <w:rFonts w:ascii="Arial" w:hAnsi="Arial" w:eastAsia="Times New Roman"/>
      <w:kern w:val="0"/>
      <w:sz w:val="20"/>
      <w:szCs w:val="20"/>
      <w:lang w:eastAsia="en-US"/>
    </w:rPr>
  </w:style>
  <w:style w:type="paragraph" w:customStyle="1" w:styleId="210">
    <w:name w:val="xl143"/>
    <w:basedOn w:val="1"/>
    <w:autoRedefine/>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211">
    <w:name w:val="xl32"/>
    <w:basedOn w:val="1"/>
    <w:autoRedefine/>
    <w:qFormat/>
    <w:uiPriority w:val="0"/>
    <w:pPr>
      <w:widowControl/>
      <w:spacing w:before="100" w:beforeAutospacing="1" w:after="100" w:afterAutospacing="1"/>
      <w:jc w:val="center"/>
      <w:textAlignment w:val="center"/>
    </w:pPr>
    <w:rPr>
      <w:rFonts w:ascii="宋体" w:hAnsi="宋体" w:eastAsia="仿宋_GB2312"/>
      <w:color w:val="000000"/>
      <w:kern w:val="0"/>
      <w:sz w:val="20"/>
      <w:szCs w:val="20"/>
    </w:rPr>
  </w:style>
  <w:style w:type="paragraph" w:customStyle="1" w:styleId="212">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3">
    <w:name w:val="Char Char Char Char Char Char Char Char Char Char Char Char Char Char Char Char Char"/>
    <w:basedOn w:val="1"/>
    <w:qFormat/>
    <w:uiPriority w:val="0"/>
    <w:rPr>
      <w:rFonts w:ascii="Tahoma" w:hAnsi="Tahoma"/>
      <w:sz w:val="24"/>
      <w:szCs w:val="20"/>
    </w:rPr>
  </w:style>
  <w:style w:type="paragraph" w:customStyle="1" w:styleId="214">
    <w:name w:val="Char Char Char1 Char2 Char Char Char Char Char Char Char Char Char Char Char Char Char Char"/>
    <w:basedOn w:val="1"/>
    <w:qFormat/>
    <w:uiPriority w:val="0"/>
    <w:pPr>
      <w:widowControl/>
      <w:spacing w:after="160" w:line="360" w:lineRule="auto"/>
      <w:jc w:val="left"/>
    </w:pPr>
    <w:rPr>
      <w:b/>
      <w:kern w:val="0"/>
      <w:sz w:val="28"/>
      <w:szCs w:val="28"/>
      <w:lang w:eastAsia="en-US"/>
    </w:rPr>
  </w:style>
  <w:style w:type="paragraph" w:customStyle="1" w:styleId="21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16">
    <w:name w:val="xl36"/>
    <w:basedOn w:val="1"/>
    <w:qFormat/>
    <w:uiPriority w:val="0"/>
    <w:pPr>
      <w:widowControl/>
      <w:pBdr>
        <w:bottom w:val="single" w:color="000000" w:sz="4" w:space="0"/>
      </w:pBdr>
      <w:spacing w:before="100" w:beforeAutospacing="1" w:after="100" w:afterAutospacing="1"/>
    </w:pPr>
    <w:rPr>
      <w:rFonts w:eastAsia="仿宋_GB2312"/>
      <w:color w:val="000000"/>
      <w:kern w:val="0"/>
      <w:sz w:val="20"/>
      <w:szCs w:val="20"/>
    </w:rPr>
  </w:style>
  <w:style w:type="paragraph" w:customStyle="1" w:styleId="217">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标书表格字体格式"/>
    <w:next w:val="1"/>
    <w:link w:val="507"/>
    <w:autoRedefine/>
    <w:qFormat/>
    <w:uiPriority w:val="0"/>
    <w:rPr>
      <w:rFonts w:ascii="Times New Roman" w:hAnsi="Times New Roman" w:eastAsia="宋体" w:cs="Times New Roman"/>
      <w:szCs w:val="24"/>
      <w:lang w:val="en-US" w:eastAsia="zh-CN" w:bidi="ar-SA"/>
    </w:rPr>
  </w:style>
  <w:style w:type="paragraph" w:customStyle="1" w:styleId="219">
    <w:name w:val="文档正文首行缩进"/>
    <w:basedOn w:val="1"/>
    <w:qFormat/>
    <w:uiPriority w:val="0"/>
    <w:pPr>
      <w:spacing w:line="360" w:lineRule="auto"/>
      <w:ind w:firstLine="420"/>
    </w:pPr>
    <w:rPr>
      <w:rFonts w:cs="宋体"/>
      <w:sz w:val="24"/>
      <w:szCs w:val="20"/>
    </w:rPr>
  </w:style>
  <w:style w:type="paragraph" w:customStyle="1" w:styleId="220">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21">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2">
    <w:name w:val="纯文本1"/>
    <w:basedOn w:val="1"/>
    <w:next w:val="37"/>
    <w:qFormat/>
    <w:uiPriority w:val="0"/>
    <w:rPr>
      <w:rFonts w:ascii="宋体" w:hAnsi="Courier New" w:cs="Courier New"/>
      <w:sz w:val="24"/>
      <w:szCs w:val="21"/>
    </w:rPr>
  </w:style>
  <w:style w:type="paragraph" w:customStyle="1" w:styleId="223">
    <w:name w:val="Char1 Char Char Char Char Char Char"/>
    <w:basedOn w:val="1"/>
    <w:qFormat/>
    <w:uiPriority w:val="0"/>
    <w:rPr>
      <w:rFonts w:ascii="Tahoma" w:hAnsi="Tahoma"/>
      <w:sz w:val="24"/>
      <w:szCs w:val="20"/>
    </w:rPr>
  </w:style>
  <w:style w:type="paragraph" w:customStyle="1" w:styleId="22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25">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6">
    <w:name w:val="美标题3"/>
    <w:basedOn w:val="1"/>
    <w:link w:val="549"/>
    <w:qFormat/>
    <w:uiPriority w:val="0"/>
    <w:pPr>
      <w:spacing w:line="360" w:lineRule="auto"/>
    </w:pPr>
    <w:rPr>
      <w:rFonts w:ascii="宋体" w:hAnsi="宋体"/>
      <w:b/>
      <w:sz w:val="24"/>
      <w:szCs w:val="20"/>
    </w:rPr>
  </w:style>
  <w:style w:type="paragraph" w:customStyle="1" w:styleId="227">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228">
    <w:name w:val="xl76"/>
    <w:basedOn w:val="1"/>
    <w:qFormat/>
    <w:uiPriority w:val="0"/>
    <w:pPr>
      <w:widowControl/>
      <w:shd w:val="clear" w:color="000000" w:fill="FFFFFF"/>
      <w:spacing w:before="100" w:beforeAutospacing="1" w:after="100" w:afterAutospacing="1"/>
      <w:jc w:val="left"/>
    </w:pPr>
    <w:rPr>
      <w:rFonts w:ascii="新宋体" w:hAnsi="新宋体" w:eastAsia="新宋体" w:cs="宋体"/>
      <w:kern w:val="0"/>
      <w:sz w:val="20"/>
      <w:szCs w:val="20"/>
    </w:rPr>
  </w:style>
  <w:style w:type="paragraph" w:customStyle="1" w:styleId="229">
    <w:name w:val="xl172"/>
    <w:basedOn w:val="1"/>
    <w:qFormat/>
    <w:uiPriority w:val="0"/>
    <w:pPr>
      <w:widowControl/>
      <w:pBdr>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230">
    <w:name w:val="Char Char Char Char2"/>
    <w:basedOn w:val="1"/>
    <w:qFormat/>
    <w:uiPriority w:val="0"/>
    <w:pPr>
      <w:adjustRightInd w:val="0"/>
      <w:spacing w:line="360" w:lineRule="atLeast"/>
      <w:textAlignment w:val="baseline"/>
    </w:pPr>
    <w:rPr>
      <w:szCs w:val="24"/>
    </w:rPr>
  </w:style>
  <w:style w:type="paragraph" w:customStyle="1" w:styleId="231">
    <w:name w:val="font9"/>
    <w:basedOn w:val="1"/>
    <w:autoRedefine/>
    <w:qFormat/>
    <w:uiPriority w:val="0"/>
    <w:pPr>
      <w:widowControl/>
      <w:spacing w:before="100" w:beforeAutospacing="1" w:after="100" w:afterAutospacing="1"/>
      <w:jc w:val="left"/>
    </w:pPr>
    <w:rPr>
      <w:rFonts w:eastAsia="仿宋_GB2312"/>
      <w:b/>
      <w:kern w:val="0"/>
      <w:sz w:val="20"/>
      <w:szCs w:val="20"/>
    </w:rPr>
  </w:style>
  <w:style w:type="paragraph" w:customStyle="1" w:styleId="232">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233">
    <w:name w:val="Body Text Indent 21"/>
    <w:basedOn w:val="1"/>
    <w:autoRedefine/>
    <w:qFormat/>
    <w:uiPriority w:val="0"/>
    <w:pPr>
      <w:adjustRightInd w:val="0"/>
      <w:ind w:left="720" w:hanging="720"/>
      <w:textAlignment w:val="baseline"/>
    </w:pPr>
    <w:rPr>
      <w:b/>
      <w:sz w:val="28"/>
      <w:szCs w:val="20"/>
    </w:rPr>
  </w:style>
  <w:style w:type="paragraph" w:customStyle="1" w:styleId="234">
    <w:name w:val="xl35"/>
    <w:basedOn w:val="1"/>
    <w:qFormat/>
    <w:uiPriority w:val="0"/>
    <w:pPr>
      <w:widowControl/>
      <w:spacing w:before="100" w:beforeAutospacing="1" w:after="100" w:afterAutospacing="1"/>
    </w:pPr>
    <w:rPr>
      <w:rFonts w:eastAsia="仿宋_GB2312"/>
      <w:color w:val="000000"/>
      <w:kern w:val="0"/>
      <w:sz w:val="20"/>
      <w:szCs w:val="20"/>
    </w:rPr>
  </w:style>
  <w:style w:type="paragraph" w:customStyle="1" w:styleId="23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6">
    <w:name w:val="font11"/>
    <w:basedOn w:val="1"/>
    <w:qFormat/>
    <w:uiPriority w:val="0"/>
    <w:pPr>
      <w:widowControl/>
      <w:spacing w:before="100" w:beforeAutospacing="1" w:after="100" w:afterAutospacing="1"/>
      <w:jc w:val="left"/>
    </w:pPr>
    <w:rPr>
      <w:rFonts w:hint="eastAsia" w:ascii="宋体" w:hAnsi="宋体" w:cs="Arial Unicode MS"/>
      <w:color w:val="FFFFFF"/>
      <w:kern w:val="0"/>
      <w:sz w:val="20"/>
      <w:szCs w:val="20"/>
      <w:u w:val="single"/>
    </w:rPr>
  </w:style>
  <w:style w:type="paragraph" w:customStyle="1" w:styleId="237">
    <w:name w:val="_Style 81"/>
    <w:qFormat/>
    <w:uiPriority w:val="0"/>
    <w:pPr>
      <w:widowControl w:val="0"/>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8">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9">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40">
    <w:name w:val="Pa0"/>
    <w:basedOn w:val="1"/>
    <w:next w:val="1"/>
    <w:qFormat/>
    <w:uiPriority w:val="0"/>
    <w:pPr>
      <w:autoSpaceDE w:val="0"/>
      <w:autoSpaceDN w:val="0"/>
      <w:adjustRightInd w:val="0"/>
      <w:jc w:val="left"/>
    </w:pPr>
    <w:rPr>
      <w:rFonts w:ascii="黑体" w:eastAsia="黑体"/>
      <w:kern w:val="0"/>
      <w:sz w:val="24"/>
      <w:szCs w:val="24"/>
    </w:rPr>
  </w:style>
  <w:style w:type="paragraph" w:customStyle="1" w:styleId="241">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242">
    <w:name w:val="Char Char Char Char Char Char Char"/>
    <w:basedOn w:val="1"/>
    <w:autoRedefine/>
    <w:qFormat/>
    <w:uiPriority w:val="0"/>
    <w:rPr>
      <w:szCs w:val="24"/>
    </w:rPr>
  </w:style>
  <w:style w:type="paragraph" w:customStyle="1" w:styleId="243">
    <w:name w:val="xl79"/>
    <w:basedOn w:val="1"/>
    <w:qFormat/>
    <w:uiPriority w:val="0"/>
    <w:pPr>
      <w:widowControl/>
      <w:shd w:val="clear" w:color="000000" w:fill="BFBFBF"/>
      <w:spacing w:before="100" w:beforeAutospacing="1" w:after="100" w:afterAutospacing="1"/>
      <w:jc w:val="center"/>
    </w:pPr>
    <w:rPr>
      <w:rFonts w:ascii="宋体" w:hAnsi="宋体" w:cs="宋体"/>
      <w:kern w:val="0"/>
      <w:sz w:val="20"/>
      <w:szCs w:val="20"/>
    </w:rPr>
  </w:style>
  <w:style w:type="paragraph" w:customStyle="1" w:styleId="244">
    <w:name w:val="Char Char Char Char Char Char Char1"/>
    <w:basedOn w:val="20"/>
    <w:autoRedefine/>
    <w:qFormat/>
    <w:uiPriority w:val="0"/>
    <w:pPr>
      <w:shd w:val="clear" w:color="auto" w:fill="000080"/>
      <w:adjustRightInd w:val="0"/>
      <w:snapToGrid w:val="0"/>
      <w:spacing w:line="360" w:lineRule="auto"/>
      <w:ind w:firstLine="200" w:firstLineChars="200"/>
    </w:pPr>
    <w:rPr>
      <w:rFonts w:ascii="Tahoma" w:hAnsi="Tahoma"/>
      <w:sz w:val="24"/>
      <w:szCs w:val="24"/>
    </w:rPr>
  </w:style>
  <w:style w:type="paragraph" w:customStyle="1" w:styleId="245">
    <w:name w:val="Body Text Indent 22"/>
    <w:basedOn w:val="1"/>
    <w:qFormat/>
    <w:uiPriority w:val="0"/>
    <w:pPr>
      <w:adjustRightInd w:val="0"/>
      <w:spacing w:before="120" w:after="120" w:line="400" w:lineRule="atLeast"/>
      <w:ind w:firstLine="420"/>
      <w:textAlignment w:val="baseline"/>
    </w:pPr>
    <w:rPr>
      <w:sz w:val="24"/>
      <w:szCs w:val="20"/>
    </w:rPr>
  </w:style>
  <w:style w:type="paragraph" w:customStyle="1" w:styleId="246">
    <w:name w:val="标题 21"/>
    <w:basedOn w:val="1"/>
    <w:autoRedefine/>
    <w:qFormat/>
    <w:uiPriority w:val="0"/>
    <w:rPr>
      <w:szCs w:val="20"/>
    </w:rPr>
  </w:style>
  <w:style w:type="paragraph" w:customStyle="1" w:styleId="247">
    <w:name w:val="文档结构图1"/>
    <w:basedOn w:val="1"/>
    <w:qFormat/>
    <w:uiPriority w:val="0"/>
    <w:rPr>
      <w:rFonts w:ascii="宋体"/>
      <w:kern w:val="0"/>
      <w:sz w:val="18"/>
      <w:szCs w:val="18"/>
    </w:rPr>
  </w:style>
  <w:style w:type="paragraph" w:customStyle="1" w:styleId="248">
    <w:name w:val="标题2"/>
    <w:link w:val="571"/>
    <w:qFormat/>
    <w:uiPriority w:val="0"/>
    <w:rPr>
      <w:rFonts w:ascii="宋体" w:hAnsi="宋体" w:eastAsia="Times New Roman" w:cs="Times New Roman"/>
      <w:b/>
      <w:sz w:val="32"/>
      <w:szCs w:val="24"/>
      <w:lang w:val="en-US" w:eastAsia="zh-CN" w:bidi="ar-SA"/>
    </w:rPr>
  </w:style>
  <w:style w:type="paragraph" w:customStyle="1" w:styleId="249">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251">
    <w:name w:val="ZW"/>
    <w:basedOn w:val="1"/>
    <w:autoRedefine/>
    <w:qFormat/>
    <w:uiPriority w:val="0"/>
    <w:pPr>
      <w:widowControl/>
      <w:autoSpaceDE w:val="0"/>
      <w:autoSpaceDN w:val="0"/>
      <w:spacing w:line="315" w:lineRule="exact"/>
      <w:ind w:firstLine="200" w:firstLineChars="200"/>
      <w:jc w:val="left"/>
      <w:textAlignment w:val="bottom"/>
    </w:pPr>
    <w:rPr>
      <w:kern w:val="0"/>
      <w:szCs w:val="20"/>
    </w:rPr>
  </w:style>
  <w:style w:type="paragraph" w:customStyle="1" w:styleId="252">
    <w:name w:val="TEXT 10"/>
    <w:autoRedefine/>
    <w:qFormat/>
    <w:uiPriority w:val="0"/>
    <w:pPr>
      <w:spacing w:line="360" w:lineRule="auto"/>
      <w:jc w:val="both"/>
    </w:pPr>
    <w:rPr>
      <w:rFonts w:ascii="Arial" w:hAnsi="Arial" w:eastAsia="宋体" w:cs="Times New Roman"/>
      <w:lang w:val="en-AU" w:eastAsia="zh-CN" w:bidi="ar-SA"/>
    </w:rPr>
  </w:style>
  <w:style w:type="paragraph" w:customStyle="1" w:styleId="253">
    <w:name w:val="Pa2"/>
    <w:basedOn w:val="1"/>
    <w:next w:val="1"/>
    <w:autoRedefine/>
    <w:qFormat/>
    <w:uiPriority w:val="0"/>
    <w:pPr>
      <w:autoSpaceDE w:val="0"/>
      <w:autoSpaceDN w:val="0"/>
      <w:adjustRightInd w:val="0"/>
      <w:jc w:val="left"/>
    </w:pPr>
    <w:rPr>
      <w:rFonts w:ascii="黑体" w:eastAsia="黑体"/>
      <w:kern w:val="0"/>
      <w:sz w:val="24"/>
      <w:szCs w:val="24"/>
    </w:rPr>
  </w:style>
  <w:style w:type="paragraph" w:customStyle="1" w:styleId="254">
    <w:name w:val="font5"/>
    <w:basedOn w:val="1"/>
    <w:qFormat/>
    <w:uiPriority w:val="0"/>
    <w:pPr>
      <w:widowControl/>
      <w:spacing w:before="100" w:beforeAutospacing="1" w:after="100" w:afterAutospacing="1"/>
      <w:jc w:val="left"/>
    </w:pPr>
    <w:rPr>
      <w:rFonts w:hint="eastAsia" w:ascii="宋体" w:hAnsi="宋体" w:eastAsia="仿宋_GB2312"/>
      <w:kern w:val="0"/>
      <w:sz w:val="18"/>
      <w:szCs w:val="20"/>
    </w:rPr>
  </w:style>
  <w:style w:type="paragraph" w:customStyle="1" w:styleId="255">
    <w:name w:val="Item Step in Table"/>
    <w:link w:val="539"/>
    <w:qFormat/>
    <w:uiPriority w:val="0"/>
    <w:pPr>
      <w:tabs>
        <w:tab w:val="left" w:pos="397"/>
      </w:tabs>
      <w:spacing w:before="40" w:after="40"/>
      <w:ind w:left="397" w:hanging="397"/>
      <w:jc w:val="both"/>
    </w:pPr>
    <w:rPr>
      <w:rFonts w:ascii="Arial" w:hAnsi="Arial" w:eastAsia="宋体" w:cs="Times New Roman"/>
      <w:sz w:val="18"/>
      <w:szCs w:val="18"/>
      <w:lang w:val="en-US" w:eastAsia="zh-CN" w:bidi="ar-SA"/>
    </w:rPr>
  </w:style>
  <w:style w:type="paragraph" w:customStyle="1" w:styleId="256">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257">
    <w:name w:val="xl82"/>
    <w:basedOn w:val="1"/>
    <w:autoRedefine/>
    <w:qFormat/>
    <w:uiPriority w:val="0"/>
    <w:pPr>
      <w:widowControl/>
      <w:shd w:val="clear" w:color="000000" w:fill="BFBFBF"/>
      <w:spacing w:before="100" w:beforeAutospacing="1" w:after="100" w:afterAutospacing="1"/>
      <w:jc w:val="left"/>
    </w:pPr>
    <w:rPr>
      <w:rFonts w:ascii="宋体" w:hAnsi="宋体" w:cs="宋体"/>
      <w:b/>
      <w:bCs/>
      <w:kern w:val="0"/>
      <w:sz w:val="20"/>
      <w:szCs w:val="20"/>
    </w:rPr>
  </w:style>
  <w:style w:type="paragraph" w:customStyle="1" w:styleId="258">
    <w:name w:val="默认段落字体 Para Char Char Char Char Char Char Char"/>
    <w:basedOn w:val="1"/>
    <w:qFormat/>
    <w:uiPriority w:val="0"/>
    <w:rPr>
      <w:rFonts w:ascii="Tahoma" w:hAnsi="Tahoma"/>
      <w:sz w:val="24"/>
      <w:szCs w:val="20"/>
    </w:rPr>
  </w:style>
  <w:style w:type="paragraph" w:customStyle="1" w:styleId="259">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18"/>
      <w:szCs w:val="18"/>
    </w:rPr>
  </w:style>
  <w:style w:type="paragraph" w:customStyle="1" w:styleId="260">
    <w:name w:val="font18"/>
    <w:basedOn w:val="1"/>
    <w:qFormat/>
    <w:uiPriority w:val="0"/>
    <w:pPr>
      <w:widowControl/>
      <w:spacing w:before="100" w:beforeAutospacing="1" w:after="100" w:afterAutospacing="1"/>
      <w:jc w:val="left"/>
    </w:pPr>
    <w:rPr>
      <w:rFonts w:ascii="宋体" w:hAnsi="宋体" w:cs="宋体"/>
      <w:kern w:val="0"/>
      <w:sz w:val="22"/>
    </w:rPr>
  </w:style>
  <w:style w:type="paragraph" w:customStyle="1" w:styleId="261">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62">
    <w:name w:val="样式 标题 2H2h2TestHeading2th2l2Courseware #HD2Level 2 Topic...2"/>
    <w:basedOn w:val="1"/>
    <w:qFormat/>
    <w:uiPriority w:val="0"/>
    <w:pPr>
      <w:ind w:left="1320" w:hanging="420"/>
    </w:pPr>
    <w:rPr>
      <w:szCs w:val="24"/>
    </w:rPr>
  </w:style>
  <w:style w:type="paragraph" w:customStyle="1" w:styleId="263">
    <w:name w:val="font7"/>
    <w:basedOn w:val="1"/>
    <w:qFormat/>
    <w:uiPriority w:val="0"/>
    <w:pPr>
      <w:widowControl/>
      <w:spacing w:before="100" w:beforeAutospacing="1" w:after="100" w:afterAutospacing="1"/>
      <w:jc w:val="left"/>
    </w:pPr>
    <w:rPr>
      <w:rFonts w:eastAsia="仿宋_GB2312"/>
      <w:color w:val="000000"/>
      <w:kern w:val="0"/>
      <w:sz w:val="20"/>
      <w:szCs w:val="20"/>
    </w:rPr>
  </w:style>
  <w:style w:type="paragraph" w:customStyle="1" w:styleId="264">
    <w:name w:val="文档正文 Char Char Char Char Char"/>
    <w:basedOn w:val="1"/>
    <w:qFormat/>
    <w:uiPriority w:val="0"/>
    <w:pPr>
      <w:spacing w:line="360" w:lineRule="auto"/>
      <w:ind w:right="210"/>
      <w:textAlignment w:val="baseline"/>
    </w:pPr>
    <w:rPr>
      <w:rFonts w:ascii="宋体" w:hAnsi="宋体"/>
      <w:spacing w:val="20"/>
      <w:sz w:val="24"/>
      <w:szCs w:val="20"/>
    </w:rPr>
  </w:style>
  <w:style w:type="paragraph" w:customStyle="1" w:styleId="265">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66">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267">
    <w:name w:val="table_1stline"/>
    <w:basedOn w:val="1"/>
    <w:qFormat/>
    <w:uiPriority w:val="0"/>
    <w:pPr>
      <w:widowControl/>
      <w:spacing w:before="120"/>
      <w:jc w:val="left"/>
    </w:pPr>
    <w:rPr>
      <w:bCs/>
      <w:kern w:val="0"/>
      <w:sz w:val="20"/>
      <w:szCs w:val="20"/>
      <w:lang w:val="de-DE" w:eastAsia="de-DE"/>
    </w:rPr>
  </w:style>
  <w:style w:type="paragraph" w:customStyle="1" w:styleId="268">
    <w:name w:val="Char1 Char Char"/>
    <w:basedOn w:val="1"/>
    <w:qFormat/>
    <w:uiPriority w:val="0"/>
    <w:rPr>
      <w:rFonts w:ascii="Tahoma" w:hAnsi="Tahoma"/>
      <w:sz w:val="24"/>
      <w:szCs w:val="20"/>
    </w:rPr>
  </w:style>
  <w:style w:type="paragraph" w:customStyle="1" w:styleId="269">
    <w:name w:val="Char Char1"/>
    <w:basedOn w:val="1"/>
    <w:qFormat/>
    <w:uiPriority w:val="0"/>
    <w:pPr>
      <w:widowControl/>
      <w:spacing w:after="160" w:line="240" w:lineRule="exact"/>
      <w:jc w:val="left"/>
    </w:pPr>
    <w:rPr>
      <w:rFonts w:ascii="Verdana" w:hAnsi="Verdana"/>
      <w:kern w:val="0"/>
      <w:szCs w:val="20"/>
      <w:lang w:eastAsia="en-US"/>
    </w:rPr>
  </w:style>
  <w:style w:type="paragraph" w:customStyle="1" w:styleId="270">
    <w:name w:val="xl18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71">
    <w:name w:val="列出段落2"/>
    <w:basedOn w:val="1"/>
    <w:autoRedefine/>
    <w:qFormat/>
    <w:uiPriority w:val="0"/>
    <w:pPr>
      <w:ind w:firstLine="420" w:firstLineChars="200"/>
    </w:pPr>
    <w:rPr>
      <w:rFonts w:cs="Calibri"/>
      <w:szCs w:val="21"/>
    </w:rPr>
  </w:style>
  <w:style w:type="paragraph" w:customStyle="1" w:styleId="272">
    <w:name w:val="font6"/>
    <w:basedOn w:val="1"/>
    <w:autoRedefine/>
    <w:qFormat/>
    <w:uiPriority w:val="0"/>
    <w:pPr>
      <w:widowControl/>
      <w:spacing w:before="100" w:beforeAutospacing="1" w:after="100" w:afterAutospacing="1"/>
      <w:jc w:val="left"/>
    </w:pPr>
    <w:rPr>
      <w:rFonts w:hint="eastAsia" w:ascii="宋体" w:hAnsi="宋体" w:eastAsia="仿宋_GB2312"/>
      <w:color w:val="000000"/>
      <w:kern w:val="0"/>
      <w:sz w:val="20"/>
      <w:szCs w:val="20"/>
    </w:rPr>
  </w:style>
  <w:style w:type="paragraph" w:customStyle="1" w:styleId="273">
    <w:name w:val="xl83"/>
    <w:basedOn w:val="1"/>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274">
    <w:name w:val="正文首行缩进2"/>
    <w:basedOn w:val="1"/>
    <w:autoRedefine/>
    <w:qFormat/>
    <w:uiPriority w:val="0"/>
    <w:pPr>
      <w:ind w:firstLine="200" w:firstLineChars="200"/>
    </w:pPr>
    <w:rPr>
      <w:rFonts w:ascii="Arial" w:hAnsi="Arial"/>
      <w:sz w:val="24"/>
      <w:szCs w:val="24"/>
    </w:rPr>
  </w:style>
  <w:style w:type="paragraph" w:customStyle="1" w:styleId="275">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76">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77">
    <w:name w:val="Char Char Char Char Char Char Char Char Char Char Char Char Char"/>
    <w:basedOn w:val="1"/>
    <w:qFormat/>
    <w:uiPriority w:val="0"/>
    <w:rPr>
      <w:rFonts w:ascii="仿宋_GB2312" w:eastAsia="仿宋_GB2312"/>
      <w:b/>
      <w:sz w:val="32"/>
      <w:szCs w:val="32"/>
    </w:rPr>
  </w:style>
  <w:style w:type="paragraph" w:customStyle="1" w:styleId="278">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79">
    <w:name w:val="Char Char Char Char Char Char Char Char Char Char Char Char Char1"/>
    <w:basedOn w:val="20"/>
    <w:autoRedefine/>
    <w:qFormat/>
    <w:uiPriority w:val="0"/>
    <w:pPr>
      <w:shd w:val="clear" w:color="auto" w:fill="000080"/>
    </w:pPr>
    <w:rPr>
      <w:rFonts w:ascii="Tahoma" w:hAnsi="Tahoma"/>
      <w:sz w:val="24"/>
      <w:szCs w:val="24"/>
    </w:rPr>
  </w:style>
  <w:style w:type="paragraph" w:customStyle="1" w:styleId="280">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81">
    <w:name w:val="样式 样式 标题 4 + 段前: 5 磅 段后: 5 磅 行距: 单倍行距 + 五号"/>
    <w:basedOn w:val="282"/>
    <w:qFormat/>
    <w:uiPriority w:val="0"/>
    <w:pPr>
      <w:tabs>
        <w:tab w:val="left" w:pos="2105"/>
      </w:tabs>
      <w:ind w:left="2105" w:hanging="420"/>
    </w:pPr>
    <w:rPr>
      <w:rFonts w:cs="宋体"/>
      <w:sz w:val="21"/>
    </w:rPr>
  </w:style>
  <w:style w:type="paragraph" w:customStyle="1" w:styleId="282">
    <w:name w:val="样式 标题 4 + 段前: 5 磅 段后: 5 磅 行距: 单倍行距"/>
    <w:basedOn w:val="7"/>
    <w:qFormat/>
    <w:uiPriority w:val="0"/>
    <w:pPr>
      <w:adjustRightInd w:val="0"/>
      <w:spacing w:before="100" w:after="100" w:line="240" w:lineRule="auto"/>
      <w:jc w:val="left"/>
      <w:textAlignment w:val="baseline"/>
    </w:pPr>
    <w:rPr>
      <w:rFonts w:ascii="Arial" w:hAnsi="Arial" w:eastAsia="黑体"/>
      <w:szCs w:val="20"/>
    </w:rPr>
  </w:style>
  <w:style w:type="paragraph" w:customStyle="1" w:styleId="283">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84">
    <w:name w:val="a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5">
    <w:name w:val="纯文本11"/>
    <w:basedOn w:val="1"/>
    <w:qFormat/>
    <w:uiPriority w:val="0"/>
    <w:pPr>
      <w:adjustRightInd w:val="0"/>
    </w:pPr>
    <w:rPr>
      <w:rFonts w:ascii="宋体" w:hAnsi="Courier New" w:eastAsia="楷体_GB2312"/>
      <w:sz w:val="28"/>
      <w:szCs w:val="20"/>
    </w:rPr>
  </w:style>
  <w:style w:type="paragraph" w:customStyle="1" w:styleId="286">
    <w:name w:val="font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7">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88">
    <w:name w:val="正文标准样式ty Char"/>
    <w:basedOn w:val="1"/>
    <w:qFormat/>
    <w:uiPriority w:val="0"/>
    <w:pPr>
      <w:spacing w:line="360" w:lineRule="auto"/>
      <w:ind w:firstLine="480" w:firstLineChars="200"/>
    </w:pPr>
    <w:rPr>
      <w:rFonts w:cs="宋体"/>
      <w:sz w:val="24"/>
      <w:szCs w:val="20"/>
    </w:rPr>
  </w:style>
  <w:style w:type="paragraph" w:customStyle="1" w:styleId="289">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0">
    <w:name w:val="标准"/>
    <w:basedOn w:val="1"/>
    <w:qFormat/>
    <w:uiPriority w:val="0"/>
    <w:pPr>
      <w:adjustRightInd w:val="0"/>
      <w:spacing w:line="300" w:lineRule="exact"/>
      <w:textAlignment w:val="baseline"/>
    </w:pPr>
    <w:rPr>
      <w:rFonts w:ascii="Footlight MT Light" w:hAnsi="Footlight MT Light" w:eastAsia="仿宋_GB2312"/>
      <w:b/>
      <w:kern w:val="0"/>
      <w:sz w:val="28"/>
      <w:szCs w:val="20"/>
    </w:rPr>
  </w:style>
  <w:style w:type="paragraph" w:customStyle="1" w:styleId="291">
    <w:name w:val="Char4 Char Char Char"/>
    <w:basedOn w:val="1"/>
    <w:autoRedefine/>
    <w:qFormat/>
    <w:uiPriority w:val="0"/>
    <w:rPr>
      <w:rFonts w:ascii="仿宋_GB2312" w:eastAsia="仿宋_GB2312"/>
      <w:b/>
      <w:sz w:val="32"/>
      <w:szCs w:val="32"/>
    </w:rPr>
  </w:style>
  <w:style w:type="paragraph" w:customStyle="1" w:styleId="292">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18"/>
      <w:szCs w:val="18"/>
    </w:rPr>
  </w:style>
  <w:style w:type="paragraph" w:customStyle="1" w:styleId="293">
    <w:name w:val="a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94">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295">
    <w:name w:val="a.3级格式"/>
    <w:basedOn w:val="1"/>
    <w:qFormat/>
    <w:uiPriority w:val="0"/>
    <w:pPr>
      <w:tabs>
        <w:tab w:val="left" w:pos="360"/>
      </w:tabs>
      <w:adjustRightInd w:val="0"/>
      <w:snapToGrid w:val="0"/>
      <w:spacing w:line="300" w:lineRule="auto"/>
      <w:ind w:left="360" w:hanging="360"/>
    </w:pPr>
    <w:rPr>
      <w:snapToGrid w:val="0"/>
      <w:spacing w:val="20"/>
      <w:kern w:val="0"/>
      <w:sz w:val="24"/>
      <w:szCs w:val="24"/>
    </w:rPr>
  </w:style>
  <w:style w:type="paragraph" w:customStyle="1" w:styleId="29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97">
    <w:name w:val="无间隔1"/>
    <w:qFormat/>
    <w:uiPriority w:val="0"/>
    <w:pPr>
      <w:widowControl w:val="0"/>
      <w:jc w:val="both"/>
    </w:pPr>
    <w:rPr>
      <w:rFonts w:ascii="Arial" w:hAnsi="Arial" w:eastAsia="宋体" w:cs="Times New Roman"/>
      <w:kern w:val="2"/>
      <w:sz w:val="21"/>
      <w:szCs w:val="22"/>
      <w:lang w:val="en-US" w:eastAsia="zh-CN" w:bidi="ar-SA"/>
    </w:rPr>
  </w:style>
  <w:style w:type="paragraph" w:customStyle="1" w:styleId="298">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99">
    <w:name w:val="Char Char Char1 Char2 Char Char Char Char Char Char Char Char Char Char Char Char Char Char Char Char Char Char Char Char"/>
    <w:basedOn w:val="1"/>
    <w:qFormat/>
    <w:uiPriority w:val="0"/>
    <w:pPr>
      <w:widowControl/>
      <w:spacing w:after="160" w:line="360" w:lineRule="auto"/>
      <w:jc w:val="left"/>
    </w:pPr>
    <w:rPr>
      <w:b/>
      <w:kern w:val="0"/>
      <w:sz w:val="28"/>
      <w:szCs w:val="28"/>
      <w:lang w:eastAsia="en-US"/>
    </w:rPr>
  </w:style>
  <w:style w:type="paragraph" w:customStyle="1" w:styleId="300">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01">
    <w:name w:val="xl66"/>
    <w:basedOn w:val="1"/>
    <w:autoRedefine/>
    <w:qFormat/>
    <w:uiPriority w:val="0"/>
    <w:pPr>
      <w:widowControl/>
      <w:pBdr>
        <w:top w:val="single" w:color="auto" w:sz="4" w:space="0"/>
        <w:bottom w:val="single" w:color="auto" w:sz="4" w:space="0"/>
      </w:pBdr>
      <w:spacing w:before="100" w:beforeAutospacing="1" w:after="100" w:afterAutospacing="1"/>
    </w:pPr>
    <w:rPr>
      <w:rFonts w:ascii="宋体" w:hAnsi="宋体"/>
      <w:b/>
      <w:kern w:val="0"/>
      <w:sz w:val="24"/>
      <w:szCs w:val="20"/>
    </w:rPr>
  </w:style>
  <w:style w:type="paragraph" w:customStyle="1" w:styleId="302">
    <w:name w:val="列出段落1"/>
    <w:basedOn w:val="1"/>
    <w:autoRedefine/>
    <w:qFormat/>
    <w:uiPriority w:val="34"/>
    <w:pPr>
      <w:spacing w:line="360" w:lineRule="auto"/>
      <w:ind w:firstLine="420" w:firstLineChars="200"/>
    </w:pPr>
    <w:rPr>
      <w:rFonts w:ascii="Arial" w:hAnsi="Arial"/>
    </w:rPr>
  </w:style>
  <w:style w:type="paragraph" w:customStyle="1" w:styleId="30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304">
    <w:name w:val="正文--表格内正文"/>
    <w:basedOn w:val="1"/>
    <w:qFormat/>
    <w:uiPriority w:val="0"/>
    <w:pPr>
      <w:spacing w:beforeLines="25"/>
      <w:ind w:left="34" w:leftChars="16"/>
      <w:jc w:val="left"/>
    </w:pPr>
    <w:rPr>
      <w:rFonts w:ascii="Arial" w:hAnsi="Arial" w:eastAsia="楷体"/>
      <w:sz w:val="24"/>
      <w:szCs w:val="20"/>
    </w:rPr>
  </w:style>
  <w:style w:type="paragraph" w:customStyle="1" w:styleId="30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306">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30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8">
    <w:name w:val="Body Text 21"/>
    <w:basedOn w:val="1"/>
    <w:qFormat/>
    <w:uiPriority w:val="0"/>
    <w:pPr>
      <w:adjustRightInd w:val="0"/>
      <w:spacing w:before="240" w:line="400" w:lineRule="exact"/>
      <w:ind w:firstLine="357"/>
      <w:textAlignment w:val="baseline"/>
    </w:pPr>
    <w:rPr>
      <w:sz w:val="28"/>
      <w:szCs w:val="20"/>
    </w:rPr>
  </w:style>
  <w:style w:type="paragraph" w:customStyle="1" w:styleId="30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310">
    <w:name w:val="正文空4格  1）"/>
    <w:basedOn w:val="1"/>
    <w:qFormat/>
    <w:uiPriority w:val="0"/>
    <w:pPr>
      <w:adjustRightInd w:val="0"/>
      <w:spacing w:line="360" w:lineRule="auto"/>
      <w:ind w:firstLine="1120" w:firstLineChars="400"/>
      <w:textAlignment w:val="baseline"/>
    </w:pPr>
    <w:rPr>
      <w:rFonts w:ascii="宋体" w:eastAsia="仿宋" w:cs="宋体"/>
      <w:kern w:val="0"/>
      <w:sz w:val="28"/>
      <w:szCs w:val="20"/>
    </w:rPr>
  </w:style>
  <w:style w:type="paragraph" w:customStyle="1" w:styleId="311">
    <w:name w:val="Body Text(ch)"/>
    <w:basedOn w:val="1"/>
    <w:next w:val="24"/>
    <w:qFormat/>
    <w:uiPriority w:val="0"/>
    <w:pPr>
      <w:spacing w:after="120"/>
    </w:pPr>
    <w:rPr>
      <w:rFonts w:ascii="宋体" w:hAnsi="Arial"/>
      <w:bCs/>
      <w:iCs/>
      <w:szCs w:val="24"/>
    </w:rPr>
  </w:style>
  <w:style w:type="paragraph" w:customStyle="1" w:styleId="312">
    <w:name w:val="二级目录"/>
    <w:next w:val="1"/>
    <w:link w:val="596"/>
    <w:autoRedefine/>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313">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样式 正文文本缩进 + 首行缩进:  2 字符 段前: 0.1 行"/>
    <w:basedOn w:val="2"/>
    <w:qFormat/>
    <w:uiPriority w:val="0"/>
    <w:pPr>
      <w:numPr>
        <w:ilvl w:val="0"/>
        <w:numId w:val="6"/>
      </w:numPr>
      <w:spacing w:after="0" w:line="360" w:lineRule="exact"/>
      <w:ind w:left="0" w:leftChars="0"/>
    </w:pPr>
    <w:rPr>
      <w:rFonts w:ascii="仿宋_GB2312" w:eastAsia="仿宋_GB2312"/>
      <w:sz w:val="24"/>
      <w:szCs w:val="20"/>
    </w:rPr>
  </w:style>
  <w:style w:type="paragraph" w:customStyle="1" w:styleId="315">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316">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317">
    <w:name w:val="样式 标题 21.1  heading 2H21.1Heading 21.1 Heading 2第一章 标题 2He..."/>
    <w:basedOn w:val="5"/>
    <w:qFormat/>
    <w:uiPriority w:val="0"/>
    <w:pPr>
      <w:spacing w:before="0" w:after="0" w:line="360" w:lineRule="auto"/>
      <w:ind w:left="1276" w:right="210"/>
    </w:pPr>
    <w:rPr>
      <w:rFonts w:ascii="Arial" w:hAnsi="Arial"/>
      <w:sz w:val="24"/>
      <w:szCs w:val="24"/>
    </w:rPr>
  </w:style>
  <w:style w:type="paragraph" w:customStyle="1" w:styleId="318">
    <w:name w:val="xl3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eastAsia="仿宋_GB2312"/>
      <w:color w:val="000000"/>
      <w:kern w:val="0"/>
      <w:sz w:val="20"/>
      <w:szCs w:val="20"/>
    </w:rPr>
  </w:style>
  <w:style w:type="paragraph" w:customStyle="1" w:styleId="319">
    <w:name w:val="列表内容"/>
    <w:basedOn w:val="1"/>
    <w:next w:val="1"/>
    <w:autoRedefine/>
    <w:qFormat/>
    <w:uiPriority w:val="0"/>
    <w:pPr>
      <w:widowControl/>
      <w:numPr>
        <w:ilvl w:val="0"/>
        <w:numId w:val="7"/>
      </w:numPr>
      <w:jc w:val="left"/>
    </w:pPr>
    <w:rPr>
      <w:kern w:val="0"/>
      <w:sz w:val="18"/>
      <w:szCs w:val="24"/>
    </w:rPr>
  </w:style>
  <w:style w:type="paragraph" w:customStyle="1" w:styleId="320">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321">
    <w:name w:val="样式 仿宋_GB2312 小四 段前: 7.8 磅"/>
    <w:basedOn w:val="1"/>
    <w:qFormat/>
    <w:uiPriority w:val="0"/>
    <w:pPr>
      <w:spacing w:before="156" w:line="360" w:lineRule="auto"/>
      <w:ind w:firstLine="480" w:firstLineChars="200"/>
    </w:pPr>
    <w:rPr>
      <w:rFonts w:ascii="仿宋_GB2312" w:eastAsia="仿宋_GB2312" w:cs="宋体"/>
      <w:sz w:val="24"/>
      <w:szCs w:val="20"/>
    </w:rPr>
  </w:style>
  <w:style w:type="paragraph" w:customStyle="1" w:styleId="32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23">
    <w:name w:val="xl175"/>
    <w:basedOn w:val="1"/>
    <w:qFormat/>
    <w:uiPriority w:val="0"/>
    <w:pPr>
      <w:widowControl/>
      <w:pBdr>
        <w:bottom w:val="single" w:color="auto" w:sz="4" w:space="0"/>
      </w:pBdr>
      <w:spacing w:before="100" w:beforeAutospacing="1" w:after="100" w:afterAutospacing="1"/>
      <w:jc w:val="left"/>
      <w:textAlignment w:val="center"/>
    </w:pPr>
    <w:rPr>
      <w:rFonts w:ascii="Tahoma" w:hAnsi="Tahoma" w:cs="Tahoma"/>
      <w:b/>
      <w:bCs/>
      <w:kern w:val="0"/>
      <w:sz w:val="28"/>
      <w:szCs w:val="28"/>
    </w:rPr>
  </w:style>
  <w:style w:type="paragraph" w:customStyle="1" w:styleId="32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325">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6">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27">
    <w:name w:val="zj列表-数字"/>
    <w:basedOn w:val="1"/>
    <w:autoRedefine/>
    <w:qFormat/>
    <w:uiPriority w:val="0"/>
    <w:pPr>
      <w:tabs>
        <w:tab w:val="left" w:pos="360"/>
      </w:tabs>
    </w:pPr>
    <w:rPr>
      <w:szCs w:val="24"/>
    </w:rPr>
  </w:style>
  <w:style w:type="paragraph" w:customStyle="1" w:styleId="328">
    <w:name w:val="xl164"/>
    <w:basedOn w:val="1"/>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2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1">
    <w:name w:val="xl18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32">
    <w:name w:val="标题6"/>
    <w:basedOn w:val="124"/>
    <w:next w:val="124"/>
    <w:qFormat/>
    <w:uiPriority w:val="0"/>
    <w:pPr>
      <w:tabs>
        <w:tab w:val="left" w:pos="851"/>
      </w:tabs>
      <w:spacing w:before="100" w:beforeAutospacing="1"/>
    </w:pPr>
    <w:rPr>
      <w:rFonts w:ascii="宋体" w:hAnsi="宋体"/>
      <w:b/>
      <w:sz w:val="24"/>
    </w:rPr>
  </w:style>
  <w:style w:type="paragraph" w:customStyle="1" w:styleId="333">
    <w:name w:val="我的标题5"/>
    <w:basedOn w:val="1"/>
    <w:next w:val="1"/>
    <w:qFormat/>
    <w:uiPriority w:val="0"/>
    <w:pPr>
      <w:keepNext/>
      <w:widowControl/>
      <w:numPr>
        <w:ilvl w:val="3"/>
        <w:numId w:val="5"/>
      </w:numPr>
      <w:spacing w:line="360" w:lineRule="auto"/>
      <w:outlineLvl w:val="4"/>
    </w:pPr>
    <w:rPr>
      <w:rFonts w:ascii="Arial" w:hAnsi="Arial"/>
      <w:sz w:val="24"/>
      <w:szCs w:val="18"/>
    </w:rPr>
  </w:style>
  <w:style w:type="paragraph" w:customStyle="1" w:styleId="334">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5">
    <w:name w:val="xl178"/>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336">
    <w:name w:val="我的标题4"/>
    <w:basedOn w:val="1"/>
    <w:next w:val="1"/>
    <w:qFormat/>
    <w:uiPriority w:val="0"/>
    <w:pPr>
      <w:keepNext/>
      <w:keepLines/>
      <w:widowControl/>
      <w:numPr>
        <w:ilvl w:val="2"/>
        <w:numId w:val="5"/>
      </w:numPr>
      <w:spacing w:line="360" w:lineRule="auto"/>
      <w:jc w:val="left"/>
      <w:outlineLvl w:val="3"/>
    </w:pPr>
    <w:rPr>
      <w:rFonts w:ascii="Arial" w:hAnsi="Arial"/>
      <w:b/>
      <w:sz w:val="24"/>
      <w:szCs w:val="18"/>
    </w:rPr>
  </w:style>
  <w:style w:type="paragraph" w:customStyle="1" w:styleId="337">
    <w:name w:val="dt_正文"/>
    <w:basedOn w:val="1"/>
    <w:qFormat/>
    <w:uiPriority w:val="0"/>
    <w:pPr>
      <w:spacing w:line="360" w:lineRule="auto"/>
      <w:ind w:firstLine="200" w:firstLineChars="200"/>
    </w:pPr>
    <w:rPr>
      <w:sz w:val="24"/>
      <w:szCs w:val="20"/>
    </w:rPr>
  </w:style>
  <w:style w:type="paragraph" w:customStyle="1" w:styleId="33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39">
    <w:name w:val="表格"/>
    <w:basedOn w:val="1"/>
    <w:link w:val="588"/>
    <w:qFormat/>
    <w:uiPriority w:val="0"/>
    <w:pPr>
      <w:snapToGrid w:val="0"/>
      <w:ind w:firstLine="42" w:firstLineChars="21"/>
    </w:pPr>
    <w:rPr>
      <w:rFonts w:ascii="宋体" w:hAnsi="宋体"/>
      <w:kern w:val="0"/>
      <w:sz w:val="20"/>
      <w:szCs w:val="20"/>
    </w:rPr>
  </w:style>
  <w:style w:type="paragraph" w:customStyle="1" w:styleId="340">
    <w:name w:val="NNN Char Char Char1 Char Char Char Char Char Char"/>
    <w:basedOn w:val="1"/>
    <w:qFormat/>
    <w:uiPriority w:val="0"/>
    <w:pPr>
      <w:tabs>
        <w:tab w:val="left" w:pos="360"/>
      </w:tabs>
    </w:pPr>
    <w:rPr>
      <w:sz w:val="24"/>
      <w:szCs w:val="24"/>
    </w:rPr>
  </w:style>
  <w:style w:type="paragraph" w:customStyle="1" w:styleId="34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42">
    <w:name w:val="样式2"/>
    <w:basedOn w:val="1"/>
    <w:autoRedefine/>
    <w:qFormat/>
    <w:uiPriority w:val="0"/>
    <w:pPr>
      <w:spacing w:afterLines="50"/>
      <w:ind w:firstLine="420" w:firstLineChars="200"/>
    </w:pPr>
    <w:rPr>
      <w:rFonts w:ascii="宋体" w:hAnsi="宋体"/>
      <w:szCs w:val="24"/>
    </w:rPr>
  </w:style>
  <w:style w:type="paragraph" w:customStyle="1" w:styleId="343">
    <w:name w:val="我的标题2"/>
    <w:basedOn w:val="1"/>
    <w:next w:val="1"/>
    <w:qFormat/>
    <w:uiPriority w:val="0"/>
    <w:pPr>
      <w:keepNext/>
      <w:pageBreakBefore/>
      <w:widowControl/>
      <w:numPr>
        <w:ilvl w:val="0"/>
        <w:numId w:val="5"/>
      </w:numPr>
      <w:spacing w:line="360" w:lineRule="auto"/>
      <w:jc w:val="left"/>
      <w:outlineLvl w:val="1"/>
    </w:pPr>
    <w:rPr>
      <w:rFonts w:ascii="Arial" w:hAnsi="Arial" w:eastAsia="黑体"/>
      <w:b/>
      <w:sz w:val="32"/>
      <w:szCs w:val="18"/>
    </w:rPr>
  </w:style>
  <w:style w:type="paragraph" w:customStyle="1" w:styleId="344">
    <w:name w:val="font8"/>
    <w:basedOn w:val="1"/>
    <w:qFormat/>
    <w:uiPriority w:val="0"/>
    <w:pPr>
      <w:widowControl/>
      <w:spacing w:before="100" w:beforeAutospacing="1" w:after="100" w:afterAutospacing="1"/>
      <w:jc w:val="left"/>
    </w:pPr>
    <w:rPr>
      <w:rFonts w:hint="eastAsia" w:ascii="宋体" w:hAnsi="宋体" w:eastAsia="仿宋_GB2312"/>
      <w:b/>
      <w:kern w:val="0"/>
      <w:sz w:val="20"/>
      <w:szCs w:val="20"/>
    </w:rPr>
  </w:style>
  <w:style w:type="paragraph" w:customStyle="1" w:styleId="345">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6">
    <w:name w:val="Item List"/>
    <w:link w:val="535"/>
    <w:autoRedefine/>
    <w:qFormat/>
    <w:uiPriority w:val="0"/>
    <w:pPr>
      <w:spacing w:after="120"/>
      <w:jc w:val="both"/>
    </w:pPr>
    <w:rPr>
      <w:rFonts w:ascii="Arial" w:hAnsi="Arial" w:eastAsia="宋体" w:cs="Arial"/>
      <w:sz w:val="21"/>
      <w:szCs w:val="21"/>
      <w:lang w:val="en-US" w:eastAsia="zh-CN" w:bidi="ar-SA"/>
    </w:rPr>
  </w:style>
  <w:style w:type="paragraph" w:customStyle="1" w:styleId="347">
    <w:name w:val="tableheading"/>
    <w:basedOn w:val="1"/>
    <w:qFormat/>
    <w:uiPriority w:val="0"/>
    <w:pPr>
      <w:widowControl/>
      <w:spacing w:before="100" w:beforeAutospacing="1" w:after="100" w:afterAutospacing="1" w:line="240" w:lineRule="atLeast"/>
    </w:pPr>
    <w:rPr>
      <w:rFonts w:ascii="宋体" w:hAnsi="宋体"/>
      <w:kern w:val="0"/>
      <w:sz w:val="18"/>
      <w:szCs w:val="20"/>
    </w:rPr>
  </w:style>
  <w:style w:type="paragraph" w:customStyle="1" w:styleId="348">
    <w:name w:val="Char Char Char1 Char Char Char Char Char Char2 Char"/>
    <w:basedOn w:val="1"/>
    <w:autoRedefine/>
    <w:qFormat/>
    <w:uiPriority w:val="0"/>
    <w:rPr>
      <w:rFonts w:ascii="Tahoma" w:hAnsi="Tahoma"/>
      <w:sz w:val="24"/>
      <w:szCs w:val="20"/>
    </w:rPr>
  </w:style>
  <w:style w:type="paragraph" w:customStyle="1" w:styleId="349">
    <w:name w:val="正文（首行缩进2字符）"/>
    <w:basedOn w:val="1"/>
    <w:link w:val="567"/>
    <w:qFormat/>
    <w:uiPriority w:val="0"/>
    <w:pPr>
      <w:spacing w:line="360" w:lineRule="auto"/>
      <w:ind w:firstLine="420" w:firstLineChars="200"/>
    </w:pPr>
    <w:rPr>
      <w:szCs w:val="21"/>
    </w:rPr>
  </w:style>
  <w:style w:type="paragraph" w:customStyle="1" w:styleId="35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51">
    <w:name w:val="_Style 335"/>
    <w:qFormat/>
    <w:uiPriority w:val="0"/>
    <w:rPr>
      <w:rFonts w:ascii="Times New Roman" w:hAnsi="Times New Roman" w:eastAsia="宋体" w:cs="Times New Roman"/>
      <w:kern w:val="2"/>
      <w:sz w:val="21"/>
      <w:szCs w:val="24"/>
      <w:lang w:val="en-US" w:eastAsia="zh-CN" w:bidi="ar-SA"/>
    </w:rPr>
  </w:style>
  <w:style w:type="paragraph" w:customStyle="1" w:styleId="352">
    <w:name w:val="表格-1"/>
    <w:basedOn w:val="1"/>
    <w:autoRedefine/>
    <w:qFormat/>
    <w:uiPriority w:val="0"/>
    <w:pPr>
      <w:tabs>
        <w:tab w:val="left" w:pos="5248"/>
      </w:tabs>
      <w:adjustRightInd w:val="0"/>
      <w:spacing w:beforeLines="20" w:afterLines="20" w:line="240" w:lineRule="exact"/>
      <w:ind w:firstLine="200" w:firstLineChars="200"/>
      <w:textAlignment w:val="baseline"/>
    </w:pPr>
    <w:rPr>
      <w:rFonts w:ascii="宋体" w:hAnsi="宋体"/>
      <w:szCs w:val="20"/>
    </w:rPr>
  </w:style>
  <w:style w:type="paragraph" w:customStyle="1" w:styleId="353">
    <w:name w:val="Char Char1 Char Char Char Char Char Char Char Char Char Char Char Char Char Char Char"/>
    <w:basedOn w:val="1"/>
    <w:qFormat/>
    <w:uiPriority w:val="0"/>
    <w:pPr>
      <w:widowControl/>
      <w:numPr>
        <w:ilvl w:val="8"/>
        <w:numId w:val="1"/>
      </w:numPr>
      <w:spacing w:after="160" w:line="240" w:lineRule="exact"/>
      <w:ind w:firstLine="0"/>
      <w:jc w:val="left"/>
    </w:pPr>
    <w:rPr>
      <w:rFonts w:ascii="Verdana" w:hAnsi="Verdana"/>
      <w:kern w:val="0"/>
      <w:sz w:val="20"/>
      <w:szCs w:val="20"/>
      <w:lang w:eastAsia="en-US"/>
    </w:rPr>
  </w:style>
  <w:style w:type="paragraph" w:customStyle="1" w:styleId="354">
    <w:name w:val="样式 宋体 五号 两端对齐 行距: 单倍行距"/>
    <w:basedOn w:val="1"/>
    <w:qFormat/>
    <w:uiPriority w:val="0"/>
    <w:pPr>
      <w:adjustRightInd w:val="0"/>
      <w:textAlignment w:val="baseline"/>
    </w:pPr>
    <w:rPr>
      <w:rFonts w:ascii="宋体" w:hAnsi="宋体" w:cs="宋体"/>
      <w:kern w:val="0"/>
      <w:szCs w:val="20"/>
    </w:rPr>
  </w:style>
  <w:style w:type="paragraph" w:customStyle="1" w:styleId="355">
    <w:name w:val="xl1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6">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35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58">
    <w:name w:val="p0"/>
    <w:basedOn w:val="1"/>
    <w:qFormat/>
    <w:uiPriority w:val="0"/>
    <w:pPr>
      <w:widowControl/>
    </w:pPr>
    <w:rPr>
      <w:kern w:val="0"/>
      <w:szCs w:val="21"/>
    </w:rPr>
  </w:style>
  <w:style w:type="paragraph" w:customStyle="1" w:styleId="359">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360">
    <w:name w:val="正文样式"/>
    <w:basedOn w:val="1"/>
    <w:qFormat/>
    <w:uiPriority w:val="0"/>
    <w:pPr>
      <w:spacing w:line="360" w:lineRule="auto"/>
      <w:ind w:firstLine="200" w:firstLineChars="200"/>
    </w:pPr>
    <w:rPr>
      <w:sz w:val="24"/>
      <w:szCs w:val="20"/>
    </w:rPr>
  </w:style>
  <w:style w:type="paragraph" w:customStyle="1" w:styleId="36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3">
    <w:name w:val="Default Text"/>
    <w:basedOn w:val="1"/>
    <w:qFormat/>
    <w:uiPriority w:val="0"/>
    <w:pPr>
      <w:autoSpaceDE w:val="0"/>
      <w:autoSpaceDN w:val="0"/>
      <w:adjustRightInd w:val="0"/>
      <w:spacing w:afterLines="50"/>
      <w:jc w:val="left"/>
    </w:pPr>
    <w:rPr>
      <w:kern w:val="0"/>
      <w:sz w:val="24"/>
      <w:szCs w:val="20"/>
    </w:rPr>
  </w:style>
  <w:style w:type="paragraph" w:customStyle="1" w:styleId="364">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65">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6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rPr>
  </w:style>
  <w:style w:type="paragraph" w:customStyle="1" w:styleId="367">
    <w:name w:val="表蕊"/>
    <w:basedOn w:val="1"/>
    <w:link w:val="502"/>
    <w:autoRedefine/>
    <w:qFormat/>
    <w:uiPriority w:val="0"/>
    <w:pPr>
      <w:adjustRightInd w:val="0"/>
      <w:spacing w:line="320" w:lineRule="atLeast"/>
      <w:jc w:val="left"/>
      <w:textAlignment w:val="baseline"/>
    </w:pPr>
    <w:rPr>
      <w:rFonts w:eastAsia="楷体_GB2312"/>
      <w:spacing w:val="-10"/>
      <w:kern w:val="0"/>
      <w:szCs w:val="20"/>
    </w:rPr>
  </w:style>
  <w:style w:type="paragraph" w:customStyle="1" w:styleId="368">
    <w:name w:val="xl14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9">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7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71">
    <w:name w:val="font10"/>
    <w:basedOn w:val="1"/>
    <w:qFormat/>
    <w:uiPriority w:val="0"/>
    <w:pPr>
      <w:widowControl/>
      <w:spacing w:before="100" w:beforeAutospacing="1" w:after="100" w:afterAutospacing="1"/>
      <w:jc w:val="left"/>
    </w:pPr>
    <w:rPr>
      <w:rFonts w:hint="eastAsia" w:ascii="宋体" w:hAnsi="宋体" w:cs="Arial Unicode MS"/>
      <w:kern w:val="0"/>
      <w:sz w:val="20"/>
      <w:szCs w:val="20"/>
      <w:u w:val="single"/>
    </w:rPr>
  </w:style>
  <w:style w:type="paragraph" w:customStyle="1" w:styleId="372">
    <w:name w:val="Char Char11"/>
    <w:basedOn w:val="20"/>
    <w:qFormat/>
    <w:uiPriority w:val="0"/>
    <w:pPr>
      <w:shd w:val="clear" w:color="auto" w:fill="000080"/>
    </w:pPr>
    <w:rPr>
      <w:rFonts w:ascii="Tahoma" w:hAnsi="Tahoma"/>
      <w:sz w:val="24"/>
      <w:szCs w:val="24"/>
    </w:rPr>
  </w:style>
  <w:style w:type="paragraph" w:customStyle="1" w:styleId="37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374">
    <w:name w:val="图形符号"/>
    <w:basedOn w:val="1"/>
    <w:autoRedefine/>
    <w:qFormat/>
    <w:uiPriority w:val="0"/>
    <w:rPr>
      <w:sz w:val="24"/>
      <w:szCs w:val="20"/>
    </w:rPr>
  </w:style>
  <w:style w:type="paragraph" w:customStyle="1" w:styleId="375">
    <w:name w:val="xl2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olor w:val="000000"/>
      <w:kern w:val="0"/>
      <w:sz w:val="20"/>
      <w:szCs w:val="20"/>
    </w:rPr>
  </w:style>
  <w:style w:type="paragraph" w:customStyle="1" w:styleId="376">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77">
    <w:name w:val="文字块，前导符号1"/>
    <w:basedOn w:val="1"/>
    <w:qFormat/>
    <w:uiPriority w:val="0"/>
    <w:pPr>
      <w:widowControl/>
      <w:tabs>
        <w:tab w:val="left" w:pos="845"/>
      </w:tabs>
      <w:spacing w:afterLines="50"/>
      <w:ind w:left="845" w:hanging="420"/>
    </w:pPr>
    <w:rPr>
      <w:sz w:val="24"/>
      <w:szCs w:val="20"/>
    </w:rPr>
  </w:style>
  <w:style w:type="paragraph" w:customStyle="1" w:styleId="37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79">
    <w:name w:val="标书正文格式"/>
    <w:qFormat/>
    <w:uiPriority w:val="0"/>
    <w:pPr>
      <w:spacing w:line="360" w:lineRule="auto"/>
    </w:pPr>
    <w:rPr>
      <w:rFonts w:ascii="Times New Roman" w:hAnsi="Times New Roman" w:eastAsia="宋体" w:cs="Times New Roman"/>
      <w:kern w:val="2"/>
      <w:sz w:val="21"/>
      <w:szCs w:val="21"/>
      <w:lang w:val="en-US" w:eastAsia="zh-CN" w:bidi="ar-SA"/>
    </w:rPr>
  </w:style>
  <w:style w:type="paragraph" w:customStyle="1" w:styleId="380">
    <w:name w:val="Level 1"/>
    <w:basedOn w:val="71"/>
    <w:next w:val="71"/>
    <w:autoRedefine/>
    <w:qFormat/>
    <w:uiPriority w:val="0"/>
    <w:rPr>
      <w:rFonts w:ascii="GAMJEG+Arial" w:eastAsia="GAMJEG+Arial"/>
      <w:color w:val="auto"/>
    </w:rPr>
  </w:style>
  <w:style w:type="paragraph" w:customStyle="1" w:styleId="381">
    <w:name w:val="Bullet"/>
    <w:basedOn w:val="1"/>
    <w:qFormat/>
    <w:uiPriority w:val="0"/>
    <w:pPr>
      <w:widowControl/>
      <w:overflowPunct w:val="0"/>
      <w:autoSpaceDE w:val="0"/>
      <w:autoSpaceDN w:val="0"/>
      <w:adjustRightInd w:val="0"/>
      <w:spacing w:after="120"/>
      <w:ind w:left="900" w:hanging="420"/>
      <w:jc w:val="left"/>
      <w:textAlignment w:val="baseline"/>
    </w:pPr>
    <w:rPr>
      <w:rFonts w:ascii="Arial" w:hAnsi="Arial"/>
      <w:kern w:val="0"/>
      <w:sz w:val="24"/>
      <w:szCs w:val="24"/>
      <w:lang w:eastAsia="en-US"/>
    </w:rPr>
  </w:style>
  <w:style w:type="paragraph" w:customStyle="1" w:styleId="382">
    <w:name w:val="xl165"/>
    <w:basedOn w:val="1"/>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8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84">
    <w:name w:val="xl33"/>
    <w:basedOn w:val="1"/>
    <w:autoRedefine/>
    <w:qFormat/>
    <w:uiPriority w:val="0"/>
    <w:pPr>
      <w:widowControl/>
      <w:spacing w:before="100" w:beforeAutospacing="1" w:after="100" w:afterAutospacing="1"/>
    </w:pPr>
    <w:rPr>
      <w:rFonts w:ascii="宋体" w:hAnsi="宋体" w:eastAsia="仿宋_GB2312"/>
      <w:color w:val="000000"/>
      <w:kern w:val="0"/>
      <w:sz w:val="20"/>
      <w:szCs w:val="20"/>
    </w:rPr>
  </w:style>
  <w:style w:type="paragraph" w:customStyle="1" w:styleId="385">
    <w:name w:val="黑列表"/>
    <w:basedOn w:val="1"/>
    <w:qFormat/>
    <w:uiPriority w:val="0"/>
    <w:pPr>
      <w:widowControl/>
      <w:tabs>
        <w:tab w:val="left" w:pos="720"/>
      </w:tabs>
      <w:adjustRightInd w:val="0"/>
      <w:spacing w:line="300" w:lineRule="auto"/>
      <w:ind w:left="300" w:leftChars="200" w:hanging="100" w:hangingChars="100"/>
      <w:jc w:val="left"/>
    </w:pPr>
    <w:rPr>
      <w:bCs/>
      <w:kern w:val="0"/>
      <w:sz w:val="24"/>
      <w:szCs w:val="20"/>
    </w:rPr>
  </w:style>
  <w:style w:type="paragraph" w:customStyle="1" w:styleId="386">
    <w:name w:val="xl174"/>
    <w:basedOn w:val="1"/>
    <w:autoRedefine/>
    <w:qFormat/>
    <w:uiPriority w:val="0"/>
    <w:pPr>
      <w:widowControl/>
      <w:pBdr>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387">
    <w:name w:val="xl176"/>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388">
    <w:name w:val="xl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4"/>
    </w:rPr>
  </w:style>
  <w:style w:type="paragraph" w:customStyle="1" w:styleId="389">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0">
    <w:name w:val="xl64"/>
    <w:basedOn w:val="1"/>
    <w:qFormat/>
    <w:uiPriority w:val="0"/>
    <w:pPr>
      <w:widowControl/>
      <w:pBdr>
        <w:top w:val="single" w:color="auto" w:sz="4" w:space="0"/>
        <w:bottom w:val="single" w:color="auto" w:sz="4" w:space="0"/>
      </w:pBdr>
      <w:shd w:val="clear" w:color="auto" w:fill="FFFF99"/>
      <w:spacing w:before="100" w:beforeAutospacing="1" w:after="100" w:afterAutospacing="1"/>
    </w:pPr>
    <w:rPr>
      <w:rFonts w:ascii="宋体" w:hAnsi="宋体"/>
      <w:b/>
      <w:color w:val="000000"/>
      <w:kern w:val="0"/>
      <w:sz w:val="24"/>
      <w:szCs w:val="20"/>
    </w:rPr>
  </w:style>
  <w:style w:type="paragraph" w:customStyle="1" w:styleId="391">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392">
    <w:name w:val="Normal1"/>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393">
    <w:name w:val="美标题一"/>
    <w:basedOn w:val="1"/>
    <w:link w:val="504"/>
    <w:autoRedefine/>
    <w:qFormat/>
    <w:uiPriority w:val="0"/>
    <w:pPr>
      <w:tabs>
        <w:tab w:val="left" w:pos="397"/>
        <w:tab w:val="left" w:pos="907"/>
        <w:tab w:val="left" w:pos="1995"/>
      </w:tabs>
      <w:ind w:left="397" w:hanging="397"/>
      <w:jc w:val="center"/>
    </w:pPr>
    <w:rPr>
      <w:rFonts w:eastAsia="Times New Roman"/>
      <w:b/>
      <w:sz w:val="36"/>
      <w:szCs w:val="20"/>
    </w:rPr>
  </w:style>
  <w:style w:type="paragraph" w:customStyle="1" w:styleId="3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5">
    <w:name w:val="P1"/>
    <w:qFormat/>
    <w:uiPriority w:val="0"/>
    <w:pPr>
      <w:widowControl w:val="0"/>
      <w:adjustRightInd w:val="0"/>
      <w:spacing w:after="240" w:line="0" w:lineRule="atLeast"/>
      <w:ind w:left="2304" w:hanging="576"/>
      <w:jc w:val="both"/>
    </w:pPr>
    <w:rPr>
      <w:rFonts w:ascii="Times New Roman" w:hAnsi="Times New Roman" w:eastAsia="全真中明體" w:cs="Times New Roman"/>
      <w:spacing w:val="30"/>
      <w:sz w:val="24"/>
      <w:lang w:val="en-GB" w:eastAsia="zh-TW" w:bidi="ar-SA"/>
    </w:rPr>
  </w:style>
  <w:style w:type="paragraph" w:customStyle="1" w:styleId="396">
    <w:name w:val="标题1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397">
    <w:name w:val="xl39"/>
    <w:basedOn w:val="1"/>
    <w:qFormat/>
    <w:uiPriority w:val="0"/>
    <w:pPr>
      <w:widowControl/>
      <w:spacing w:before="100" w:beforeAutospacing="1" w:after="100" w:afterAutospacing="1"/>
      <w:jc w:val="left"/>
      <w:textAlignment w:val="center"/>
    </w:pPr>
    <w:rPr>
      <w:rFonts w:ascii="宋体" w:hAnsi="宋体" w:eastAsia="仿宋_GB2312"/>
      <w:kern w:val="0"/>
      <w:sz w:val="18"/>
      <w:szCs w:val="20"/>
    </w:rPr>
  </w:style>
  <w:style w:type="paragraph" w:customStyle="1" w:styleId="398">
    <w:name w:val="xl29"/>
    <w:basedOn w:val="1"/>
    <w:qFormat/>
    <w:uiPriority w:val="0"/>
    <w:pPr>
      <w:widowControl/>
      <w:pBdr>
        <w:bottom w:val="single" w:color="000000" w:sz="4" w:space="0"/>
      </w:pBdr>
      <w:spacing w:before="100" w:beforeAutospacing="1" w:after="100" w:afterAutospacing="1"/>
      <w:jc w:val="left"/>
      <w:textAlignment w:val="center"/>
    </w:pPr>
    <w:rPr>
      <w:rFonts w:ascii="宋体" w:hAnsi="宋体" w:eastAsia="仿宋_GB2312"/>
      <w:color w:val="000000"/>
      <w:kern w:val="0"/>
      <w:sz w:val="20"/>
      <w:szCs w:val="20"/>
    </w:rPr>
  </w:style>
  <w:style w:type="paragraph" w:customStyle="1" w:styleId="399">
    <w:name w:val="Char Char Char Char Char Char Char Char Char Char Char1 Char Char Char1"/>
    <w:basedOn w:val="1"/>
    <w:qFormat/>
    <w:uiPriority w:val="0"/>
    <w:pPr>
      <w:ind w:firstLine="200" w:firstLineChars="200"/>
      <w:jc w:val="left"/>
    </w:pPr>
    <w:rPr>
      <w:szCs w:val="21"/>
    </w:rPr>
  </w:style>
  <w:style w:type="paragraph" w:customStyle="1" w:styleId="400">
    <w:name w:val="样式 楷体_GB2312 小四 首行缩进:  0.8 厘米 行距: 固定值 28 磅"/>
    <w:basedOn w:val="1"/>
    <w:qFormat/>
    <w:uiPriority w:val="0"/>
    <w:pPr>
      <w:spacing w:before="100" w:beforeAutospacing="1"/>
    </w:pPr>
    <w:rPr>
      <w:rFonts w:ascii="仿宋_GB2312" w:hAnsi="宋体" w:eastAsia="仿宋_GB2312"/>
      <w:sz w:val="24"/>
      <w:szCs w:val="20"/>
    </w:rPr>
  </w:style>
  <w:style w:type="paragraph" w:customStyle="1" w:styleId="401">
    <w:name w:val="应答文本"/>
    <w:basedOn w:val="1"/>
    <w:link w:val="551"/>
    <w:qFormat/>
    <w:uiPriority w:val="0"/>
    <w:pPr>
      <w:spacing w:line="360" w:lineRule="auto"/>
    </w:pPr>
    <w:rPr>
      <w:rFonts w:ascii="Arial" w:hAnsi="Arial" w:eastAsia="仿宋"/>
      <w:kern w:val="0"/>
      <w:sz w:val="20"/>
      <w:szCs w:val="20"/>
    </w:rPr>
  </w:style>
  <w:style w:type="paragraph" w:customStyle="1" w:styleId="402">
    <w:name w:val="xl14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03">
    <w:name w:val="样式 样式 标题 5 + 段前: 5 磅 段后: 5 磅 行距: 单倍行距 + 五号"/>
    <w:basedOn w:val="404"/>
    <w:qFormat/>
    <w:uiPriority w:val="0"/>
    <w:pPr>
      <w:tabs>
        <w:tab w:val="left" w:pos="2525"/>
      </w:tabs>
    </w:pPr>
    <w:rPr>
      <w:sz w:val="21"/>
    </w:rPr>
  </w:style>
  <w:style w:type="paragraph" w:customStyle="1" w:styleId="404">
    <w:name w:val="样式 标题 5 + 段前: 5 磅 段后: 5 磅 行距: 单倍行距"/>
    <w:basedOn w:val="8"/>
    <w:autoRedefine/>
    <w:qFormat/>
    <w:uiPriority w:val="0"/>
    <w:pPr>
      <w:tabs>
        <w:tab w:val="clear" w:pos="2710"/>
      </w:tabs>
      <w:adjustRightInd w:val="0"/>
      <w:spacing w:before="100" w:after="100" w:line="240" w:lineRule="auto"/>
      <w:ind w:left="2525" w:hanging="420"/>
      <w:jc w:val="left"/>
      <w:textAlignment w:val="baseline"/>
    </w:pPr>
    <w:rPr>
      <w:rFonts w:cs="宋体"/>
      <w:szCs w:val="20"/>
    </w:rPr>
  </w:style>
  <w:style w:type="paragraph" w:customStyle="1" w:styleId="405">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20"/>
      <w:szCs w:val="20"/>
    </w:rPr>
  </w:style>
  <w:style w:type="paragraph" w:customStyle="1" w:styleId="40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07">
    <w:name w:val="xl126"/>
    <w:basedOn w:val="1"/>
    <w:autoRedefine/>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b/>
      <w:bCs/>
      <w:color w:val="000000"/>
      <w:kern w:val="0"/>
      <w:sz w:val="32"/>
      <w:szCs w:val="32"/>
    </w:rPr>
  </w:style>
  <w:style w:type="paragraph" w:customStyle="1" w:styleId="408">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409">
    <w:name w:val="xl25"/>
    <w:basedOn w:val="1"/>
    <w:qFormat/>
    <w:uiPriority w:val="0"/>
    <w:pPr>
      <w:widowControl/>
      <w:spacing w:before="100" w:beforeAutospacing="1" w:after="100" w:afterAutospacing="1"/>
      <w:jc w:val="center"/>
      <w:textAlignment w:val="center"/>
    </w:pPr>
    <w:rPr>
      <w:rFonts w:ascii="宋体" w:hAnsi="宋体" w:eastAsia="仿宋_GB2312"/>
      <w:color w:val="000000"/>
      <w:kern w:val="0"/>
      <w:sz w:val="40"/>
      <w:szCs w:val="20"/>
    </w:rPr>
  </w:style>
  <w:style w:type="paragraph" w:customStyle="1" w:styleId="410">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411">
    <w:name w:val="样式 标题 3h3H3sect1.2.3 + 五号 段前: 6 磅 段后: 6 磅 行距: 单倍行距"/>
    <w:basedOn w:val="6"/>
    <w:qFormat/>
    <w:uiPriority w:val="0"/>
    <w:pPr>
      <w:adjustRightInd w:val="0"/>
      <w:spacing w:before="120" w:after="120"/>
      <w:jc w:val="left"/>
      <w:textAlignment w:val="baseline"/>
    </w:pPr>
    <w:rPr>
      <w:sz w:val="21"/>
      <w:szCs w:val="20"/>
    </w:rPr>
  </w:style>
  <w:style w:type="paragraph" w:customStyle="1" w:styleId="412">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1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1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2"/>
    </w:rPr>
  </w:style>
  <w:style w:type="paragraph" w:customStyle="1" w:styleId="415">
    <w:name w:val="xl78"/>
    <w:basedOn w:val="1"/>
    <w:qFormat/>
    <w:uiPriority w:val="0"/>
    <w:pPr>
      <w:widowControl/>
      <w:shd w:val="clear" w:color="000000" w:fill="BFBFBF"/>
      <w:spacing w:before="100" w:beforeAutospacing="1" w:after="100" w:afterAutospacing="1"/>
      <w:jc w:val="left"/>
    </w:pPr>
    <w:rPr>
      <w:rFonts w:ascii="宋体" w:hAnsi="宋体" w:cs="宋体"/>
      <w:kern w:val="0"/>
      <w:sz w:val="24"/>
      <w:szCs w:val="24"/>
    </w:rPr>
  </w:style>
  <w:style w:type="paragraph" w:customStyle="1" w:styleId="416">
    <w:name w:val="Char111"/>
    <w:basedOn w:val="1"/>
    <w:qFormat/>
    <w:uiPriority w:val="0"/>
    <w:rPr>
      <w:rFonts w:ascii="Tahoma" w:hAnsi="Tahoma"/>
      <w:sz w:val="24"/>
      <w:szCs w:val="20"/>
    </w:rPr>
  </w:style>
  <w:style w:type="paragraph" w:customStyle="1" w:styleId="417">
    <w:name w:val="样式 正文i + 加宽量  1 磅 行距: 多倍行距 1.25 字行"/>
    <w:basedOn w:val="1"/>
    <w:qFormat/>
    <w:uiPriority w:val="0"/>
    <w:pPr>
      <w:widowControl/>
      <w:tabs>
        <w:tab w:val="left" w:pos="558"/>
      </w:tabs>
      <w:adjustRightInd w:val="0"/>
      <w:snapToGrid w:val="0"/>
      <w:spacing w:line="300" w:lineRule="auto"/>
      <w:ind w:left="558" w:hanging="360"/>
      <w:jc w:val="left"/>
    </w:pPr>
    <w:rPr>
      <w:spacing w:val="20"/>
      <w:sz w:val="24"/>
      <w:szCs w:val="20"/>
    </w:rPr>
  </w:style>
  <w:style w:type="paragraph" w:customStyle="1" w:styleId="418">
    <w:name w:val="样式 段后: 0.5 行 左  0.75 字符"/>
    <w:basedOn w:val="1"/>
    <w:qFormat/>
    <w:uiPriority w:val="0"/>
    <w:pPr>
      <w:widowControl/>
      <w:spacing w:line="360" w:lineRule="auto"/>
      <w:ind w:firstLine="200" w:firstLineChars="200"/>
    </w:pPr>
    <w:rPr>
      <w:rFonts w:cs="Arial"/>
      <w:kern w:val="0"/>
      <w:szCs w:val="21"/>
    </w:rPr>
  </w:style>
  <w:style w:type="paragraph" w:customStyle="1" w:styleId="419">
    <w:name w:val="样式 标题 1 + 四号 居中 段前: 12 磅 段后: 12 磅 行距: 单倍行距"/>
    <w:basedOn w:val="4"/>
    <w:qFormat/>
    <w:uiPriority w:val="0"/>
    <w:pPr>
      <w:adjustRightInd w:val="0"/>
      <w:spacing w:before="240" w:after="240" w:line="240" w:lineRule="auto"/>
      <w:ind w:left="-288" w:firstLine="288"/>
      <w:jc w:val="center"/>
      <w:textAlignment w:val="baseline"/>
    </w:pPr>
    <w:rPr>
      <w:rFonts w:cs="宋体"/>
      <w:sz w:val="28"/>
      <w:szCs w:val="20"/>
    </w:rPr>
  </w:style>
  <w:style w:type="paragraph" w:customStyle="1" w:styleId="420">
    <w:name w:val="Tender"/>
    <w:basedOn w:val="1"/>
    <w:next w:val="1"/>
    <w:qFormat/>
    <w:uiPriority w:val="0"/>
    <w:pPr>
      <w:widowControl/>
      <w:spacing w:before="120" w:after="360" w:line="360" w:lineRule="auto"/>
    </w:pPr>
    <w:rPr>
      <w:rFonts w:ascii="Arial" w:hAnsi="Arial"/>
      <w:kern w:val="0"/>
      <w:sz w:val="24"/>
      <w:szCs w:val="20"/>
      <w:lang w:eastAsia="en-US"/>
    </w:rPr>
  </w:style>
  <w:style w:type="paragraph" w:customStyle="1" w:styleId="421">
    <w:name w:val="方案文档"/>
    <w:basedOn w:val="1"/>
    <w:link w:val="559"/>
    <w:autoRedefine/>
    <w:qFormat/>
    <w:uiPriority w:val="0"/>
    <w:pPr>
      <w:tabs>
        <w:tab w:val="left" w:pos="420"/>
      </w:tabs>
      <w:spacing w:line="360" w:lineRule="auto"/>
      <w:ind w:left="420"/>
    </w:pPr>
    <w:rPr>
      <w:rFonts w:ascii="宋体" w:hAnsi="宋体"/>
      <w:b/>
      <w:sz w:val="24"/>
      <w:szCs w:val="24"/>
    </w:rPr>
  </w:style>
  <w:style w:type="paragraph" w:customStyle="1" w:styleId="422">
    <w:name w:val="缺省文本"/>
    <w:basedOn w:val="1"/>
    <w:qFormat/>
    <w:uiPriority w:val="0"/>
    <w:pPr>
      <w:autoSpaceDE w:val="0"/>
      <w:autoSpaceDN w:val="0"/>
      <w:adjustRightInd w:val="0"/>
      <w:spacing w:afterLines="50"/>
      <w:jc w:val="left"/>
    </w:pPr>
    <w:rPr>
      <w:kern w:val="0"/>
      <w:sz w:val="24"/>
      <w:szCs w:val="24"/>
    </w:rPr>
  </w:style>
  <w:style w:type="paragraph" w:customStyle="1" w:styleId="423">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2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25">
    <w:name w:val="xl4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426">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427">
    <w:name w:val="Char Char Char Char Char Char Char Char Char"/>
    <w:basedOn w:val="1"/>
    <w:qFormat/>
    <w:uiPriority w:val="0"/>
    <w:pPr>
      <w:widowControl/>
      <w:spacing w:beforeLines="100" w:afterLines="50" w:line="240" w:lineRule="exact"/>
      <w:ind w:firstLine="472" w:firstLineChars="196"/>
      <w:jc w:val="left"/>
    </w:pPr>
    <w:rPr>
      <w:rFonts w:ascii="Verdana" w:hAnsi="Verdana" w:eastAsia="仿宋_GB2312"/>
      <w:b/>
      <w:color w:val="FF6600"/>
      <w:kern w:val="0"/>
      <w:sz w:val="24"/>
      <w:szCs w:val="24"/>
      <w:lang w:eastAsia="en-US"/>
    </w:rPr>
  </w:style>
  <w:style w:type="paragraph" w:customStyle="1" w:styleId="428">
    <w:name w:val="列表段落1"/>
    <w:basedOn w:val="1"/>
    <w:qFormat/>
    <w:uiPriority w:val="0"/>
    <w:pPr>
      <w:ind w:firstLine="420" w:firstLineChars="200"/>
    </w:pPr>
  </w:style>
  <w:style w:type="paragraph" w:customStyle="1" w:styleId="429">
    <w:name w:val="样式 首行缩进:  0 字符"/>
    <w:basedOn w:val="1"/>
    <w:next w:val="32"/>
    <w:autoRedefine/>
    <w:qFormat/>
    <w:uiPriority w:val="0"/>
    <w:pPr>
      <w:spacing w:before="258" w:after="258" w:line="360" w:lineRule="auto"/>
      <w:ind w:right="240" w:firstLine="480" w:firstLineChars="200"/>
    </w:pPr>
    <w:rPr>
      <w:rFonts w:ascii="宋体" w:hAnsi="宋体" w:cs="Courier New"/>
      <w:sz w:val="24"/>
      <w:szCs w:val="24"/>
    </w:rPr>
  </w:style>
  <w:style w:type="paragraph" w:customStyle="1" w:styleId="430">
    <w:name w:val="方案设计正文"/>
    <w:basedOn w:val="1"/>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431">
    <w:name w:val="样式 标题 3h3H3level_3PIM 3Level 3 HeadHeading 3 - oldsect1.2..."/>
    <w:basedOn w:val="1"/>
    <w:qFormat/>
    <w:uiPriority w:val="0"/>
    <w:pPr>
      <w:tabs>
        <w:tab w:val="left" w:pos="851"/>
        <w:tab w:val="left" w:pos="1260"/>
      </w:tabs>
      <w:ind w:left="1260" w:hanging="420"/>
    </w:pPr>
  </w:style>
  <w:style w:type="paragraph" w:customStyle="1" w:styleId="432">
    <w:name w:val="xl179"/>
    <w:basedOn w:val="1"/>
    <w:qFormat/>
    <w:uiPriority w:val="0"/>
    <w:pPr>
      <w:widowControl/>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433">
    <w:name w:val="zj列表-2级数字"/>
    <w:basedOn w:val="1"/>
    <w:autoRedefine/>
    <w:qFormat/>
    <w:uiPriority w:val="0"/>
    <w:pPr>
      <w:tabs>
        <w:tab w:val="left" w:pos="1200"/>
      </w:tabs>
      <w:ind w:left="1200" w:hanging="720"/>
    </w:pPr>
    <w:rPr>
      <w:szCs w:val="24"/>
    </w:rPr>
  </w:style>
  <w:style w:type="paragraph" w:customStyle="1" w:styleId="434">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35">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36">
    <w:name w:val="Body Single Char"/>
    <w:basedOn w:val="1"/>
    <w:qFormat/>
    <w:uiPriority w:val="0"/>
    <w:pPr>
      <w:widowControl/>
      <w:overflowPunct w:val="0"/>
      <w:autoSpaceDE w:val="0"/>
      <w:autoSpaceDN w:val="0"/>
      <w:adjustRightInd w:val="0"/>
      <w:jc w:val="left"/>
      <w:textAlignment w:val="baseline"/>
    </w:pPr>
    <w:rPr>
      <w:rFonts w:ascii="Arial" w:hAnsi="Arial" w:cs="Arial"/>
      <w:kern w:val="0"/>
      <w:sz w:val="20"/>
      <w:szCs w:val="20"/>
    </w:rPr>
  </w:style>
  <w:style w:type="paragraph" w:customStyle="1" w:styleId="437">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438">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FFFF"/>
      <w:kern w:val="0"/>
      <w:sz w:val="20"/>
      <w:szCs w:val="20"/>
    </w:rPr>
  </w:style>
  <w:style w:type="paragraph" w:customStyle="1" w:styleId="439">
    <w:name w:val="正文标准样式ty"/>
    <w:basedOn w:val="1"/>
    <w:link w:val="482"/>
    <w:autoRedefine/>
    <w:qFormat/>
    <w:uiPriority w:val="0"/>
    <w:pPr>
      <w:spacing w:line="360" w:lineRule="auto"/>
      <w:ind w:firstLine="480" w:firstLineChars="200"/>
    </w:pPr>
    <w:rPr>
      <w:kern w:val="0"/>
      <w:sz w:val="24"/>
      <w:szCs w:val="20"/>
    </w:rPr>
  </w:style>
  <w:style w:type="paragraph" w:customStyle="1" w:styleId="440">
    <w:name w:val="Char Char Char Char Char Char Char Char Char1 Char Char Char Char Char Char Char Char Char"/>
    <w:basedOn w:val="1"/>
    <w:qFormat/>
    <w:uiPriority w:val="0"/>
    <w:pPr>
      <w:widowControl/>
      <w:numPr>
        <w:ilvl w:val="0"/>
        <w:numId w:val="8"/>
      </w:numPr>
      <w:tabs>
        <w:tab w:val="clear" w:pos="0"/>
      </w:tabs>
      <w:spacing w:afterLines="50"/>
      <w:jc w:val="left"/>
    </w:pPr>
    <w:rPr>
      <w:rFonts w:ascii="Verdana" w:hAnsi="Verdana"/>
      <w:kern w:val="0"/>
      <w:sz w:val="20"/>
      <w:szCs w:val="20"/>
      <w:lang w:eastAsia="en-US"/>
    </w:rPr>
  </w:style>
  <w:style w:type="paragraph" w:customStyle="1" w:styleId="441">
    <w:name w:val="xl65"/>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b/>
      <w:kern w:val="0"/>
      <w:sz w:val="24"/>
      <w:szCs w:val="20"/>
    </w:rPr>
  </w:style>
  <w:style w:type="paragraph" w:customStyle="1" w:styleId="442">
    <w:name w:val="MM Title"/>
    <w:basedOn w:val="51"/>
    <w:qFormat/>
    <w:uiPriority w:val="0"/>
    <w:pPr>
      <w:spacing w:afterLines="50"/>
    </w:pPr>
    <w:rPr>
      <w:rFonts w:ascii="Arial" w:hAnsi="Arial" w:cs="Arial"/>
    </w:rPr>
  </w:style>
  <w:style w:type="paragraph" w:customStyle="1" w:styleId="443">
    <w:name w:val="默认段落字体 Para Char Char Char Char Char Char Char Char Char Char"/>
    <w:basedOn w:val="20"/>
    <w:qFormat/>
    <w:uiPriority w:val="0"/>
  </w:style>
  <w:style w:type="paragraph" w:customStyle="1" w:styleId="444">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4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新宋体" w:hAnsi="新宋体" w:eastAsia="新宋体" w:cs="宋体"/>
      <w:kern w:val="0"/>
      <w:sz w:val="20"/>
      <w:szCs w:val="20"/>
    </w:rPr>
  </w:style>
  <w:style w:type="paragraph" w:customStyle="1" w:styleId="446">
    <w:name w:val="P3"/>
    <w:qFormat/>
    <w:uiPriority w:val="0"/>
    <w:pPr>
      <w:widowControl w:val="0"/>
      <w:adjustRightInd w:val="0"/>
      <w:spacing w:after="240" w:line="0" w:lineRule="atLeast"/>
      <w:ind w:left="2880" w:hanging="576"/>
      <w:jc w:val="both"/>
    </w:pPr>
    <w:rPr>
      <w:rFonts w:ascii="Times New Roman" w:hAnsi="Times New Roman" w:eastAsia="全真中明體" w:cs="Times New Roman"/>
      <w:spacing w:val="30"/>
      <w:sz w:val="24"/>
      <w:lang w:val="en-GB" w:eastAsia="zh-TW" w:bidi="ar-SA"/>
    </w:rPr>
  </w:style>
  <w:style w:type="paragraph" w:customStyle="1" w:styleId="447">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48">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b/>
      <w:kern w:val="0"/>
      <w:sz w:val="24"/>
      <w:szCs w:val="20"/>
    </w:rPr>
  </w:style>
  <w:style w:type="paragraph" w:customStyle="1" w:styleId="449">
    <w:name w:val="1.正文"/>
    <w:basedOn w:val="1"/>
    <w:qFormat/>
    <w:uiPriority w:val="0"/>
    <w:pPr>
      <w:spacing w:line="360" w:lineRule="auto"/>
      <w:ind w:left="540" w:leftChars="225" w:firstLine="540" w:firstLineChars="225"/>
    </w:pPr>
    <w:rPr>
      <w:sz w:val="24"/>
      <w:szCs w:val="20"/>
    </w:rPr>
  </w:style>
  <w:style w:type="paragraph" w:customStyle="1" w:styleId="450">
    <w:name w:val="xl5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kern w:val="0"/>
      <w:sz w:val="22"/>
      <w:szCs w:val="20"/>
    </w:rPr>
  </w:style>
  <w:style w:type="paragraph" w:customStyle="1" w:styleId="451">
    <w:name w:val="Char1"/>
    <w:basedOn w:val="1"/>
    <w:autoRedefine/>
    <w:qFormat/>
    <w:uiPriority w:val="0"/>
    <w:rPr>
      <w:rFonts w:ascii="Verdana" w:hAnsi="Verdana" w:eastAsia="仿宋_GB2312"/>
      <w:kern w:val="0"/>
      <w:sz w:val="24"/>
      <w:szCs w:val="20"/>
      <w:lang w:eastAsia="en-US"/>
    </w:rPr>
  </w:style>
  <w:style w:type="paragraph" w:customStyle="1" w:styleId="452">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453">
    <w:name w:val="Table Heading"/>
    <w:link w:val="610"/>
    <w:autoRedefine/>
    <w:qFormat/>
    <w:uiPriority w:val="0"/>
    <w:pPr>
      <w:jc w:val="center"/>
    </w:pPr>
    <w:rPr>
      <w:rFonts w:ascii="Arial" w:hAnsi="Arial" w:eastAsia="宋体" w:cs="Times New Roman"/>
      <w:b/>
      <w:sz w:val="21"/>
      <w:szCs w:val="21"/>
      <w:lang w:val="en-US" w:eastAsia="zh-CN" w:bidi="ar-SA"/>
    </w:rPr>
  </w:style>
  <w:style w:type="paragraph" w:customStyle="1" w:styleId="454">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20"/>
      <w:szCs w:val="20"/>
    </w:rPr>
  </w:style>
  <w:style w:type="paragraph" w:customStyle="1" w:styleId="455">
    <w:name w:val="美标题2"/>
    <w:basedOn w:val="1"/>
    <w:link w:val="597"/>
    <w:qFormat/>
    <w:uiPriority w:val="0"/>
    <w:rPr>
      <w:rFonts w:ascii="宋体" w:hAnsi="宋体"/>
      <w:b/>
      <w:sz w:val="28"/>
      <w:szCs w:val="20"/>
    </w:rPr>
  </w:style>
  <w:style w:type="paragraph" w:customStyle="1" w:styleId="456">
    <w:name w:val="xl4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457">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8">
    <w:name w:val="质量标准文件（正文1）"/>
    <w:basedOn w:val="2"/>
    <w:qFormat/>
    <w:uiPriority w:val="0"/>
    <w:pPr>
      <w:adjustRightInd w:val="0"/>
      <w:spacing w:after="0" w:line="400" w:lineRule="exact"/>
      <w:ind w:left="0" w:leftChars="0" w:firstLine="200"/>
      <w:textAlignment w:val="baseline"/>
    </w:pPr>
    <w:rPr>
      <w:rFonts w:ascii="Arial Narrow" w:hAnsi="Arial Narrow"/>
      <w:sz w:val="24"/>
      <w:szCs w:val="20"/>
    </w:rPr>
  </w:style>
  <w:style w:type="paragraph" w:customStyle="1" w:styleId="459">
    <w:name w:val="_Style 443"/>
    <w:link w:val="578"/>
    <w:autoRedefine/>
    <w:qFormat/>
    <w:uiPriority w:val="0"/>
    <w:rPr>
      <w:rFonts w:ascii="Times New Roman" w:hAnsi="Times New Roman" w:eastAsia="宋体" w:cs="Times New Roman"/>
      <w:sz w:val="22"/>
      <w:lang w:val="en-US" w:eastAsia="zh-CN" w:bidi="ar-SA"/>
    </w:rPr>
  </w:style>
  <w:style w:type="paragraph" w:customStyle="1" w:styleId="460">
    <w:name w:val="xl34"/>
    <w:basedOn w:val="1"/>
    <w:qFormat/>
    <w:uiPriority w:val="0"/>
    <w:pPr>
      <w:widowControl/>
      <w:spacing w:before="100" w:beforeAutospacing="1" w:after="100" w:afterAutospacing="1"/>
      <w:jc w:val="center"/>
    </w:pPr>
    <w:rPr>
      <w:rFonts w:eastAsia="仿宋_GB2312"/>
      <w:color w:val="000000"/>
      <w:kern w:val="0"/>
      <w:sz w:val="20"/>
      <w:szCs w:val="20"/>
    </w:rPr>
  </w:style>
  <w:style w:type="paragraph" w:customStyle="1" w:styleId="461">
    <w:name w:val="font1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2">
    <w:name w:val="标题3"/>
    <w:basedOn w:val="6"/>
    <w:qFormat/>
    <w:uiPriority w:val="0"/>
    <w:pPr>
      <w:ind w:firstLine="0" w:firstLineChars="0"/>
    </w:pPr>
    <w:rPr>
      <w:rFonts w:ascii="宋体" w:hAnsi="宋体"/>
      <w:szCs w:val="28"/>
    </w:rPr>
  </w:style>
  <w:style w:type="paragraph" w:customStyle="1" w:styleId="463">
    <w:name w:val="Char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6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465">
    <w:name w:val="_Style 449"/>
    <w:basedOn w:val="1"/>
    <w:next w:val="1"/>
    <w:link w:val="519"/>
    <w:qFormat/>
    <w:uiPriority w:val="0"/>
    <w:pPr>
      <w:widowControl/>
      <w:pBdr>
        <w:top w:val="single" w:color="auto" w:sz="6" w:space="1"/>
      </w:pBdr>
      <w:jc w:val="center"/>
    </w:pPr>
    <w:rPr>
      <w:rFonts w:ascii="Arial" w:hAnsi="Arial"/>
      <w:vanish/>
      <w:color w:val="000000"/>
      <w:kern w:val="0"/>
      <w:sz w:val="16"/>
      <w:szCs w:val="16"/>
    </w:rPr>
  </w:style>
  <w:style w:type="paragraph" w:customStyle="1" w:styleId="466">
    <w:name w:val="一级目录"/>
    <w:next w:val="1"/>
    <w:qFormat/>
    <w:uiPriority w:val="0"/>
    <w:pPr>
      <w:spacing w:after="312" w:afterLines="100"/>
      <w:jc w:val="center"/>
      <w:outlineLvl w:val="0"/>
    </w:pPr>
    <w:rPr>
      <w:rFonts w:ascii="黑体" w:hAnsi="Times New Roman" w:eastAsia="黑体" w:cs="Times New Roman"/>
      <w:b/>
      <w:kern w:val="2"/>
      <w:sz w:val="44"/>
      <w:szCs w:val="44"/>
      <w:lang w:val="en-US" w:eastAsia="zh-CN" w:bidi="ar-SA"/>
    </w:rPr>
  </w:style>
  <w:style w:type="paragraph" w:customStyle="1" w:styleId="467">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68">
    <w:name w:val="Char Char Char"/>
    <w:basedOn w:val="20"/>
    <w:qFormat/>
    <w:uiPriority w:val="0"/>
    <w:pPr>
      <w:numPr>
        <w:ilvl w:val="1"/>
        <w:numId w:val="8"/>
      </w:numPr>
      <w:shd w:val="clear" w:color="auto" w:fill="000080"/>
      <w:tabs>
        <w:tab w:val="clear" w:pos="0"/>
      </w:tabs>
    </w:pPr>
    <w:rPr>
      <w:rFonts w:ascii="Tahoma" w:hAnsi="Tahoma"/>
      <w:sz w:val="24"/>
      <w:szCs w:val="24"/>
    </w:rPr>
  </w:style>
  <w:style w:type="paragraph" w:customStyle="1" w:styleId="469">
    <w:name w:val="xl80"/>
    <w:basedOn w:val="1"/>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47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471">
    <w:name w:val="样式 标题 2h2sect 1.2H2UNDERRUBRIK 1-2hhHeading TwoProphead 2..."/>
    <w:basedOn w:val="5"/>
    <w:link w:val="595"/>
    <w:qFormat/>
    <w:uiPriority w:val="0"/>
    <w:pPr>
      <w:keepNext w:val="0"/>
      <w:tabs>
        <w:tab w:val="left" w:pos="1681"/>
      </w:tabs>
      <w:spacing w:before="312" w:beforeLines="100" w:after="0" w:line="360" w:lineRule="auto"/>
      <w:ind w:left="1681" w:hanging="420"/>
      <w:jc w:val="left"/>
    </w:pPr>
    <w:rPr>
      <w:rFonts w:ascii="黑体" w:hAnsi="黑体" w:eastAsia="黑体"/>
      <w:kern w:val="2"/>
    </w:rPr>
  </w:style>
  <w:style w:type="paragraph" w:customStyle="1" w:styleId="472">
    <w:name w:val="方案正文"/>
    <w:basedOn w:val="1"/>
    <w:autoRedefine/>
    <w:qFormat/>
    <w:uiPriority w:val="0"/>
    <w:pPr>
      <w:adjustRightInd w:val="0"/>
      <w:snapToGrid w:val="0"/>
      <w:spacing w:before="60" w:line="420" w:lineRule="exact"/>
      <w:ind w:firstLine="567"/>
      <w:textAlignment w:val="baseline"/>
    </w:pPr>
    <w:rPr>
      <w:rFonts w:ascii="Arial" w:hAnsi="Arial"/>
      <w:snapToGrid w:val="0"/>
      <w:spacing w:val="14"/>
      <w:kern w:val="0"/>
      <w:sz w:val="24"/>
      <w:szCs w:val="20"/>
    </w:rPr>
  </w:style>
  <w:style w:type="paragraph" w:customStyle="1" w:styleId="473">
    <w:name w:val="Char3 Char Char Char"/>
    <w:basedOn w:val="1"/>
    <w:qFormat/>
    <w:uiPriority w:val="0"/>
    <w:rPr>
      <w:rFonts w:ascii="Tahoma" w:hAnsi="Tahoma"/>
      <w:sz w:val="24"/>
      <w:szCs w:val="20"/>
    </w:rPr>
  </w:style>
  <w:style w:type="character" w:customStyle="1" w:styleId="474">
    <w:name w:val="标题2 Char"/>
    <w:qFormat/>
    <w:uiPriority w:val="0"/>
    <w:rPr>
      <w:rFonts w:ascii="宋体" w:hAnsi="宋体"/>
      <w:b/>
      <w:sz w:val="32"/>
      <w:szCs w:val="24"/>
      <w:lang w:bidi="ar-SA"/>
    </w:rPr>
  </w:style>
  <w:style w:type="character" w:customStyle="1" w:styleId="475">
    <w:name w:val="正文文本缩进 字符"/>
    <w:link w:val="2"/>
    <w:qFormat/>
    <w:uiPriority w:val="0"/>
    <w:rPr>
      <w:rFonts w:ascii="Times New Roman" w:hAnsi="Times New Roman" w:eastAsia="宋体" w:cs="Times New Roman"/>
      <w:szCs w:val="24"/>
    </w:rPr>
  </w:style>
  <w:style w:type="character" w:customStyle="1" w:styleId="476">
    <w:name w:val="正文文本 Char1"/>
    <w:autoRedefine/>
    <w:qFormat/>
    <w:uiPriority w:val="99"/>
    <w:rPr>
      <w:rFonts w:hint="default" w:ascii="Times New Roman" w:hAnsi="Times New Roman" w:cs="Times New Roman"/>
      <w:kern w:val="2"/>
      <w:sz w:val="21"/>
      <w:szCs w:val="24"/>
    </w:rPr>
  </w:style>
  <w:style w:type="character" w:customStyle="1" w:styleId="477">
    <w:name w:val="正文首行缩进 2 字符"/>
    <w:basedOn w:val="475"/>
    <w:link w:val="54"/>
    <w:qFormat/>
    <w:uiPriority w:val="0"/>
    <w:rPr>
      <w:rFonts w:ascii="Times New Roman" w:hAnsi="Times New Roman" w:eastAsia="宋体" w:cs="Times New Roman"/>
      <w:szCs w:val="24"/>
    </w:rPr>
  </w:style>
  <w:style w:type="character" w:customStyle="1" w:styleId="478">
    <w:name w:val="标题 7 Char"/>
    <w:qFormat/>
    <w:uiPriority w:val="0"/>
    <w:rPr>
      <w:rFonts w:eastAsia="宋体"/>
      <w:b/>
      <w:bCs/>
      <w:kern w:val="2"/>
      <w:sz w:val="24"/>
      <w:szCs w:val="24"/>
      <w:lang w:val="en-US" w:eastAsia="zh-CN" w:bidi="ar-SA"/>
    </w:rPr>
  </w:style>
  <w:style w:type="character" w:customStyle="1" w:styleId="479">
    <w:name w:val="w1 left"/>
    <w:qFormat/>
    <w:uiPriority w:val="0"/>
  </w:style>
  <w:style w:type="character" w:customStyle="1" w:styleId="480">
    <w:name w:val="标题 1 Char1"/>
    <w:qFormat/>
    <w:uiPriority w:val="9"/>
    <w:rPr>
      <w:b/>
      <w:bCs/>
      <w:kern w:val="44"/>
      <w:sz w:val="44"/>
      <w:szCs w:val="44"/>
    </w:rPr>
  </w:style>
  <w:style w:type="character" w:customStyle="1" w:styleId="481">
    <w:name w:val="Balloon Text Char"/>
    <w:autoRedefine/>
    <w:qFormat/>
    <w:uiPriority w:val="0"/>
    <w:rPr>
      <w:rFonts w:ascii="Calibri" w:hAnsi="Calibri" w:eastAsia="宋体" w:cs="Times New Roman"/>
      <w:sz w:val="18"/>
      <w:szCs w:val="18"/>
    </w:rPr>
  </w:style>
  <w:style w:type="character" w:customStyle="1" w:styleId="482">
    <w:name w:val="正文标准样式ty Char2"/>
    <w:link w:val="439"/>
    <w:autoRedefine/>
    <w:qFormat/>
    <w:uiPriority w:val="0"/>
    <w:rPr>
      <w:rFonts w:ascii="Times New Roman" w:hAnsi="Times New Roman" w:eastAsia="宋体" w:cs="宋体"/>
      <w:sz w:val="24"/>
      <w:szCs w:val="20"/>
    </w:rPr>
  </w:style>
  <w:style w:type="character" w:customStyle="1" w:styleId="483">
    <w:name w:val="wenhua"/>
    <w:autoRedefine/>
    <w:qFormat/>
    <w:uiPriority w:val="0"/>
    <w:rPr>
      <w:rFonts w:cs="Times New Roman"/>
    </w:rPr>
  </w:style>
  <w:style w:type="character" w:customStyle="1" w:styleId="484">
    <w:name w:val="Char Char18"/>
    <w:qFormat/>
    <w:uiPriority w:val="0"/>
    <w:rPr>
      <w:sz w:val="18"/>
      <w:szCs w:val="18"/>
    </w:rPr>
  </w:style>
  <w:style w:type="character" w:customStyle="1" w:styleId="485">
    <w:name w:val="style4 style5"/>
    <w:qFormat/>
    <w:uiPriority w:val="0"/>
  </w:style>
  <w:style w:type="character" w:customStyle="1" w:styleId="486">
    <w:name w:val="页眉 字符"/>
    <w:link w:val="35"/>
    <w:autoRedefine/>
    <w:qFormat/>
    <w:uiPriority w:val="99"/>
    <w:rPr>
      <w:rFonts w:ascii="Times New Roman" w:hAnsi="Times New Roman" w:eastAsia="宋体" w:cs="Times New Roman"/>
      <w:sz w:val="18"/>
      <w:szCs w:val="18"/>
    </w:rPr>
  </w:style>
  <w:style w:type="character" w:customStyle="1" w:styleId="487">
    <w:name w:val="Char Char6"/>
    <w:qFormat/>
    <w:uiPriority w:val="0"/>
    <w:rPr>
      <w:rFonts w:eastAsia="仿宋_GB2312"/>
      <w:b/>
      <w:kern w:val="2"/>
      <w:sz w:val="28"/>
      <w:lang w:val="en-US" w:eastAsia="zh-CN" w:bidi="ar-SA"/>
    </w:rPr>
  </w:style>
  <w:style w:type="character" w:customStyle="1" w:styleId="488">
    <w:name w:val="正文首行缩进 Char"/>
    <w:basedOn w:val="489"/>
    <w:qFormat/>
    <w:uiPriority w:val="0"/>
    <w:rPr>
      <w:rFonts w:ascii="宋体" w:hAnsi="宋体" w:eastAsia="宋体" w:cs="Times New Roman"/>
      <w:sz w:val="24"/>
      <w:szCs w:val="24"/>
    </w:rPr>
  </w:style>
  <w:style w:type="character" w:customStyle="1" w:styleId="489">
    <w:name w:val="正文文本 字符"/>
    <w:link w:val="24"/>
    <w:qFormat/>
    <w:uiPriority w:val="0"/>
    <w:rPr>
      <w:rFonts w:ascii="宋体" w:hAnsi="宋体" w:eastAsia="宋体" w:cs="Times New Roman"/>
      <w:sz w:val="24"/>
      <w:szCs w:val="24"/>
    </w:rPr>
  </w:style>
  <w:style w:type="character" w:customStyle="1" w:styleId="490">
    <w:name w:val="z-窗体顶端 Char"/>
    <w:link w:val="143"/>
    <w:qFormat/>
    <w:uiPriority w:val="0"/>
    <w:rPr>
      <w:rFonts w:ascii="Arial" w:hAnsi="Arial" w:eastAsia="宋体" w:cs="Arial"/>
      <w:vanish/>
      <w:color w:val="000000"/>
      <w:kern w:val="0"/>
      <w:sz w:val="16"/>
      <w:szCs w:val="16"/>
    </w:rPr>
  </w:style>
  <w:style w:type="character" w:customStyle="1" w:styleId="491">
    <w:name w:val="Footer Char_1ca70a1b-4620-41cf-953d-df51587fec12"/>
    <w:qFormat/>
    <w:uiPriority w:val="0"/>
    <w:rPr>
      <w:rFonts w:ascii="Calibri" w:hAnsi="Calibri" w:eastAsia="宋体" w:cs="Times New Roman"/>
      <w:sz w:val="18"/>
      <w:szCs w:val="18"/>
    </w:rPr>
  </w:style>
  <w:style w:type="character" w:customStyle="1" w:styleId="492">
    <w:name w:val="日期 字符"/>
    <w:link w:val="31"/>
    <w:qFormat/>
    <w:uiPriority w:val="99"/>
    <w:rPr>
      <w:rFonts w:ascii="Times New Roman" w:hAnsi="Times New Roman" w:eastAsia="宋体" w:cs="Times New Roman"/>
      <w:szCs w:val="24"/>
    </w:rPr>
  </w:style>
  <w:style w:type="character" w:customStyle="1" w:styleId="493">
    <w:name w:val="正文文本缩进 3 Char1"/>
    <w:autoRedefine/>
    <w:qFormat/>
    <w:uiPriority w:val="99"/>
    <w:rPr>
      <w:rFonts w:hint="default" w:ascii="Times New Roman" w:hAnsi="Times New Roman" w:cs="Times New Roman"/>
      <w:kern w:val="2"/>
      <w:sz w:val="16"/>
      <w:szCs w:val="16"/>
    </w:rPr>
  </w:style>
  <w:style w:type="character" w:customStyle="1" w:styleId="494">
    <w:name w:val="font5 Char"/>
    <w:qFormat/>
    <w:uiPriority w:val="0"/>
    <w:rPr>
      <w:rFonts w:ascii="宋体" w:hAnsi="宋体" w:eastAsia="宋体"/>
      <w:sz w:val="28"/>
      <w:szCs w:val="28"/>
      <w:lang w:val="en-US" w:eastAsia="zh-CN" w:bidi="ar-SA"/>
    </w:rPr>
  </w:style>
  <w:style w:type="character" w:customStyle="1" w:styleId="495">
    <w:name w:val="样式 小四 段前: 3 磅 段后: 3 磅 行距: 1.5 倍行距 Char"/>
    <w:link w:val="174"/>
    <w:autoRedefine/>
    <w:qFormat/>
    <w:uiPriority w:val="0"/>
    <w:rPr>
      <w:rFonts w:ascii="Times New Roman" w:hAnsi="Times New Roman"/>
      <w:kern w:val="2"/>
      <w:sz w:val="24"/>
    </w:rPr>
  </w:style>
  <w:style w:type="character" w:customStyle="1" w:styleId="496">
    <w:name w:val="apple-converted-space"/>
    <w:qFormat/>
    <w:uiPriority w:val="0"/>
  </w:style>
  <w:style w:type="character" w:customStyle="1" w:styleId="497">
    <w:name w:val="标题 9 字符"/>
    <w:link w:val="12"/>
    <w:qFormat/>
    <w:uiPriority w:val="0"/>
    <w:rPr>
      <w:rFonts w:ascii="Arial" w:hAnsi="Arial" w:eastAsia="黑体" w:cs="Times New Roman"/>
      <w:szCs w:val="21"/>
    </w:rPr>
  </w:style>
  <w:style w:type="character" w:customStyle="1" w:styleId="498">
    <w:name w:val="纯文本 Char1"/>
    <w:qFormat/>
    <w:uiPriority w:val="99"/>
    <w:rPr>
      <w:rFonts w:ascii="宋体" w:hAnsi="Courier New" w:eastAsia="宋体" w:cs="Courier New"/>
      <w:kern w:val="2"/>
      <w:sz w:val="24"/>
      <w:szCs w:val="21"/>
      <w:lang w:val="en-US" w:eastAsia="zh-CN" w:bidi="ar-SA"/>
    </w:rPr>
  </w:style>
  <w:style w:type="character" w:customStyle="1" w:styleId="499">
    <w:name w:val="列出段落 Char"/>
    <w:link w:val="107"/>
    <w:qFormat/>
    <w:uiPriority w:val="34"/>
    <w:rPr>
      <w:rFonts w:ascii="Times New Roman" w:hAnsi="Times New Roman"/>
      <w:kern w:val="2"/>
      <w:sz w:val="21"/>
      <w:szCs w:val="24"/>
    </w:rPr>
  </w:style>
  <w:style w:type="character" w:customStyle="1" w:styleId="500">
    <w:name w:val="HTML 预设格式 Char1"/>
    <w:qFormat/>
    <w:uiPriority w:val="99"/>
    <w:rPr>
      <w:rFonts w:hint="default" w:ascii="Courier New" w:hAnsi="Courier New" w:cs="Courier New"/>
      <w:kern w:val="2"/>
    </w:rPr>
  </w:style>
  <w:style w:type="character" w:customStyle="1" w:styleId="501">
    <w:name w:val="Table Text Char"/>
    <w:autoRedefine/>
    <w:qFormat/>
    <w:uiPriority w:val="0"/>
    <w:rPr>
      <w:rFonts w:ascii="Arial" w:hAnsi="Arial"/>
      <w:sz w:val="21"/>
      <w:szCs w:val="21"/>
    </w:rPr>
  </w:style>
  <w:style w:type="character" w:customStyle="1" w:styleId="502">
    <w:name w:val="表蕊 Char1"/>
    <w:link w:val="367"/>
    <w:qFormat/>
    <w:uiPriority w:val="0"/>
    <w:rPr>
      <w:rFonts w:eastAsia="楷体_GB2312"/>
      <w:spacing w:val="-10"/>
      <w:sz w:val="21"/>
      <w:lang w:val="en-US" w:eastAsia="zh-CN" w:bidi="ar-SA"/>
    </w:rPr>
  </w:style>
  <w:style w:type="character" w:customStyle="1" w:styleId="503">
    <w:name w:val="页脚 Char2"/>
    <w:qFormat/>
    <w:uiPriority w:val="99"/>
    <w:rPr>
      <w:kern w:val="2"/>
      <w:sz w:val="18"/>
      <w:szCs w:val="18"/>
    </w:rPr>
  </w:style>
  <w:style w:type="character" w:customStyle="1" w:styleId="504">
    <w:name w:val="美标题一 Char Char"/>
    <w:link w:val="393"/>
    <w:autoRedefine/>
    <w:qFormat/>
    <w:uiPriority w:val="0"/>
    <w:rPr>
      <w:rFonts w:eastAsia="Times New Roman"/>
      <w:b/>
      <w:kern w:val="2"/>
      <w:sz w:val="36"/>
    </w:rPr>
  </w:style>
  <w:style w:type="character" w:customStyle="1" w:styleId="505">
    <w:name w:val="style31"/>
    <w:qFormat/>
    <w:uiPriority w:val="0"/>
    <w:rPr>
      <w:rFonts w:cs="Times New Roman"/>
      <w:b/>
      <w:bCs/>
      <w:color w:val="auto"/>
    </w:rPr>
  </w:style>
  <w:style w:type="character" w:customStyle="1" w:styleId="506">
    <w:name w:val="正文首行缩进 2 Char1"/>
    <w:autoRedefine/>
    <w:qFormat/>
    <w:uiPriority w:val="99"/>
  </w:style>
  <w:style w:type="character" w:customStyle="1" w:styleId="507">
    <w:name w:val="标书表格字体格式 Char"/>
    <w:link w:val="218"/>
    <w:autoRedefine/>
    <w:qFormat/>
    <w:uiPriority w:val="0"/>
    <w:rPr>
      <w:rFonts w:ascii="Times New Roman" w:hAnsi="Times New Roman"/>
      <w:szCs w:val="24"/>
      <w:lang w:val="en-US" w:eastAsia="zh-CN" w:bidi="ar-SA"/>
    </w:rPr>
  </w:style>
  <w:style w:type="character" w:customStyle="1" w:styleId="508">
    <w:name w:val="标题 3 Char1"/>
    <w:autoRedefine/>
    <w:qFormat/>
    <w:uiPriority w:val="0"/>
    <w:rPr>
      <w:b/>
      <w:bCs/>
      <w:kern w:val="2"/>
      <w:sz w:val="32"/>
      <w:szCs w:val="32"/>
    </w:rPr>
  </w:style>
  <w:style w:type="character" w:customStyle="1" w:styleId="509">
    <w:name w:val="正文文本 3 Char1"/>
    <w:autoRedefine/>
    <w:qFormat/>
    <w:uiPriority w:val="99"/>
    <w:rPr>
      <w:kern w:val="2"/>
      <w:sz w:val="16"/>
      <w:szCs w:val="16"/>
    </w:rPr>
  </w:style>
  <w:style w:type="character" w:customStyle="1" w:styleId="510">
    <w:name w:val="正文缩进 字符"/>
    <w:link w:val="16"/>
    <w:autoRedefine/>
    <w:qFormat/>
    <w:uiPriority w:val="0"/>
    <w:rPr>
      <w:rFonts w:ascii="Times New Roman" w:hAnsi="Times New Roman" w:eastAsia="宋体" w:cs="Times New Roman"/>
      <w:sz w:val="24"/>
      <w:szCs w:val="21"/>
    </w:rPr>
  </w:style>
  <w:style w:type="character" w:customStyle="1" w:styleId="511">
    <w:name w:val="文档结构图 Char1"/>
    <w:autoRedefine/>
    <w:qFormat/>
    <w:uiPriority w:val="99"/>
    <w:rPr>
      <w:rFonts w:hint="eastAsia" w:ascii="宋体" w:hAnsi="宋体" w:eastAsia="宋体"/>
      <w:kern w:val="2"/>
      <w:sz w:val="18"/>
      <w:szCs w:val="18"/>
    </w:rPr>
  </w:style>
  <w:style w:type="character" w:customStyle="1" w:styleId="512">
    <w:name w:val="tytytyty Char1"/>
    <w:link w:val="148"/>
    <w:autoRedefine/>
    <w:qFormat/>
    <w:uiPriority w:val="0"/>
    <w:rPr>
      <w:rFonts w:ascii="Times New Roman" w:hAnsi="Times New Roman" w:eastAsia="宋体" w:cs="Times New Roman"/>
      <w:kern w:val="1"/>
      <w:sz w:val="24"/>
      <w:szCs w:val="24"/>
      <w:lang w:eastAsia="ar-SA"/>
    </w:rPr>
  </w:style>
  <w:style w:type="character" w:customStyle="1" w:styleId="513">
    <w:name w:val="正文 第五章 中间"/>
    <w:autoRedefine/>
    <w:qFormat/>
    <w:uiPriority w:val="0"/>
    <w:rPr>
      <w:b/>
      <w:bCs/>
      <w:color w:val="000000"/>
      <w:sz w:val="32"/>
    </w:rPr>
  </w:style>
  <w:style w:type="character" w:customStyle="1" w:styleId="514">
    <w:name w:val="日期 Char1"/>
    <w:autoRedefine/>
    <w:qFormat/>
    <w:uiPriority w:val="99"/>
    <w:rPr>
      <w:rFonts w:hint="default" w:ascii="Times New Roman" w:hAnsi="Times New Roman" w:cs="Times New Roman"/>
      <w:kern w:val="2"/>
      <w:sz w:val="21"/>
      <w:szCs w:val="24"/>
    </w:rPr>
  </w:style>
  <w:style w:type="character" w:customStyle="1" w:styleId="515">
    <w:name w:val="box_proinfo_em1"/>
    <w:autoRedefine/>
    <w:qFormat/>
    <w:uiPriority w:val="0"/>
    <w:rPr>
      <w:b/>
      <w:bCs/>
      <w:color w:val="1964B6"/>
    </w:rPr>
  </w:style>
  <w:style w:type="character" w:customStyle="1" w:styleId="516">
    <w:name w:val="Header Char_06f6dc2c-c8cf-409d-91f9-c2f650fed7cf"/>
    <w:autoRedefine/>
    <w:qFormat/>
    <w:uiPriority w:val="0"/>
    <w:rPr>
      <w:rFonts w:ascii="Calibri" w:hAnsi="Calibri" w:eastAsia="宋体" w:cs="Times New Roman"/>
      <w:sz w:val="18"/>
      <w:szCs w:val="18"/>
    </w:rPr>
  </w:style>
  <w:style w:type="character" w:customStyle="1" w:styleId="517">
    <w:name w:val="样式 超链接 + 仿宋_GB2312 小四 加粗"/>
    <w:autoRedefine/>
    <w:qFormat/>
    <w:uiPriority w:val="0"/>
    <w:rPr>
      <w:rFonts w:ascii="仿宋_GB2312" w:hAnsi="仿宋_GB2312" w:eastAsia="黑体" w:cs="Times New Roman"/>
      <w:b/>
      <w:color w:val="auto"/>
      <w:sz w:val="24"/>
      <w:u w:val="none"/>
    </w:rPr>
  </w:style>
  <w:style w:type="character" w:customStyle="1" w:styleId="518">
    <w:name w:val="Char Char19"/>
    <w:autoRedefine/>
    <w:qFormat/>
    <w:uiPriority w:val="0"/>
    <w:rPr>
      <w:rFonts w:hint="eastAsia" w:ascii="宋体" w:hAnsi="宋体" w:eastAsia="宋体"/>
      <w:b/>
      <w:sz w:val="24"/>
      <w:u w:val="single"/>
    </w:rPr>
  </w:style>
  <w:style w:type="character" w:customStyle="1" w:styleId="519">
    <w:name w:val="z-窗体底端 Char"/>
    <w:link w:val="465"/>
    <w:autoRedefine/>
    <w:qFormat/>
    <w:uiPriority w:val="0"/>
    <w:rPr>
      <w:rFonts w:ascii="Arial" w:hAnsi="Arial" w:eastAsia="宋体" w:cs="Arial"/>
      <w:vanish/>
      <w:color w:val="000000"/>
      <w:kern w:val="0"/>
      <w:sz w:val="16"/>
      <w:szCs w:val="16"/>
    </w:rPr>
  </w:style>
  <w:style w:type="character" w:customStyle="1" w:styleId="520">
    <w:name w:val="Char Char21"/>
    <w:autoRedefine/>
    <w:qFormat/>
    <w:uiPriority w:val="0"/>
    <w:rPr>
      <w:rFonts w:hint="default" w:ascii="Arial" w:hAnsi="Arial" w:eastAsia="黑体" w:cs="Arial"/>
      <w:b/>
      <w:sz w:val="32"/>
    </w:rPr>
  </w:style>
  <w:style w:type="character" w:customStyle="1" w:styleId="521">
    <w:name w:val="纯文本 字符"/>
    <w:link w:val="29"/>
    <w:autoRedefine/>
    <w:qFormat/>
    <w:uiPriority w:val="0"/>
    <w:rPr>
      <w:rFonts w:ascii="宋体" w:hAnsi="Courier New" w:eastAsia="宋体" w:cs="Times New Roman"/>
      <w:szCs w:val="20"/>
    </w:rPr>
  </w:style>
  <w:style w:type="character" w:customStyle="1" w:styleId="522">
    <w:name w:val="正文文本缩进 2 Char1"/>
    <w:autoRedefine/>
    <w:qFormat/>
    <w:uiPriority w:val="99"/>
    <w:rPr>
      <w:rFonts w:hint="default" w:ascii="Times New Roman" w:hAnsi="Times New Roman" w:cs="Times New Roman"/>
      <w:kern w:val="2"/>
      <w:sz w:val="21"/>
      <w:szCs w:val="24"/>
    </w:rPr>
  </w:style>
  <w:style w:type="character" w:customStyle="1" w:styleId="523">
    <w:name w:val="日期 Char2"/>
    <w:autoRedefine/>
    <w:qFormat/>
    <w:uiPriority w:val="99"/>
    <w:rPr>
      <w:kern w:val="2"/>
      <w:sz w:val="24"/>
      <w:szCs w:val="21"/>
    </w:rPr>
  </w:style>
  <w:style w:type="character" w:customStyle="1" w:styleId="524">
    <w:name w:val="批注文字 Char"/>
    <w:autoRedefine/>
    <w:qFormat/>
    <w:uiPriority w:val="0"/>
    <w:rPr>
      <w:kern w:val="2"/>
      <w:sz w:val="21"/>
      <w:szCs w:val="22"/>
    </w:rPr>
  </w:style>
  <w:style w:type="character" w:customStyle="1" w:styleId="525">
    <w:name w:val="副标题 字符"/>
    <w:link w:val="38"/>
    <w:autoRedefine/>
    <w:qFormat/>
    <w:uiPriority w:val="0"/>
    <w:rPr>
      <w:rFonts w:ascii="Cambria" w:hAnsi="Cambria" w:eastAsia="宋体" w:cs="Times New Roman"/>
      <w:b/>
      <w:bCs/>
      <w:kern w:val="28"/>
      <w:sz w:val="32"/>
      <w:szCs w:val="32"/>
    </w:rPr>
  </w:style>
  <w:style w:type="character" w:customStyle="1" w:styleId="526">
    <w:name w:val="style551"/>
    <w:autoRedefine/>
    <w:qFormat/>
    <w:uiPriority w:val="0"/>
    <w:rPr>
      <w:rFonts w:hint="default" w:ascii="Arial" w:hAnsi="Arial" w:cs="Arial"/>
      <w:color w:val="333333"/>
      <w:sz w:val="14"/>
      <w:szCs w:val="14"/>
    </w:rPr>
  </w:style>
  <w:style w:type="character" w:customStyle="1" w:styleId="527">
    <w:name w:val="批注框文本 Char1"/>
    <w:autoRedefine/>
    <w:qFormat/>
    <w:uiPriority w:val="99"/>
    <w:rPr>
      <w:kern w:val="2"/>
      <w:sz w:val="18"/>
      <w:szCs w:val="18"/>
    </w:rPr>
  </w:style>
  <w:style w:type="character" w:customStyle="1" w:styleId="528">
    <w:name w:val="trtif8"/>
    <w:autoRedefine/>
    <w:qFormat/>
    <w:uiPriority w:val="0"/>
  </w:style>
  <w:style w:type="character" w:customStyle="1" w:styleId="529">
    <w:name w:val="正文文本 3 字符"/>
    <w:link w:val="23"/>
    <w:autoRedefine/>
    <w:qFormat/>
    <w:uiPriority w:val="0"/>
    <w:rPr>
      <w:rFonts w:ascii="Times New Roman" w:hAnsi="Times New Roman" w:eastAsia="宋体" w:cs="Times New Roman"/>
      <w:sz w:val="16"/>
      <w:szCs w:val="16"/>
    </w:rPr>
  </w:style>
  <w:style w:type="character" w:customStyle="1" w:styleId="530">
    <w:name w:val="美标题2 Char"/>
    <w:autoRedefine/>
    <w:qFormat/>
    <w:uiPriority w:val="0"/>
    <w:rPr>
      <w:rFonts w:ascii="宋体" w:hAnsi="宋体"/>
      <w:b/>
      <w:kern w:val="2"/>
      <w:sz w:val="28"/>
    </w:rPr>
  </w:style>
  <w:style w:type="character" w:customStyle="1" w:styleId="531">
    <w:name w:val="标题 3 字符"/>
    <w:link w:val="6"/>
    <w:autoRedefine/>
    <w:qFormat/>
    <w:uiPriority w:val="0"/>
    <w:rPr>
      <w:rFonts w:ascii="Times New Roman" w:hAnsi="Times New Roman" w:eastAsia="宋体" w:cs="Times New Roman"/>
      <w:b/>
      <w:bCs/>
      <w:sz w:val="28"/>
      <w:szCs w:val="32"/>
    </w:rPr>
  </w:style>
  <w:style w:type="character" w:customStyle="1" w:styleId="532">
    <w:name w:val="美标题3 Char"/>
    <w:autoRedefine/>
    <w:qFormat/>
    <w:uiPriority w:val="0"/>
    <w:rPr>
      <w:rFonts w:ascii="宋体" w:hAnsi="宋体"/>
      <w:b/>
      <w:kern w:val="2"/>
      <w:sz w:val="24"/>
    </w:rPr>
  </w:style>
  <w:style w:type="character" w:customStyle="1" w:styleId="533">
    <w:name w:val="text21"/>
    <w:autoRedefine/>
    <w:qFormat/>
    <w:uiPriority w:val="0"/>
    <w:rPr>
      <w:sz w:val="21"/>
    </w:rPr>
  </w:style>
  <w:style w:type="character" w:customStyle="1" w:styleId="534">
    <w:name w:val="纯文本 Char2"/>
    <w:autoRedefine/>
    <w:qFormat/>
    <w:uiPriority w:val="0"/>
    <w:rPr>
      <w:rFonts w:hint="eastAsia" w:ascii="宋体" w:hAnsi="Courier New" w:eastAsia="宋体" w:cs="Courier New"/>
      <w:kern w:val="2"/>
      <w:sz w:val="21"/>
      <w:szCs w:val="21"/>
    </w:rPr>
  </w:style>
  <w:style w:type="character" w:customStyle="1" w:styleId="535">
    <w:name w:val="Item List Char"/>
    <w:link w:val="346"/>
    <w:autoRedefine/>
    <w:qFormat/>
    <w:uiPriority w:val="0"/>
    <w:rPr>
      <w:rFonts w:ascii="Arial" w:hAnsi="Arial" w:cs="Arial"/>
      <w:sz w:val="21"/>
      <w:szCs w:val="21"/>
      <w:lang w:val="en-US" w:eastAsia="zh-CN" w:bidi="ar-SA"/>
    </w:rPr>
  </w:style>
  <w:style w:type="character" w:customStyle="1" w:styleId="536">
    <w:name w:val="正文首行缩进 字符"/>
    <w:link w:val="53"/>
    <w:autoRedefine/>
    <w:qFormat/>
    <w:uiPriority w:val="0"/>
    <w:rPr>
      <w:rFonts w:ascii="Times New Roman" w:hAnsi="Times New Roman" w:eastAsia="宋体" w:cs="Times New Roman"/>
      <w:szCs w:val="24"/>
    </w:rPr>
  </w:style>
  <w:style w:type="character" w:customStyle="1" w:styleId="537">
    <w:name w:val="font5 Char Char"/>
    <w:autoRedefine/>
    <w:qFormat/>
    <w:uiPriority w:val="0"/>
    <w:rPr>
      <w:rFonts w:hint="eastAsia" w:ascii="宋体" w:hAnsi="宋体" w:eastAsia="宋体"/>
      <w:sz w:val="28"/>
      <w:szCs w:val="28"/>
      <w:lang w:val="en-US" w:eastAsia="zh-CN" w:bidi="ar-SA"/>
    </w:rPr>
  </w:style>
  <w:style w:type="character" w:customStyle="1" w:styleId="538">
    <w:name w:val="正文缩进 Char1 Char Char Char Char Char Char Char Char Char Char Char Char Char"/>
    <w:autoRedefine/>
    <w:qFormat/>
    <w:uiPriority w:val="0"/>
    <w:rPr>
      <w:rFonts w:ascii="宋体" w:eastAsia="宋体"/>
      <w:sz w:val="24"/>
      <w:lang w:val="en-US" w:eastAsia="zh-CN" w:bidi="ar-SA"/>
    </w:rPr>
  </w:style>
  <w:style w:type="character" w:customStyle="1" w:styleId="539">
    <w:name w:val="Item Step in Table Char"/>
    <w:link w:val="255"/>
    <w:autoRedefine/>
    <w:qFormat/>
    <w:uiPriority w:val="0"/>
    <w:rPr>
      <w:rFonts w:ascii="Arial" w:hAnsi="Arial"/>
      <w:sz w:val="18"/>
      <w:szCs w:val="18"/>
    </w:rPr>
  </w:style>
  <w:style w:type="character" w:customStyle="1" w:styleId="540">
    <w:name w:val="my正文 Char"/>
    <w:link w:val="101"/>
    <w:autoRedefine/>
    <w:qFormat/>
    <w:uiPriority w:val="0"/>
    <w:rPr>
      <w:rFonts w:ascii="黑体" w:hAnsi="宋体" w:eastAsia="黑体"/>
      <w:b/>
      <w:kern w:val="2"/>
      <w:sz w:val="24"/>
      <w:szCs w:val="24"/>
    </w:rPr>
  </w:style>
  <w:style w:type="character" w:customStyle="1" w:styleId="541">
    <w:name w:val="正文1 Char"/>
    <w:link w:val="110"/>
    <w:autoRedefine/>
    <w:qFormat/>
    <w:uiPriority w:val="0"/>
    <w:rPr>
      <w:rFonts w:ascii="Times New Roman" w:hAnsi="Times New Roman" w:eastAsia="宋体" w:cs="Times New Roman"/>
      <w:szCs w:val="24"/>
    </w:rPr>
  </w:style>
  <w:style w:type="character" w:customStyle="1" w:styleId="542">
    <w:name w:val="页眉 Char2"/>
    <w:autoRedefine/>
    <w:qFormat/>
    <w:uiPriority w:val="99"/>
    <w:rPr>
      <w:kern w:val="2"/>
      <w:sz w:val="18"/>
      <w:szCs w:val="18"/>
    </w:rPr>
  </w:style>
  <w:style w:type="character" w:customStyle="1" w:styleId="543">
    <w:name w:val="页脚 字符"/>
    <w:link w:val="34"/>
    <w:autoRedefine/>
    <w:qFormat/>
    <w:uiPriority w:val="99"/>
    <w:rPr>
      <w:rFonts w:ascii="Times New Roman" w:hAnsi="Times New Roman" w:eastAsia="宋体" w:cs="Times New Roman"/>
      <w:sz w:val="18"/>
      <w:szCs w:val="18"/>
    </w:rPr>
  </w:style>
  <w:style w:type="character" w:customStyle="1" w:styleId="544">
    <w:name w:val="表格 Char"/>
    <w:autoRedefine/>
    <w:qFormat/>
    <w:uiPriority w:val="0"/>
    <w:rPr>
      <w:rFonts w:ascii="Calibri" w:hAnsi="Calibri"/>
      <w:sz w:val="24"/>
      <w:szCs w:val="24"/>
    </w:rPr>
  </w:style>
  <w:style w:type="character" w:customStyle="1" w:styleId="545">
    <w:name w:val="正文文本 2 Char1"/>
    <w:autoRedefine/>
    <w:qFormat/>
    <w:uiPriority w:val="99"/>
    <w:rPr>
      <w:kern w:val="2"/>
      <w:sz w:val="24"/>
      <w:szCs w:val="21"/>
    </w:rPr>
  </w:style>
  <w:style w:type="character" w:customStyle="1" w:styleId="546">
    <w:name w:val="标题 字符"/>
    <w:link w:val="51"/>
    <w:autoRedefine/>
    <w:qFormat/>
    <w:uiPriority w:val="0"/>
    <w:rPr>
      <w:rFonts w:ascii="Cambria" w:hAnsi="Cambria" w:eastAsia="宋体" w:cs="Times New Roman"/>
      <w:b/>
      <w:bCs/>
      <w:sz w:val="32"/>
      <w:szCs w:val="32"/>
    </w:rPr>
  </w:style>
  <w:style w:type="character" w:customStyle="1" w:styleId="547">
    <w:name w:val="批注文字 字符"/>
    <w:link w:val="22"/>
    <w:autoRedefine/>
    <w:qFormat/>
    <w:uiPriority w:val="0"/>
    <w:rPr>
      <w:rFonts w:ascii="Times New Roman" w:hAnsi="Times New Roman" w:eastAsia="宋体" w:cs="Times New Roman"/>
      <w:szCs w:val="24"/>
    </w:rPr>
  </w:style>
  <w:style w:type="character" w:customStyle="1" w:styleId="548">
    <w:name w:val="二级目录 Char Char"/>
    <w:autoRedefine/>
    <w:qFormat/>
    <w:uiPriority w:val="0"/>
    <w:rPr>
      <w:b/>
      <w:kern w:val="2"/>
      <w:sz w:val="30"/>
      <w:szCs w:val="28"/>
      <w:lang w:val="en-US" w:eastAsia="zh-CN" w:bidi="ar-SA"/>
    </w:rPr>
  </w:style>
  <w:style w:type="character" w:customStyle="1" w:styleId="549">
    <w:name w:val="美标题3 Char Char"/>
    <w:link w:val="226"/>
    <w:autoRedefine/>
    <w:qFormat/>
    <w:uiPriority w:val="0"/>
    <w:rPr>
      <w:rFonts w:ascii="宋体" w:hAnsi="宋体"/>
      <w:b/>
      <w:kern w:val="2"/>
      <w:sz w:val="24"/>
      <w:lang w:bidi="ar-SA"/>
    </w:rPr>
  </w:style>
  <w:style w:type="character" w:customStyle="1" w:styleId="550">
    <w:name w:val="nr_wenzi_e1"/>
    <w:autoRedefine/>
    <w:qFormat/>
    <w:uiPriority w:val="0"/>
    <w:rPr>
      <w:rFonts w:hint="default" w:ascii="Geneva" w:hAnsi="Geneva"/>
      <w:spacing w:val="330"/>
      <w:sz w:val="18"/>
      <w:szCs w:val="18"/>
      <w:u w:val="none"/>
    </w:rPr>
  </w:style>
  <w:style w:type="character" w:customStyle="1" w:styleId="551">
    <w:name w:val="应答文本 Char"/>
    <w:link w:val="401"/>
    <w:autoRedefine/>
    <w:qFormat/>
    <w:uiPriority w:val="0"/>
    <w:rPr>
      <w:rFonts w:ascii="Arial" w:hAnsi="Arial" w:eastAsia="仿宋" w:cs="Times New Roman"/>
    </w:rPr>
  </w:style>
  <w:style w:type="character" w:customStyle="1" w:styleId="552">
    <w:name w:val="美标题一 Char"/>
    <w:autoRedefine/>
    <w:qFormat/>
    <w:uiPriority w:val="0"/>
    <w:rPr>
      <w:b/>
      <w:kern w:val="2"/>
      <w:sz w:val="36"/>
    </w:rPr>
  </w:style>
  <w:style w:type="character" w:customStyle="1" w:styleId="553">
    <w:name w:val="HTML 预设格式 字符"/>
    <w:link w:val="48"/>
    <w:autoRedefine/>
    <w:qFormat/>
    <w:uiPriority w:val="0"/>
    <w:rPr>
      <w:rFonts w:ascii="Arial" w:hAnsi="Arial" w:eastAsia="宋体" w:cs="Arial"/>
      <w:kern w:val="0"/>
      <w:sz w:val="24"/>
      <w:szCs w:val="24"/>
    </w:rPr>
  </w:style>
  <w:style w:type="character" w:customStyle="1" w:styleId="554">
    <w:name w:val="Char Char17"/>
    <w:autoRedefine/>
    <w:qFormat/>
    <w:uiPriority w:val="0"/>
    <w:rPr>
      <w:rFonts w:ascii="宋体" w:hAnsi="宋体" w:cs="宋体"/>
      <w:sz w:val="24"/>
      <w:szCs w:val="24"/>
    </w:rPr>
  </w:style>
  <w:style w:type="character" w:customStyle="1" w:styleId="555">
    <w:name w:val="Document Map Char"/>
    <w:autoRedefine/>
    <w:qFormat/>
    <w:uiPriority w:val="0"/>
    <w:rPr>
      <w:rFonts w:ascii="宋体" w:hAnsi="Times New Roman" w:eastAsia="宋体" w:cs="Times New Roman"/>
      <w:sz w:val="18"/>
      <w:szCs w:val="18"/>
    </w:rPr>
  </w:style>
  <w:style w:type="character" w:customStyle="1" w:styleId="556">
    <w:name w:val="text1"/>
    <w:autoRedefine/>
    <w:qFormat/>
    <w:uiPriority w:val="0"/>
    <w:rPr>
      <w:sz w:val="18"/>
      <w:szCs w:val="18"/>
    </w:rPr>
  </w:style>
  <w:style w:type="character" w:customStyle="1" w:styleId="557">
    <w:name w:val="text"/>
    <w:autoRedefine/>
    <w:qFormat/>
    <w:uiPriority w:val="0"/>
  </w:style>
  <w:style w:type="character" w:customStyle="1" w:styleId="558">
    <w:name w:val="c31"/>
    <w:autoRedefine/>
    <w:qFormat/>
    <w:uiPriority w:val="0"/>
    <w:rPr>
      <w:rFonts w:hint="default" w:ascii="ˎ̥" w:hAnsi="ˎ̥"/>
      <w:color w:val="000000"/>
      <w:sz w:val="20"/>
      <w:szCs w:val="20"/>
      <w:u w:val="none"/>
    </w:rPr>
  </w:style>
  <w:style w:type="character" w:customStyle="1" w:styleId="559">
    <w:name w:val="方案文档 Char Char"/>
    <w:link w:val="421"/>
    <w:autoRedefine/>
    <w:qFormat/>
    <w:uiPriority w:val="0"/>
    <w:rPr>
      <w:rFonts w:ascii="宋体" w:hAnsi="宋体"/>
      <w:b/>
      <w:kern w:val="2"/>
      <w:sz w:val="24"/>
      <w:szCs w:val="24"/>
      <w:lang w:bidi="ar-SA"/>
    </w:rPr>
  </w:style>
  <w:style w:type="character" w:customStyle="1" w:styleId="560">
    <w:name w:val="标题 22"/>
    <w:autoRedefine/>
    <w:qFormat/>
    <w:uiPriority w:val="0"/>
    <w:rPr>
      <w:rFonts w:ascii="Arial" w:hAnsi="Arial" w:eastAsia="黑体"/>
      <w:b/>
      <w:bCs/>
      <w:kern w:val="2"/>
      <w:sz w:val="32"/>
      <w:szCs w:val="32"/>
      <w:lang w:val="en-US" w:eastAsia="zh-CN" w:bidi="ar-SA"/>
    </w:rPr>
  </w:style>
  <w:style w:type="character" w:customStyle="1" w:styleId="561">
    <w:name w:val="方案文档 Char"/>
    <w:autoRedefine/>
    <w:qFormat/>
    <w:uiPriority w:val="0"/>
    <w:rPr>
      <w:rFonts w:ascii="宋体" w:hAnsi="宋体" w:cs="宋体"/>
      <w:b/>
      <w:kern w:val="2"/>
      <w:sz w:val="24"/>
      <w:szCs w:val="24"/>
    </w:rPr>
  </w:style>
  <w:style w:type="character" w:customStyle="1" w:styleId="562">
    <w:name w:val="正文文本缩进 2 Char2"/>
    <w:autoRedefine/>
    <w:qFormat/>
    <w:uiPriority w:val="99"/>
    <w:rPr>
      <w:kern w:val="2"/>
      <w:sz w:val="24"/>
      <w:szCs w:val="21"/>
    </w:rPr>
  </w:style>
  <w:style w:type="character" w:customStyle="1" w:styleId="563">
    <w:name w:val="style3"/>
    <w:autoRedefine/>
    <w:qFormat/>
    <w:uiPriority w:val="0"/>
  </w:style>
  <w:style w:type="character" w:customStyle="1" w:styleId="564">
    <w:name w:val="Char Char23"/>
    <w:autoRedefine/>
    <w:qFormat/>
    <w:uiPriority w:val="0"/>
    <w:rPr>
      <w:rFonts w:eastAsia="宋体"/>
      <w:kern w:val="2"/>
      <w:sz w:val="21"/>
      <w:szCs w:val="21"/>
      <w:lang w:val="en-US" w:eastAsia="zh-CN" w:bidi="ar-SA"/>
    </w:rPr>
  </w:style>
  <w:style w:type="character" w:customStyle="1" w:styleId="565">
    <w:name w:val="批注主题 Char1"/>
    <w:autoRedefine/>
    <w:qFormat/>
    <w:uiPriority w:val="99"/>
    <w:rPr>
      <w:rFonts w:ascii="Times New Roman" w:hAnsi="Times New Roman"/>
      <w:b/>
      <w:bCs/>
      <w:kern w:val="2"/>
      <w:sz w:val="24"/>
      <w:szCs w:val="21"/>
    </w:rPr>
  </w:style>
  <w:style w:type="character" w:customStyle="1" w:styleId="566">
    <w:name w:val="w2 left"/>
    <w:autoRedefine/>
    <w:qFormat/>
    <w:uiPriority w:val="0"/>
  </w:style>
  <w:style w:type="character" w:customStyle="1" w:styleId="567">
    <w:name w:val="正文（首行缩进2字符） Char"/>
    <w:link w:val="349"/>
    <w:autoRedefine/>
    <w:qFormat/>
    <w:uiPriority w:val="0"/>
    <w:rPr>
      <w:rFonts w:ascii="Times New Roman" w:hAnsi="Times New Roman"/>
      <w:kern w:val="2"/>
      <w:sz w:val="21"/>
      <w:szCs w:val="21"/>
    </w:rPr>
  </w:style>
  <w:style w:type="character" w:customStyle="1" w:styleId="568">
    <w:name w:val="批注框文本 字符"/>
    <w:link w:val="33"/>
    <w:autoRedefine/>
    <w:qFormat/>
    <w:uiPriority w:val="0"/>
    <w:rPr>
      <w:rFonts w:ascii="Times New Roman" w:hAnsi="Times New Roman" w:eastAsia="宋体" w:cs="Times New Roman"/>
      <w:sz w:val="18"/>
      <w:szCs w:val="18"/>
    </w:rPr>
  </w:style>
  <w:style w:type="character" w:customStyle="1" w:styleId="569">
    <w:name w:val="hl"/>
    <w:autoRedefine/>
    <w:qFormat/>
    <w:uiPriority w:val="0"/>
    <w:rPr>
      <w:rFonts w:ascii="Verdana" w:hAnsi="Verdana" w:eastAsia="宋体"/>
      <w:lang w:val="en-US" w:eastAsia="en-US" w:bidi="ar-SA"/>
    </w:rPr>
  </w:style>
  <w:style w:type="character" w:customStyle="1" w:styleId="570">
    <w:name w:val="标题 8 字符"/>
    <w:link w:val="11"/>
    <w:autoRedefine/>
    <w:qFormat/>
    <w:uiPriority w:val="0"/>
    <w:rPr>
      <w:rFonts w:ascii="Arial" w:hAnsi="Arial" w:eastAsia="黑体" w:cs="Times New Roman"/>
      <w:sz w:val="24"/>
      <w:szCs w:val="24"/>
    </w:rPr>
  </w:style>
  <w:style w:type="character" w:customStyle="1" w:styleId="571">
    <w:name w:val="标题2 Char Char"/>
    <w:link w:val="248"/>
    <w:autoRedefine/>
    <w:qFormat/>
    <w:uiPriority w:val="0"/>
    <w:rPr>
      <w:rFonts w:ascii="宋体" w:hAnsi="宋体" w:eastAsia="Times New Roman"/>
      <w:b/>
      <w:sz w:val="32"/>
      <w:szCs w:val="24"/>
      <w:lang w:val="en-US" w:eastAsia="zh-CN" w:bidi="ar-SA"/>
    </w:rPr>
  </w:style>
  <w:style w:type="character" w:customStyle="1" w:styleId="572">
    <w:name w:val="标题 7 字符"/>
    <w:link w:val="10"/>
    <w:autoRedefine/>
    <w:qFormat/>
    <w:uiPriority w:val="0"/>
    <w:rPr>
      <w:rFonts w:ascii="Times New Roman" w:hAnsi="Times New Roman" w:eastAsia="宋体" w:cs="Times New Roman"/>
      <w:b/>
      <w:bCs/>
      <w:sz w:val="24"/>
      <w:szCs w:val="24"/>
    </w:rPr>
  </w:style>
  <w:style w:type="character" w:customStyle="1" w:styleId="573">
    <w:name w:val="标题 4 字符"/>
    <w:link w:val="7"/>
    <w:autoRedefine/>
    <w:qFormat/>
    <w:uiPriority w:val="0"/>
    <w:rPr>
      <w:rFonts w:ascii="Cambria" w:hAnsi="Cambria" w:eastAsia="宋体" w:cs="Times New Roman"/>
      <w:b/>
      <w:bCs/>
      <w:sz w:val="28"/>
      <w:szCs w:val="28"/>
    </w:rPr>
  </w:style>
  <w:style w:type="character" w:customStyle="1" w:styleId="574">
    <w:name w:val="批注主题 字符"/>
    <w:link w:val="52"/>
    <w:autoRedefine/>
    <w:qFormat/>
    <w:uiPriority w:val="0"/>
    <w:rPr>
      <w:rFonts w:ascii="Times New Roman" w:hAnsi="Times New Roman" w:eastAsia="宋体" w:cs="Times New Roman"/>
      <w:b/>
      <w:bCs/>
      <w:szCs w:val="24"/>
    </w:rPr>
  </w:style>
  <w:style w:type="character" w:customStyle="1" w:styleId="575">
    <w:name w:val="正文文本缩进 3 字符"/>
    <w:link w:val="42"/>
    <w:autoRedefine/>
    <w:qFormat/>
    <w:uiPriority w:val="0"/>
    <w:rPr>
      <w:rFonts w:ascii="宋体" w:hAnsi="Times New Roman" w:eastAsia="宋体" w:cs="Times New Roman"/>
      <w:kern w:val="0"/>
      <w:sz w:val="24"/>
      <w:szCs w:val="20"/>
    </w:rPr>
  </w:style>
  <w:style w:type="character" w:customStyle="1" w:styleId="576">
    <w:name w:val="apple-style-span"/>
    <w:autoRedefine/>
    <w:qFormat/>
    <w:uiPriority w:val="0"/>
  </w:style>
  <w:style w:type="character" w:customStyle="1" w:styleId="577">
    <w:name w:val="正文文本缩进 Char1"/>
    <w:autoRedefine/>
    <w:qFormat/>
    <w:uiPriority w:val="99"/>
    <w:rPr>
      <w:rFonts w:hint="default" w:ascii="Times New Roman" w:hAnsi="Times New Roman" w:cs="Times New Roman"/>
      <w:kern w:val="2"/>
      <w:sz w:val="21"/>
      <w:szCs w:val="24"/>
    </w:rPr>
  </w:style>
  <w:style w:type="character" w:customStyle="1" w:styleId="578">
    <w:name w:val="无间隔 Char"/>
    <w:link w:val="459"/>
    <w:autoRedefine/>
    <w:qFormat/>
    <w:uiPriority w:val="0"/>
    <w:rPr>
      <w:sz w:val="22"/>
      <w:lang w:val="en-US" w:eastAsia="zh-CN" w:bidi="ar-SA"/>
    </w:rPr>
  </w:style>
  <w:style w:type="character" w:customStyle="1" w:styleId="579">
    <w:name w:val="正文文本缩进 2 字符"/>
    <w:link w:val="32"/>
    <w:autoRedefine/>
    <w:qFormat/>
    <w:uiPriority w:val="0"/>
    <w:rPr>
      <w:rFonts w:ascii="仿宋_GB2312" w:hAnsi="Times New Roman" w:eastAsia="仿宋_GB2312" w:cs="Times New Roman"/>
      <w:sz w:val="24"/>
      <w:szCs w:val="24"/>
    </w:rPr>
  </w:style>
  <w:style w:type="character" w:customStyle="1" w:styleId="580">
    <w:name w:val="Char Char3"/>
    <w:autoRedefine/>
    <w:qFormat/>
    <w:uiPriority w:val="0"/>
    <w:rPr>
      <w:rFonts w:ascii="Arial" w:hAnsi="Arial" w:eastAsia="黑体"/>
      <w:kern w:val="2"/>
      <w:sz w:val="21"/>
      <w:lang w:val="en-US" w:eastAsia="zh-CN" w:bidi="ar-SA"/>
    </w:rPr>
  </w:style>
  <w:style w:type="character" w:customStyle="1" w:styleId="581">
    <w:name w:val="v151"/>
    <w:autoRedefine/>
    <w:qFormat/>
    <w:uiPriority w:val="0"/>
    <w:rPr>
      <w:spacing w:val="280"/>
      <w:sz w:val="18"/>
      <w:szCs w:val="18"/>
    </w:rPr>
  </w:style>
  <w:style w:type="character" w:customStyle="1" w:styleId="582">
    <w:name w:val="Table Text Char1"/>
    <w:link w:val="126"/>
    <w:autoRedefine/>
    <w:qFormat/>
    <w:uiPriority w:val="0"/>
    <w:rPr>
      <w:rFonts w:ascii="Arial" w:hAnsi="Arial" w:eastAsia="Times New Roman"/>
      <w:sz w:val="18"/>
      <w:szCs w:val="18"/>
      <w:lang w:val="en-US" w:eastAsia="zh-CN" w:bidi="ar-SA"/>
    </w:rPr>
  </w:style>
  <w:style w:type="character" w:customStyle="1" w:styleId="583">
    <w:name w:val="样式1 Char"/>
    <w:link w:val="119"/>
    <w:autoRedefine/>
    <w:qFormat/>
    <w:uiPriority w:val="0"/>
    <w:rPr>
      <w:rFonts w:ascii="Arial" w:hAnsi="Arial" w:eastAsia="宋体" w:cs="Times New Roman"/>
      <w:b/>
      <w:kern w:val="0"/>
      <w:sz w:val="28"/>
      <w:szCs w:val="32"/>
    </w:rPr>
  </w:style>
  <w:style w:type="character" w:customStyle="1" w:styleId="584">
    <w:name w:val="正文文本 2 字符"/>
    <w:link w:val="46"/>
    <w:autoRedefine/>
    <w:qFormat/>
    <w:uiPriority w:val="0"/>
    <w:rPr>
      <w:rFonts w:ascii="Times New Roman" w:hAnsi="Times New Roman" w:eastAsia="宋体" w:cs="Times New Roman"/>
      <w:szCs w:val="24"/>
    </w:rPr>
  </w:style>
  <w:style w:type="character" w:customStyle="1" w:styleId="585">
    <w:name w:val="正文文本 Char2"/>
    <w:autoRedefine/>
    <w:qFormat/>
    <w:uiPriority w:val="99"/>
    <w:rPr>
      <w:kern w:val="2"/>
      <w:sz w:val="24"/>
      <w:szCs w:val="21"/>
    </w:rPr>
  </w:style>
  <w:style w:type="character" w:customStyle="1" w:styleId="586">
    <w:name w:val="mynetcnframeb1"/>
    <w:autoRedefine/>
    <w:qFormat/>
    <w:uiPriority w:val="0"/>
    <w:rPr>
      <w:color w:val="202020"/>
      <w:sz w:val="18"/>
      <w:szCs w:val="18"/>
    </w:rPr>
  </w:style>
  <w:style w:type="character" w:customStyle="1" w:styleId="587">
    <w:name w:val="Char Char13"/>
    <w:autoRedefine/>
    <w:qFormat/>
    <w:uiPriority w:val="0"/>
    <w:rPr>
      <w:sz w:val="18"/>
    </w:rPr>
  </w:style>
  <w:style w:type="character" w:customStyle="1" w:styleId="588">
    <w:name w:val="表格 Char Char"/>
    <w:link w:val="339"/>
    <w:autoRedefine/>
    <w:qFormat/>
    <w:uiPriority w:val="0"/>
    <w:rPr>
      <w:rFonts w:ascii="宋体" w:hAnsi="宋体" w:eastAsia="宋体" w:cs="Times New Roman"/>
      <w:kern w:val="0"/>
      <w:sz w:val="20"/>
      <w:szCs w:val="20"/>
    </w:rPr>
  </w:style>
  <w:style w:type="character" w:customStyle="1" w:styleId="589">
    <w:name w:val="文档结构图 字符"/>
    <w:link w:val="20"/>
    <w:autoRedefine/>
    <w:qFormat/>
    <w:uiPriority w:val="0"/>
    <w:rPr>
      <w:rFonts w:ascii="宋体" w:hAnsi="Times New Roman" w:eastAsia="宋体" w:cs="Times New Roman"/>
      <w:sz w:val="18"/>
      <w:szCs w:val="18"/>
    </w:rPr>
  </w:style>
  <w:style w:type="character" w:customStyle="1" w:styleId="590">
    <w:name w:val="Char Char5"/>
    <w:autoRedefine/>
    <w:qFormat/>
    <w:uiPriority w:val="0"/>
    <w:rPr>
      <w:rFonts w:eastAsia="仿宋_GB2312"/>
      <w:b/>
      <w:kern w:val="2"/>
      <w:sz w:val="24"/>
      <w:lang w:val="en-US" w:eastAsia="zh-CN" w:bidi="ar-SA"/>
    </w:rPr>
  </w:style>
  <w:style w:type="character" w:customStyle="1" w:styleId="591">
    <w:name w:val="Char Char4"/>
    <w:autoRedefine/>
    <w:qFormat/>
    <w:uiPriority w:val="0"/>
    <w:rPr>
      <w:rFonts w:ascii="Arial" w:hAnsi="Arial" w:eastAsia="黑体"/>
      <w:kern w:val="2"/>
      <w:sz w:val="24"/>
      <w:lang w:val="en-US" w:eastAsia="zh-CN" w:bidi="ar-SA"/>
    </w:rPr>
  </w:style>
  <w:style w:type="character" w:customStyle="1" w:styleId="592">
    <w:name w:val="Char Char2"/>
    <w:autoRedefine/>
    <w:qFormat/>
    <w:uiPriority w:val="0"/>
    <w:rPr>
      <w:rFonts w:eastAsia="仿宋_GB2312"/>
      <w:kern w:val="2"/>
      <w:sz w:val="18"/>
      <w:lang w:val="en-US" w:eastAsia="zh-CN" w:bidi="ar-SA"/>
    </w:rPr>
  </w:style>
  <w:style w:type="character" w:customStyle="1" w:styleId="593">
    <w:name w:val="脚注文本 字符"/>
    <w:link w:val="40"/>
    <w:autoRedefine/>
    <w:qFormat/>
    <w:uiPriority w:val="0"/>
    <w:rPr>
      <w:rFonts w:ascii="Times New Roman" w:hAnsi="Times New Roman" w:eastAsia="宋体" w:cs="Times New Roman"/>
      <w:sz w:val="18"/>
      <w:szCs w:val="20"/>
    </w:rPr>
  </w:style>
  <w:style w:type="character" w:customStyle="1" w:styleId="594">
    <w:name w:val="style591"/>
    <w:autoRedefine/>
    <w:qFormat/>
    <w:uiPriority w:val="0"/>
    <w:rPr>
      <w:rFonts w:hint="default" w:ascii="Arial" w:hAnsi="Arial" w:cs="Arial"/>
      <w:sz w:val="14"/>
      <w:szCs w:val="14"/>
      <w:u w:val="none"/>
    </w:rPr>
  </w:style>
  <w:style w:type="character" w:customStyle="1" w:styleId="595">
    <w:name w:val="样式 标题 2h2sect 1.2H2UNDERRUBRIK 1-2hhHeading TwoProphead 2... Char Char"/>
    <w:link w:val="471"/>
    <w:autoRedefine/>
    <w:qFormat/>
    <w:uiPriority w:val="0"/>
    <w:rPr>
      <w:rFonts w:ascii="黑体" w:hAnsi="黑体" w:eastAsia="黑体"/>
      <w:b/>
      <w:bCs/>
      <w:kern w:val="2"/>
      <w:sz w:val="32"/>
      <w:szCs w:val="32"/>
    </w:rPr>
  </w:style>
  <w:style w:type="character" w:customStyle="1" w:styleId="596">
    <w:name w:val="二级目录 Char"/>
    <w:link w:val="312"/>
    <w:autoRedefine/>
    <w:qFormat/>
    <w:uiPriority w:val="0"/>
    <w:rPr>
      <w:rFonts w:eastAsia="Times New Roman"/>
      <w:b/>
      <w:kern w:val="2"/>
      <w:sz w:val="30"/>
      <w:szCs w:val="28"/>
      <w:lang w:val="en-US" w:eastAsia="zh-CN" w:bidi="ar-SA"/>
    </w:rPr>
  </w:style>
  <w:style w:type="character" w:customStyle="1" w:styleId="597">
    <w:name w:val="美标题2 Char Char"/>
    <w:link w:val="455"/>
    <w:autoRedefine/>
    <w:qFormat/>
    <w:uiPriority w:val="0"/>
    <w:rPr>
      <w:rFonts w:ascii="宋体" w:hAnsi="宋体"/>
      <w:b/>
      <w:kern w:val="2"/>
      <w:sz w:val="28"/>
      <w:lang w:bidi="ar-SA"/>
    </w:rPr>
  </w:style>
  <w:style w:type="character" w:customStyle="1" w:styleId="598">
    <w:name w:val="Char Char12"/>
    <w:autoRedefine/>
    <w:qFormat/>
    <w:uiPriority w:val="0"/>
    <w:rPr>
      <w:sz w:val="18"/>
    </w:rPr>
  </w:style>
  <w:style w:type="character" w:customStyle="1" w:styleId="599">
    <w:name w:val="NICMAN Body Text Char Char"/>
    <w:autoRedefine/>
    <w:qFormat/>
    <w:uiPriority w:val="0"/>
    <w:rPr>
      <w:rFonts w:hint="eastAsia" w:ascii="方正大黑简体" w:hAnsi="Times New Roman" w:eastAsia="方正大黑简体"/>
      <w:kern w:val="44"/>
      <w:position w:val="6"/>
      <w:sz w:val="30"/>
    </w:rPr>
  </w:style>
  <w:style w:type="character" w:customStyle="1" w:styleId="600">
    <w:name w:val="页脚 Char1"/>
    <w:autoRedefine/>
    <w:qFormat/>
    <w:uiPriority w:val="99"/>
    <w:rPr>
      <w:kern w:val="2"/>
      <w:sz w:val="18"/>
      <w:szCs w:val="18"/>
    </w:rPr>
  </w:style>
  <w:style w:type="character" w:customStyle="1" w:styleId="601">
    <w:name w:val="Char Char22"/>
    <w:autoRedefine/>
    <w:qFormat/>
    <w:uiPriority w:val="0"/>
    <w:rPr>
      <w:rFonts w:hint="default" w:ascii="Times New Roman" w:hAnsi="Times New Roman" w:eastAsia="宋体" w:cs="Times New Roman"/>
      <w:b/>
      <w:kern w:val="44"/>
      <w:sz w:val="44"/>
    </w:rPr>
  </w:style>
  <w:style w:type="character" w:customStyle="1" w:styleId="602">
    <w:name w:val="Char Char20"/>
    <w:autoRedefine/>
    <w:qFormat/>
    <w:uiPriority w:val="0"/>
    <w:rPr>
      <w:rFonts w:hint="default" w:ascii="Times New Roman" w:hAnsi="Times New Roman" w:eastAsia="宋体" w:cs="Times New Roman"/>
      <w:b/>
      <w:sz w:val="32"/>
    </w:rPr>
  </w:style>
  <w:style w:type="character" w:customStyle="1" w:styleId="603">
    <w:name w:val="正文文本缩进 Char2"/>
    <w:autoRedefine/>
    <w:qFormat/>
    <w:uiPriority w:val="99"/>
    <w:rPr>
      <w:kern w:val="2"/>
      <w:sz w:val="24"/>
      <w:szCs w:val="21"/>
    </w:rPr>
  </w:style>
  <w:style w:type="character" w:customStyle="1" w:styleId="604">
    <w:name w:val="正文文本缩进 3 Char2"/>
    <w:autoRedefine/>
    <w:qFormat/>
    <w:uiPriority w:val="99"/>
    <w:rPr>
      <w:kern w:val="2"/>
      <w:sz w:val="16"/>
      <w:szCs w:val="16"/>
    </w:rPr>
  </w:style>
  <w:style w:type="character" w:customStyle="1" w:styleId="605">
    <w:name w:val="正文首行缩进 Char1"/>
    <w:autoRedefine/>
    <w:qFormat/>
    <w:uiPriority w:val="99"/>
  </w:style>
  <w:style w:type="character" w:customStyle="1" w:styleId="606">
    <w:name w:val="副标题 Char1"/>
    <w:autoRedefine/>
    <w:qFormat/>
    <w:uiPriority w:val="11"/>
    <w:rPr>
      <w:rFonts w:hint="default" w:ascii="Cambria" w:hAnsi="Cambria" w:cs="Times New Roman"/>
      <w:b/>
      <w:bCs/>
      <w:kern w:val="28"/>
      <w:sz w:val="32"/>
      <w:szCs w:val="32"/>
    </w:rPr>
  </w:style>
  <w:style w:type="character" w:customStyle="1" w:styleId="607">
    <w:name w:val="标题 Char1"/>
    <w:autoRedefine/>
    <w:qFormat/>
    <w:uiPriority w:val="10"/>
    <w:rPr>
      <w:rFonts w:hint="default" w:ascii="Cambria" w:hAnsi="Cambria" w:cs="Times New Roman"/>
      <w:b/>
      <w:bCs/>
      <w:kern w:val="2"/>
      <w:sz w:val="32"/>
      <w:szCs w:val="32"/>
    </w:rPr>
  </w:style>
  <w:style w:type="character" w:customStyle="1" w:styleId="608">
    <w:name w:val="正文 + 宋体 Char"/>
    <w:autoRedefine/>
    <w:qFormat/>
    <w:uiPriority w:val="0"/>
    <w:rPr>
      <w:rFonts w:ascii="宋体" w:hAnsi="宋体"/>
      <w:sz w:val="24"/>
      <w:szCs w:val="24"/>
    </w:rPr>
  </w:style>
  <w:style w:type="character" w:customStyle="1" w:styleId="609">
    <w:name w:val="表头 Char"/>
    <w:link w:val="162"/>
    <w:autoRedefine/>
    <w:qFormat/>
    <w:uiPriority w:val="0"/>
    <w:rPr>
      <w:rFonts w:eastAsia="黑体"/>
      <w:spacing w:val="-10"/>
      <w:sz w:val="21"/>
      <w:lang w:val="en-US" w:eastAsia="zh-CN" w:bidi="ar-SA"/>
    </w:rPr>
  </w:style>
  <w:style w:type="character" w:customStyle="1" w:styleId="610">
    <w:name w:val="Table Heading Char"/>
    <w:link w:val="453"/>
    <w:autoRedefine/>
    <w:qFormat/>
    <w:uiPriority w:val="0"/>
    <w:rPr>
      <w:rFonts w:ascii="Arial" w:hAnsi="Arial"/>
      <w:b/>
      <w:sz w:val="21"/>
      <w:szCs w:val="21"/>
      <w:lang w:val="en-US" w:eastAsia="zh-CN" w:bidi="ar-SA"/>
    </w:rPr>
  </w:style>
  <w:style w:type="character" w:customStyle="1" w:styleId="611">
    <w:name w:val="Char Char24"/>
    <w:autoRedefine/>
    <w:qFormat/>
    <w:uiPriority w:val="0"/>
    <w:rPr>
      <w:rFonts w:cs="Times New Roman"/>
      <w:b/>
      <w:bCs/>
      <w:sz w:val="28"/>
      <w:szCs w:val="28"/>
    </w:rPr>
  </w:style>
  <w:style w:type="character" w:customStyle="1" w:styleId="612">
    <w:name w:val="Heading 2 Char_97976154-1d15-40f0-8dfb-bc1899c2311c"/>
    <w:autoRedefine/>
    <w:qFormat/>
    <w:uiPriority w:val="0"/>
    <w:rPr>
      <w:rFonts w:ascii="Cambria" w:hAnsi="Cambria" w:eastAsia="宋体" w:cs="Times New Roman"/>
      <w:b/>
      <w:bCs/>
      <w:sz w:val="32"/>
      <w:szCs w:val="32"/>
    </w:rPr>
  </w:style>
  <w:style w:type="character" w:customStyle="1" w:styleId="613">
    <w:name w:val="正文缩进 Char"/>
    <w:autoRedefine/>
    <w:qFormat/>
    <w:uiPriority w:val="0"/>
    <w:rPr>
      <w:kern w:val="2"/>
      <w:sz w:val="21"/>
      <w:szCs w:val="21"/>
    </w:rPr>
  </w:style>
  <w:style w:type="table" w:customStyle="1" w:styleId="614">
    <w:name w:val="网格型1"/>
    <w:basedOn w:val="55"/>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网格型11"/>
    <w:basedOn w:val="55"/>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16">
    <w:name w:val="hover5"/>
    <w:basedOn w:val="58"/>
    <w:autoRedefine/>
    <w:qFormat/>
    <w:uiPriority w:val="0"/>
    <w:rPr>
      <w:color w:val="0063BA"/>
    </w:rPr>
  </w:style>
  <w:style w:type="character" w:customStyle="1" w:styleId="617">
    <w:name w:val="before"/>
    <w:basedOn w:val="58"/>
    <w:autoRedefine/>
    <w:qFormat/>
    <w:uiPriority w:val="0"/>
    <w:rPr>
      <w:shd w:val="clear" w:color="auto" w:fill="E22323"/>
    </w:rPr>
  </w:style>
  <w:style w:type="character" w:customStyle="1" w:styleId="618">
    <w:name w:val="font41"/>
    <w:basedOn w:val="58"/>
    <w:autoRedefine/>
    <w:qFormat/>
    <w:uiPriority w:val="0"/>
    <w:rPr>
      <w:rFonts w:hint="eastAsia" w:ascii="仿宋" w:hAnsi="仿宋" w:eastAsia="仿宋" w:cs="仿宋"/>
      <w:b/>
      <w:color w:val="000000"/>
      <w:sz w:val="24"/>
      <w:szCs w:val="24"/>
      <w:u w:val="none"/>
    </w:rPr>
  </w:style>
  <w:style w:type="paragraph" w:customStyle="1" w:styleId="619">
    <w:name w:val="Char11"/>
    <w:basedOn w:val="1"/>
    <w:autoRedefine/>
    <w:qFormat/>
    <w:uiPriority w:val="0"/>
    <w:rPr>
      <w:rFonts w:ascii="Tahoma" w:hAnsi="Tahoma"/>
      <w:sz w:val="24"/>
      <w:szCs w:val="20"/>
    </w:rPr>
  </w:style>
  <w:style w:type="character" w:customStyle="1" w:styleId="620">
    <w:name w:val="font31"/>
    <w:basedOn w:val="58"/>
    <w:autoRedefine/>
    <w:qFormat/>
    <w:uiPriority w:val="0"/>
    <w:rPr>
      <w:rFonts w:hint="eastAsia" w:ascii="仿宋" w:hAnsi="仿宋" w:eastAsia="仿宋" w:cs="仿宋"/>
      <w:color w:val="000000"/>
      <w:sz w:val="21"/>
      <w:szCs w:val="21"/>
      <w:u w:val="none"/>
    </w:rPr>
  </w:style>
  <w:style w:type="character" w:customStyle="1" w:styleId="621">
    <w:name w:val="font21"/>
    <w:basedOn w:val="58"/>
    <w:autoRedefine/>
    <w:qFormat/>
    <w:uiPriority w:val="0"/>
    <w:rPr>
      <w:rFonts w:hint="eastAsia" w:ascii="宋体" w:hAnsi="宋体" w:eastAsia="宋体" w:cs="宋体"/>
      <w:color w:val="000000"/>
      <w:sz w:val="20"/>
      <w:szCs w:val="20"/>
      <w:u w:val="none"/>
    </w:rPr>
  </w:style>
  <w:style w:type="paragraph" w:customStyle="1" w:styleId="622">
    <w:name w:val="Revision_25e0e70e-1e40-42db-91a5-db3b506d3aa9"/>
    <w:autoRedefine/>
    <w:qFormat/>
    <w:uiPriority w:val="99"/>
    <w:rPr>
      <w:rFonts w:ascii="Times New Roman" w:hAnsi="Times New Roman" w:eastAsia="宋体" w:cs="Times New Roman"/>
      <w:kern w:val="2"/>
      <w:sz w:val="21"/>
      <w:szCs w:val="22"/>
      <w:lang w:val="en-US" w:eastAsia="zh-CN" w:bidi="ar-SA"/>
    </w:rPr>
  </w:style>
  <w:style w:type="character" w:customStyle="1" w:styleId="623">
    <w:name w:val="font01"/>
    <w:basedOn w:val="58"/>
    <w:autoRedefine/>
    <w:qFormat/>
    <w:uiPriority w:val="0"/>
    <w:rPr>
      <w:rFonts w:hint="default" w:ascii="Times New Roman" w:hAnsi="Times New Roman" w:cs="Times New Roman"/>
      <w:color w:val="000000"/>
      <w:sz w:val="21"/>
      <w:szCs w:val="21"/>
      <w:u w:val="none"/>
    </w:rPr>
  </w:style>
  <w:style w:type="paragraph" w:customStyle="1" w:styleId="624">
    <w:name w:val="Í¼±íÕýÎÄ"/>
    <w:basedOn w:val="1"/>
    <w:next w:val="16"/>
    <w:autoRedefine/>
    <w:qFormat/>
    <w:uiPriority w:val="0"/>
    <w:pPr>
      <w:ind w:firstLine="420" w:firstLineChars="200"/>
    </w:pPr>
    <w:rPr>
      <w:sz w:val="24"/>
    </w:rPr>
  </w:style>
  <w:style w:type="character" w:customStyle="1" w:styleId="625">
    <w:name w:val="NormalCharacter"/>
    <w:autoRedefine/>
    <w:semiHidden/>
    <w:qFormat/>
    <w:uiPriority w:val="0"/>
  </w:style>
  <w:style w:type="paragraph" w:styleId="626">
    <w:name w:val="List Paragraph"/>
    <w:basedOn w:val="1"/>
    <w:autoRedefine/>
    <w:qFormat/>
    <w:uiPriority w:val="34"/>
    <w:pPr>
      <w:ind w:firstLine="420" w:firstLineChars="200"/>
    </w:pPr>
  </w:style>
  <w:style w:type="paragraph" w:customStyle="1" w:styleId="627">
    <w:name w:val="BodyText1I2"/>
    <w:basedOn w:val="1"/>
    <w:next w:val="1"/>
    <w:autoRedefine/>
    <w:qFormat/>
    <w:uiPriority w:val="0"/>
    <w:pPr>
      <w:ind w:firstLine="420" w:firstLineChars="200"/>
    </w:pPr>
  </w:style>
  <w:style w:type="character" w:customStyle="1" w:styleId="628">
    <w:name w:val="hover9"/>
    <w:basedOn w:val="58"/>
    <w:autoRedefine/>
    <w:qFormat/>
    <w:uiPriority w:val="0"/>
  </w:style>
  <w:style w:type="character" w:customStyle="1" w:styleId="629">
    <w:name w:val="label"/>
    <w:basedOn w:val="58"/>
    <w:autoRedefine/>
    <w:qFormat/>
    <w:uiPriority w:val="0"/>
    <w:rPr>
      <w:color w:val="999999"/>
    </w:rPr>
  </w:style>
  <w:style w:type="character" w:customStyle="1" w:styleId="630">
    <w:name w:val="layui-laypage-curr"/>
    <w:basedOn w:val="58"/>
    <w:autoRedefine/>
    <w:qFormat/>
    <w:uiPriority w:val="0"/>
  </w:style>
  <w:style w:type="character" w:customStyle="1" w:styleId="631">
    <w:name w:val="hover10"/>
    <w:basedOn w:val="58"/>
    <w:autoRedefine/>
    <w:qFormat/>
    <w:uiPriority w:val="0"/>
  </w:style>
  <w:style w:type="paragraph" w:customStyle="1" w:styleId="632">
    <w:name w:val="正文3"/>
    <w:autoRedefine/>
    <w:qFormat/>
    <w:uiPriority w:val="0"/>
    <w:rPr>
      <w:rFonts w:ascii="Times New Roman" w:hAnsi="Times New Roman" w:eastAsia="Times New Roman" w:cs="Times New Roman"/>
      <w:sz w:val="24"/>
      <w:szCs w:val="24"/>
      <w:lang w:val="en-US" w:eastAsia="zh-CN" w:bidi="ar-SA"/>
    </w:rPr>
  </w:style>
  <w:style w:type="paragraph" w:customStyle="1" w:styleId="633">
    <w:name w:val="Table Paragraph"/>
    <w:basedOn w:val="1"/>
    <w:autoRedefine/>
    <w:qFormat/>
    <w:uiPriority w:val="1"/>
    <w:rPr>
      <w:rFonts w:ascii="宋体" w:hAnsi="宋体" w:cs="宋体"/>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customXml" Target="../customXml/item39.xml"/><Relationship Id="rId5" Type="http://schemas.openxmlformats.org/officeDocument/2006/relationships/header" Target="header2.xml"/><Relationship Id="rId49" Type="http://schemas.openxmlformats.org/officeDocument/2006/relationships/customXml" Target="../customXml/item38.xml"/><Relationship Id="rId48" Type="http://schemas.openxmlformats.org/officeDocument/2006/relationships/customXml" Target="../customXml/item37.xml"/><Relationship Id="rId47" Type="http://schemas.openxmlformats.org/officeDocument/2006/relationships/customXml" Target="../customXml/item36.xml"/><Relationship Id="rId46" Type="http://schemas.openxmlformats.org/officeDocument/2006/relationships/customXml" Target="../customXml/item35.xml"/><Relationship Id="rId45" Type="http://schemas.openxmlformats.org/officeDocument/2006/relationships/customXml" Target="../customXml/item34.xml"/><Relationship Id="rId44" Type="http://schemas.openxmlformats.org/officeDocument/2006/relationships/customXml" Target="../customXml/item33.xml"/><Relationship Id="rId43" Type="http://schemas.openxmlformats.org/officeDocument/2006/relationships/customXml" Target="../customXml/item32.xml"/><Relationship Id="rId42" Type="http://schemas.openxmlformats.org/officeDocument/2006/relationships/customXml" Target="../customXml/item31.xml"/><Relationship Id="rId41" Type="http://schemas.openxmlformats.org/officeDocument/2006/relationships/customXml" Target="../customXml/item30.xml"/><Relationship Id="rId40" Type="http://schemas.openxmlformats.org/officeDocument/2006/relationships/customXml" Target="../customXml/item29.xml"/><Relationship Id="rId4" Type="http://schemas.openxmlformats.org/officeDocument/2006/relationships/footer" Target="footer1.xml"/><Relationship Id="rId39" Type="http://schemas.openxmlformats.org/officeDocument/2006/relationships/customXml" Target="../customXml/item28.xml"/><Relationship Id="rId38" Type="http://schemas.openxmlformats.org/officeDocument/2006/relationships/customXml" Target="../customXml/item27.xml"/><Relationship Id="rId37" Type="http://schemas.openxmlformats.org/officeDocument/2006/relationships/customXml" Target="../customXml/item26.xml"/><Relationship Id="rId36" Type="http://schemas.openxmlformats.org/officeDocument/2006/relationships/customXml" Target="../customXml/item25.xml"/><Relationship Id="rId35" Type="http://schemas.openxmlformats.org/officeDocument/2006/relationships/customXml" Target="../customXml/item24.xml"/><Relationship Id="rId34" Type="http://schemas.openxmlformats.org/officeDocument/2006/relationships/customXml" Target="../customXml/item23.xml"/><Relationship Id="rId33" Type="http://schemas.openxmlformats.org/officeDocument/2006/relationships/customXml" Target="../customXml/item22.xml"/><Relationship Id="rId32" Type="http://schemas.openxmlformats.org/officeDocument/2006/relationships/customXml" Target="../customXml/item21.xml"/><Relationship Id="rId31" Type="http://schemas.openxmlformats.org/officeDocument/2006/relationships/customXml" Target="../customXml/item20.xml"/><Relationship Id="rId30" Type="http://schemas.openxmlformats.org/officeDocument/2006/relationships/customXml" Target="../customXml/item19.xml"/><Relationship Id="rId3" Type="http://schemas.openxmlformats.org/officeDocument/2006/relationships/header" Target="header1.xml"/><Relationship Id="rId29" Type="http://schemas.openxmlformats.org/officeDocument/2006/relationships/customXml" Target="../customXml/item18.xml"/><Relationship Id="rId28" Type="http://schemas.openxmlformats.org/officeDocument/2006/relationships/customXml" Target="../customXml/item17.xml"/><Relationship Id="rId27" Type="http://schemas.openxmlformats.org/officeDocument/2006/relationships/customXml" Target="../customXml/item16.xml"/><Relationship Id="rId26" Type="http://schemas.openxmlformats.org/officeDocument/2006/relationships/customXml" Target="../customXml/item15.xml"/><Relationship Id="rId25" Type="http://schemas.openxmlformats.org/officeDocument/2006/relationships/customXml" Target="../customXml/item14.xml"/><Relationship Id="rId24" Type="http://schemas.openxmlformats.org/officeDocument/2006/relationships/customXml" Target="../customXml/item13.xml"/><Relationship Id="rId23" Type="http://schemas.openxmlformats.org/officeDocument/2006/relationships/customXml" Target="../customXml/item12.xml"/><Relationship Id="rId22" Type="http://schemas.openxmlformats.org/officeDocument/2006/relationships/customXml" Target="../customXml/item11.xml"/><Relationship Id="rId21" Type="http://schemas.openxmlformats.org/officeDocument/2006/relationships/customXml" Target="../customXml/item10.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6AA9D85-A0D8-4B0B-8F21-C4D7CFD61DDC}">
  <ds:schemaRefs/>
</ds:datastoreItem>
</file>

<file path=customXml/itemProps11.xml><?xml version="1.0" encoding="utf-8"?>
<ds:datastoreItem xmlns:ds="http://schemas.openxmlformats.org/officeDocument/2006/customXml" ds:itemID="{1AD1ACB4-91CA-44A1-B0F1-ED2E76D82D53}">
  <ds:schemaRefs/>
</ds:datastoreItem>
</file>

<file path=customXml/itemProps12.xml><?xml version="1.0" encoding="utf-8"?>
<ds:datastoreItem xmlns:ds="http://schemas.openxmlformats.org/officeDocument/2006/customXml" ds:itemID="{6FF40F5D-FBF4-472A-81FD-243E87DBA671}">
  <ds:schemaRefs/>
</ds:datastoreItem>
</file>

<file path=customXml/itemProps13.xml><?xml version="1.0" encoding="utf-8"?>
<ds:datastoreItem xmlns:ds="http://schemas.openxmlformats.org/officeDocument/2006/customXml" ds:itemID="{8A451230-B2F5-4A89-B971-47B1CDF38952}">
  <ds:schemaRefs/>
</ds:datastoreItem>
</file>

<file path=customXml/itemProps14.xml><?xml version="1.0" encoding="utf-8"?>
<ds:datastoreItem xmlns:ds="http://schemas.openxmlformats.org/officeDocument/2006/customXml" ds:itemID="{D5D07E86-321A-41A2-A508-8E3FCB5121B5}">
  <ds:schemaRefs/>
</ds:datastoreItem>
</file>

<file path=customXml/itemProps15.xml><?xml version="1.0" encoding="utf-8"?>
<ds:datastoreItem xmlns:ds="http://schemas.openxmlformats.org/officeDocument/2006/customXml" ds:itemID="{BB15873E-26D4-40AA-AA70-A869A5413B12}">
  <ds:schemaRefs/>
</ds:datastoreItem>
</file>

<file path=customXml/itemProps16.xml><?xml version="1.0" encoding="utf-8"?>
<ds:datastoreItem xmlns:ds="http://schemas.openxmlformats.org/officeDocument/2006/customXml" ds:itemID="{46E2A0A0-E6B2-46F2-B2E1-B99B9E2DE7E2}">
  <ds:schemaRefs/>
</ds:datastoreItem>
</file>

<file path=customXml/itemProps17.xml><?xml version="1.0" encoding="utf-8"?>
<ds:datastoreItem xmlns:ds="http://schemas.openxmlformats.org/officeDocument/2006/customXml" ds:itemID="{D83D8174-E227-4520-B689-0A29C74E082A}">
  <ds:schemaRefs/>
</ds:datastoreItem>
</file>

<file path=customXml/itemProps18.xml><?xml version="1.0" encoding="utf-8"?>
<ds:datastoreItem xmlns:ds="http://schemas.openxmlformats.org/officeDocument/2006/customXml" ds:itemID="{4B6FDD67-6E10-4311-BA6C-4161BE546BB6}">
  <ds:schemaRefs/>
</ds:datastoreItem>
</file>

<file path=customXml/itemProps19.xml><?xml version="1.0" encoding="utf-8"?>
<ds:datastoreItem xmlns:ds="http://schemas.openxmlformats.org/officeDocument/2006/customXml" ds:itemID="{D72298A2-2065-47DB-8D99-3B189DCE9BFA}">
  <ds:schemaRefs/>
</ds:datastoreItem>
</file>

<file path=customXml/itemProps2.xml><?xml version="1.0" encoding="utf-8"?>
<ds:datastoreItem xmlns:ds="http://schemas.openxmlformats.org/officeDocument/2006/customXml" ds:itemID="{C9E3D51D-637C-4980-A2FC-AE4AD8CE6B43}">
  <ds:schemaRefs/>
</ds:datastoreItem>
</file>

<file path=customXml/itemProps20.xml><?xml version="1.0" encoding="utf-8"?>
<ds:datastoreItem xmlns:ds="http://schemas.openxmlformats.org/officeDocument/2006/customXml" ds:itemID="{262A6A79-B180-4AEC-A407-BBD9507C34DF}">
  <ds:schemaRefs/>
</ds:datastoreItem>
</file>

<file path=customXml/itemProps21.xml><?xml version="1.0" encoding="utf-8"?>
<ds:datastoreItem xmlns:ds="http://schemas.openxmlformats.org/officeDocument/2006/customXml" ds:itemID="{577B9651-0482-40E0-B91B-32429012A8B7}">
  <ds:schemaRefs/>
</ds:datastoreItem>
</file>

<file path=customXml/itemProps22.xml><?xml version="1.0" encoding="utf-8"?>
<ds:datastoreItem xmlns:ds="http://schemas.openxmlformats.org/officeDocument/2006/customXml" ds:itemID="{D183E549-9642-467F-AFEF-0C00170B712C}">
  <ds:schemaRefs/>
</ds:datastoreItem>
</file>

<file path=customXml/itemProps23.xml><?xml version="1.0" encoding="utf-8"?>
<ds:datastoreItem xmlns:ds="http://schemas.openxmlformats.org/officeDocument/2006/customXml" ds:itemID="{D35D832B-8B3C-4FE3-8AB3-018884347498}">
  <ds:schemaRefs/>
</ds:datastoreItem>
</file>

<file path=customXml/itemProps24.xml><?xml version="1.0" encoding="utf-8"?>
<ds:datastoreItem xmlns:ds="http://schemas.openxmlformats.org/officeDocument/2006/customXml" ds:itemID="{EA83FB01-ADF1-47FE-AAB9-7B6F13349156}">
  <ds:schemaRefs/>
</ds:datastoreItem>
</file>

<file path=customXml/itemProps25.xml><?xml version="1.0" encoding="utf-8"?>
<ds:datastoreItem xmlns:ds="http://schemas.openxmlformats.org/officeDocument/2006/customXml" ds:itemID="{5B4486A7-E859-4C26-AF6C-7753687C8451}">
  <ds:schemaRefs/>
</ds:datastoreItem>
</file>

<file path=customXml/itemProps26.xml><?xml version="1.0" encoding="utf-8"?>
<ds:datastoreItem xmlns:ds="http://schemas.openxmlformats.org/officeDocument/2006/customXml" ds:itemID="{8BDFA5A4-BA64-4F12-AE89-423DB65AA5EC}">
  <ds:schemaRefs/>
</ds:datastoreItem>
</file>

<file path=customXml/itemProps27.xml><?xml version="1.0" encoding="utf-8"?>
<ds:datastoreItem xmlns:ds="http://schemas.openxmlformats.org/officeDocument/2006/customXml" ds:itemID="{620DFA5E-FA27-4D70-9F18-F317BF170BC8}">
  <ds:schemaRefs/>
</ds:datastoreItem>
</file>

<file path=customXml/itemProps28.xml><?xml version="1.0" encoding="utf-8"?>
<ds:datastoreItem xmlns:ds="http://schemas.openxmlformats.org/officeDocument/2006/customXml" ds:itemID="{A221DD8C-4F5E-4C37-B196-11834CD6032C}">
  <ds:schemaRefs/>
</ds:datastoreItem>
</file>

<file path=customXml/itemProps29.xml><?xml version="1.0" encoding="utf-8"?>
<ds:datastoreItem xmlns:ds="http://schemas.openxmlformats.org/officeDocument/2006/customXml" ds:itemID="{633CBDDE-F898-48C2-8D19-DAD16C54DF2B}">
  <ds:schemaRefs/>
</ds:datastoreItem>
</file>

<file path=customXml/itemProps3.xml><?xml version="1.0" encoding="utf-8"?>
<ds:datastoreItem xmlns:ds="http://schemas.openxmlformats.org/officeDocument/2006/customXml" ds:itemID="{8B950A12-6781-46C8-874F-CF89F6F40DD7}">
  <ds:schemaRefs/>
</ds:datastoreItem>
</file>

<file path=customXml/itemProps30.xml><?xml version="1.0" encoding="utf-8"?>
<ds:datastoreItem xmlns:ds="http://schemas.openxmlformats.org/officeDocument/2006/customXml" ds:itemID="{8641198D-E389-477A-8B62-ED3D311BAAEB}">
  <ds:schemaRefs/>
</ds:datastoreItem>
</file>

<file path=customXml/itemProps31.xml><?xml version="1.0" encoding="utf-8"?>
<ds:datastoreItem xmlns:ds="http://schemas.openxmlformats.org/officeDocument/2006/customXml" ds:itemID="{9CD17C6A-ABD7-4B12-89B7-FB5995330FFD}">
  <ds:schemaRefs/>
</ds:datastoreItem>
</file>

<file path=customXml/itemProps32.xml><?xml version="1.0" encoding="utf-8"?>
<ds:datastoreItem xmlns:ds="http://schemas.openxmlformats.org/officeDocument/2006/customXml" ds:itemID="{526AF6B7-BA63-4E76-A31D-137C96EEDC67}">
  <ds:schemaRefs/>
</ds:datastoreItem>
</file>

<file path=customXml/itemProps33.xml><?xml version="1.0" encoding="utf-8"?>
<ds:datastoreItem xmlns:ds="http://schemas.openxmlformats.org/officeDocument/2006/customXml" ds:itemID="{3FCCF04A-AB66-477F-B878-DCD8089CB349}">
  <ds:schemaRefs/>
</ds:datastoreItem>
</file>

<file path=customXml/itemProps34.xml><?xml version="1.0" encoding="utf-8"?>
<ds:datastoreItem xmlns:ds="http://schemas.openxmlformats.org/officeDocument/2006/customXml" ds:itemID="{4060F4BB-D6B7-4DB7-8833-A2F5B0BB26C1}">
  <ds:schemaRefs/>
</ds:datastoreItem>
</file>

<file path=customXml/itemProps35.xml><?xml version="1.0" encoding="utf-8"?>
<ds:datastoreItem xmlns:ds="http://schemas.openxmlformats.org/officeDocument/2006/customXml" ds:itemID="{F6A9D3F1-A783-44C5-B239-90D884C0AE07}">
  <ds:schemaRefs/>
</ds:datastoreItem>
</file>

<file path=customXml/itemProps36.xml><?xml version="1.0" encoding="utf-8"?>
<ds:datastoreItem xmlns:ds="http://schemas.openxmlformats.org/officeDocument/2006/customXml" ds:itemID="{4ACD9391-8A00-4FE5-AE4F-2D869E232C20}">
  <ds:schemaRefs/>
</ds:datastoreItem>
</file>

<file path=customXml/itemProps37.xml><?xml version="1.0" encoding="utf-8"?>
<ds:datastoreItem xmlns:ds="http://schemas.openxmlformats.org/officeDocument/2006/customXml" ds:itemID="{8AEE58E9-BC55-4EF7-B870-A5F84ADAD5DF}">
  <ds:schemaRefs/>
</ds:datastoreItem>
</file>

<file path=customXml/itemProps38.xml><?xml version="1.0" encoding="utf-8"?>
<ds:datastoreItem xmlns:ds="http://schemas.openxmlformats.org/officeDocument/2006/customXml" ds:itemID="{A6872AAE-F44B-4A00-BD09-56E253B7AA80}">
  <ds:schemaRefs/>
</ds:datastoreItem>
</file>

<file path=customXml/itemProps39.xml><?xml version="1.0" encoding="utf-8"?>
<ds:datastoreItem xmlns:ds="http://schemas.openxmlformats.org/officeDocument/2006/customXml" ds:itemID="{772289B2-775F-45AF-ABCF-1105C7C8DD2A}">
  <ds:schemaRefs/>
</ds:datastoreItem>
</file>

<file path=customXml/itemProps4.xml><?xml version="1.0" encoding="utf-8"?>
<ds:datastoreItem xmlns:ds="http://schemas.openxmlformats.org/officeDocument/2006/customXml" ds:itemID="{0F37066C-694E-448E-B3BF-F41CA39F2A07}">
  <ds:schemaRefs/>
</ds:datastoreItem>
</file>

<file path=customXml/itemProps5.xml><?xml version="1.0" encoding="utf-8"?>
<ds:datastoreItem xmlns:ds="http://schemas.openxmlformats.org/officeDocument/2006/customXml" ds:itemID="{F97040DB-2D7F-4E4D-ADE0-7D56F1798E35}">
  <ds:schemaRefs/>
</ds:datastoreItem>
</file>

<file path=customXml/itemProps6.xml><?xml version="1.0" encoding="utf-8"?>
<ds:datastoreItem xmlns:ds="http://schemas.openxmlformats.org/officeDocument/2006/customXml" ds:itemID="{4B5271A7-6515-4207-B546-76EBCB6A85AE}">
  <ds:schemaRefs/>
</ds:datastoreItem>
</file>

<file path=customXml/itemProps7.xml><?xml version="1.0" encoding="utf-8"?>
<ds:datastoreItem xmlns:ds="http://schemas.openxmlformats.org/officeDocument/2006/customXml" ds:itemID="{D6947242-2C06-4AA4-8D4E-A72D515991EF}">
  <ds:schemaRefs/>
</ds:datastoreItem>
</file>

<file path=customXml/itemProps8.xml><?xml version="1.0" encoding="utf-8"?>
<ds:datastoreItem xmlns:ds="http://schemas.openxmlformats.org/officeDocument/2006/customXml" ds:itemID="{8373FB1F-37B9-4639-BE18-72868F342851}">
  <ds:schemaRefs/>
</ds:datastoreItem>
</file>

<file path=customXml/itemProps9.xml><?xml version="1.0" encoding="utf-8"?>
<ds:datastoreItem xmlns:ds="http://schemas.openxmlformats.org/officeDocument/2006/customXml" ds:itemID="{7574DBD1-9DE3-44F5-A6A2-36556EFADA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5369</Words>
  <Characters>30607</Characters>
  <Lines>255</Lines>
  <Paragraphs>71</Paragraphs>
  <TotalTime>110</TotalTime>
  <ScaleCrop>false</ScaleCrop>
  <LinksUpToDate>false</LinksUpToDate>
  <CharactersWithSpaces>35905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2023-10-09T02:42:00Z</dcterms:created>
  <dc:creator>qjl</dc:creator>
  <cp:lastModifiedBy>中宇</cp:lastModifiedBy>
  <cp:lastPrinted>2024-01-12T05:53:04Z</cp:lastPrinted>
  <dcterms:modified xsi:type="dcterms:W3CDTF">2024-01-12T06:16:37Z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ED0155C2BFED4EC891DF81E7F9379B2B_13</vt:lpwstr>
  </property>
</Properties>
</file>