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140"/>
          <w:tab w:val="left" w:pos="5812"/>
        </w:tabs>
        <w:spacing w:line="700" w:lineRule="exact"/>
        <w:jc w:val="center"/>
        <w:rPr>
          <w:rFonts w:ascii="仿宋" w:hAnsi="仿宋" w:eastAsia="仿宋" w:cs="仿宋"/>
          <w:color w:val="000000" w:themeColor="text1"/>
          <w:kern w:val="0"/>
          <w:sz w:val="44"/>
          <w:szCs w:val="44"/>
          <w:highlight w:val="none"/>
          <w14:textFill>
            <w14:solidFill>
              <w14:schemeClr w14:val="tx1"/>
            </w14:solidFill>
          </w14:textFill>
        </w:rPr>
      </w:pPr>
    </w:p>
    <w:p>
      <w:pPr>
        <w:tabs>
          <w:tab w:val="left" w:pos="4140"/>
          <w:tab w:val="left" w:pos="5812"/>
        </w:tabs>
        <w:spacing w:line="700" w:lineRule="exact"/>
        <w:jc w:val="center"/>
        <w:rPr>
          <w:rFonts w:ascii="仿宋" w:hAnsi="仿宋" w:eastAsia="仿宋" w:cs="仿宋"/>
          <w:color w:val="000000" w:themeColor="text1"/>
          <w:kern w:val="0"/>
          <w:sz w:val="44"/>
          <w:szCs w:val="44"/>
          <w:highlight w:val="none"/>
          <w14:textFill>
            <w14:solidFill>
              <w14:schemeClr w14:val="tx1"/>
            </w14:solidFill>
          </w14:textFill>
        </w:rPr>
      </w:pPr>
    </w:p>
    <w:p>
      <w:pPr>
        <w:tabs>
          <w:tab w:val="left" w:pos="4140"/>
          <w:tab w:val="left" w:pos="5812"/>
        </w:tabs>
        <w:spacing w:line="700" w:lineRule="exact"/>
        <w:jc w:val="center"/>
        <w:rPr>
          <w:rFonts w:ascii="仿宋" w:hAnsi="仿宋" w:eastAsia="仿宋" w:cs="仿宋"/>
          <w:b/>
          <w:bCs/>
          <w:color w:val="000000" w:themeColor="text1"/>
          <w:kern w:val="0"/>
          <w:sz w:val="44"/>
          <w:szCs w:val="44"/>
          <w:highlight w:val="none"/>
          <w14:textFill>
            <w14:solidFill>
              <w14:schemeClr w14:val="tx1"/>
            </w14:solidFill>
          </w14:textFill>
        </w:rPr>
      </w:pPr>
      <w:r>
        <w:rPr>
          <w:rFonts w:hint="eastAsia" w:ascii="仿宋" w:hAnsi="仿宋" w:eastAsia="仿宋" w:cs="仿宋"/>
          <w:b/>
          <w:bCs/>
          <w:color w:val="000000" w:themeColor="text1"/>
          <w:kern w:val="0"/>
          <w:sz w:val="44"/>
          <w:szCs w:val="44"/>
          <w:highlight w:val="none"/>
          <w:lang w:eastAsia="zh-CN"/>
          <w14:textFill>
            <w14:solidFill>
              <w14:schemeClr w14:val="tx1"/>
            </w14:solidFill>
          </w14:textFill>
        </w:rPr>
        <w:t>常州市邹区中学七年级校服制作采购项目</w:t>
      </w:r>
    </w:p>
    <w:p>
      <w:pPr>
        <w:autoSpaceDE w:val="0"/>
        <w:autoSpaceDN w:val="0"/>
        <w:adjustRightInd w:val="0"/>
        <w:spacing w:line="200" w:lineRule="exact"/>
        <w:jc w:val="left"/>
        <w:rPr>
          <w:rFonts w:ascii="仿宋" w:hAnsi="仿宋" w:eastAsia="仿宋" w:cs="仿宋"/>
          <w:color w:val="000000" w:themeColor="text1"/>
          <w:kern w:val="0"/>
          <w:sz w:val="20"/>
          <w:szCs w:val="20"/>
          <w:highlight w:val="none"/>
          <w14:textFill>
            <w14:solidFill>
              <w14:schemeClr w14:val="tx1"/>
            </w14:solidFill>
          </w14:textFill>
        </w:rPr>
      </w:pPr>
    </w:p>
    <w:p>
      <w:pPr>
        <w:tabs>
          <w:tab w:val="left" w:pos="2835"/>
        </w:tabs>
        <w:autoSpaceDE w:val="0"/>
        <w:autoSpaceDN w:val="0"/>
        <w:adjustRightInd w:val="0"/>
        <w:spacing w:line="200" w:lineRule="exact"/>
        <w:jc w:val="left"/>
        <w:rPr>
          <w:rFonts w:ascii="仿宋" w:hAnsi="仿宋" w:eastAsia="仿宋" w:cs="仿宋"/>
          <w:color w:val="000000" w:themeColor="text1"/>
          <w:kern w:val="0"/>
          <w:sz w:val="20"/>
          <w:szCs w:val="20"/>
          <w:highlight w:val="none"/>
          <w14:textFill>
            <w14:solidFill>
              <w14:schemeClr w14:val="tx1"/>
            </w14:solidFill>
          </w14:textFill>
        </w:rPr>
      </w:pPr>
    </w:p>
    <w:p>
      <w:pPr>
        <w:tabs>
          <w:tab w:val="left" w:pos="4140"/>
          <w:tab w:val="left" w:pos="5812"/>
        </w:tabs>
        <w:spacing w:before="1092" w:beforeLines="350" w:line="500" w:lineRule="exact"/>
        <w:ind w:right="-198"/>
        <w:jc w:val="center"/>
        <w:rPr>
          <w:rFonts w:hint="eastAsia" w:ascii="仿宋" w:hAnsi="仿宋" w:eastAsia="仿宋" w:cs="仿宋"/>
          <w:b/>
          <w:color w:val="000000" w:themeColor="text1"/>
          <w:sz w:val="30"/>
          <w:szCs w:val="30"/>
          <w:highlight w:val="none"/>
          <w:lang w:eastAsia="zh-CN"/>
          <w14:textFill>
            <w14:solidFill>
              <w14:schemeClr w14:val="tx1"/>
            </w14:solidFill>
          </w14:textFill>
        </w:rPr>
      </w:pPr>
      <w:r>
        <w:rPr>
          <w:rFonts w:hint="eastAsia" w:ascii="仿宋" w:hAnsi="仿宋" w:eastAsia="仿宋" w:cs="仿宋"/>
          <w:b/>
          <w:color w:val="000000" w:themeColor="text1"/>
          <w:sz w:val="30"/>
          <w:szCs w:val="30"/>
          <w:highlight w:val="none"/>
          <w14:textFill>
            <w14:solidFill>
              <w14:schemeClr w14:val="tx1"/>
            </w14:solidFill>
          </w14:textFill>
        </w:rPr>
        <w:t>项目编号:</w:t>
      </w:r>
      <w:r>
        <w:rPr>
          <w:rFonts w:hint="eastAsia" w:ascii="仿宋" w:hAnsi="仿宋" w:eastAsia="仿宋" w:cs="仿宋"/>
          <w:b/>
          <w:color w:val="000000" w:themeColor="text1"/>
          <w:sz w:val="30"/>
          <w:szCs w:val="30"/>
          <w:highlight w:val="none"/>
          <w:lang w:eastAsia="zh-CN"/>
          <w14:textFill>
            <w14:solidFill>
              <w14:schemeClr w14:val="tx1"/>
            </w14:solidFill>
          </w14:textFill>
        </w:rPr>
        <w:t>ZYJS-SG2024011</w:t>
      </w:r>
    </w:p>
    <w:p>
      <w:pPr>
        <w:autoSpaceDE w:val="0"/>
        <w:autoSpaceDN w:val="0"/>
        <w:adjustRightInd w:val="0"/>
        <w:spacing w:line="200" w:lineRule="exact"/>
        <w:jc w:val="left"/>
        <w:rPr>
          <w:rFonts w:ascii="仿宋" w:hAnsi="仿宋" w:eastAsia="仿宋" w:cs="仿宋"/>
          <w:color w:val="000000" w:themeColor="text1"/>
          <w:kern w:val="0"/>
          <w:sz w:val="20"/>
          <w:szCs w:val="20"/>
          <w:highlight w:val="none"/>
          <w14:textFill>
            <w14:solidFill>
              <w14:schemeClr w14:val="tx1"/>
            </w14:solidFill>
          </w14:textFill>
        </w:rPr>
      </w:pPr>
    </w:p>
    <w:p>
      <w:pPr>
        <w:autoSpaceDE w:val="0"/>
        <w:autoSpaceDN w:val="0"/>
        <w:adjustRightInd w:val="0"/>
        <w:spacing w:line="200" w:lineRule="exact"/>
        <w:jc w:val="left"/>
        <w:rPr>
          <w:rFonts w:ascii="仿宋" w:hAnsi="仿宋" w:eastAsia="仿宋" w:cs="仿宋"/>
          <w:color w:val="000000" w:themeColor="text1"/>
          <w:kern w:val="0"/>
          <w:sz w:val="20"/>
          <w:szCs w:val="20"/>
          <w:highlight w:val="none"/>
          <w14:textFill>
            <w14:solidFill>
              <w14:schemeClr w14:val="tx1"/>
            </w14:solidFill>
          </w14:textFill>
        </w:rPr>
      </w:pPr>
    </w:p>
    <w:p>
      <w:pPr>
        <w:autoSpaceDE w:val="0"/>
        <w:autoSpaceDN w:val="0"/>
        <w:adjustRightInd w:val="0"/>
        <w:spacing w:line="200" w:lineRule="exact"/>
        <w:jc w:val="left"/>
        <w:rPr>
          <w:rFonts w:ascii="仿宋" w:hAnsi="仿宋" w:eastAsia="仿宋" w:cs="仿宋"/>
          <w:color w:val="000000" w:themeColor="text1"/>
          <w:kern w:val="0"/>
          <w:sz w:val="20"/>
          <w:szCs w:val="20"/>
          <w:highlight w:val="none"/>
          <w14:textFill>
            <w14:solidFill>
              <w14:schemeClr w14:val="tx1"/>
            </w14:solidFill>
          </w14:textFill>
        </w:rPr>
      </w:pPr>
    </w:p>
    <w:p>
      <w:pPr>
        <w:autoSpaceDE w:val="0"/>
        <w:autoSpaceDN w:val="0"/>
        <w:adjustRightInd w:val="0"/>
        <w:spacing w:line="200" w:lineRule="exact"/>
        <w:jc w:val="left"/>
        <w:rPr>
          <w:rFonts w:ascii="仿宋" w:hAnsi="仿宋" w:eastAsia="仿宋" w:cs="仿宋"/>
          <w:color w:val="000000" w:themeColor="text1"/>
          <w:kern w:val="0"/>
          <w:sz w:val="20"/>
          <w:szCs w:val="20"/>
          <w:highlight w:val="none"/>
          <w14:textFill>
            <w14:solidFill>
              <w14:schemeClr w14:val="tx1"/>
            </w14:solidFill>
          </w14:textFill>
        </w:rPr>
      </w:pPr>
    </w:p>
    <w:p>
      <w:pPr>
        <w:autoSpaceDE w:val="0"/>
        <w:autoSpaceDN w:val="0"/>
        <w:adjustRightInd w:val="0"/>
        <w:spacing w:line="200" w:lineRule="exact"/>
        <w:jc w:val="left"/>
        <w:rPr>
          <w:rFonts w:ascii="仿宋" w:hAnsi="仿宋" w:eastAsia="仿宋" w:cs="仿宋"/>
          <w:color w:val="000000" w:themeColor="text1"/>
          <w:kern w:val="0"/>
          <w:sz w:val="20"/>
          <w:szCs w:val="20"/>
          <w:highlight w:val="none"/>
          <w14:textFill>
            <w14:solidFill>
              <w14:schemeClr w14:val="tx1"/>
            </w14:solidFill>
          </w14:textFill>
        </w:rPr>
      </w:pPr>
    </w:p>
    <w:p>
      <w:pPr>
        <w:autoSpaceDE w:val="0"/>
        <w:autoSpaceDN w:val="0"/>
        <w:adjustRightInd w:val="0"/>
        <w:spacing w:line="200" w:lineRule="exact"/>
        <w:jc w:val="left"/>
        <w:rPr>
          <w:rFonts w:ascii="仿宋" w:hAnsi="仿宋" w:eastAsia="仿宋" w:cs="仿宋"/>
          <w:color w:val="000000" w:themeColor="text1"/>
          <w:kern w:val="0"/>
          <w:sz w:val="20"/>
          <w:szCs w:val="20"/>
          <w:highlight w:val="none"/>
          <w14:textFill>
            <w14:solidFill>
              <w14:schemeClr w14:val="tx1"/>
            </w14:solidFill>
          </w14:textFill>
        </w:rPr>
      </w:pPr>
    </w:p>
    <w:p>
      <w:pPr>
        <w:autoSpaceDE w:val="0"/>
        <w:autoSpaceDN w:val="0"/>
        <w:adjustRightInd w:val="0"/>
        <w:spacing w:line="200" w:lineRule="exact"/>
        <w:jc w:val="left"/>
        <w:rPr>
          <w:rFonts w:ascii="仿宋" w:hAnsi="仿宋" w:eastAsia="仿宋" w:cs="仿宋"/>
          <w:color w:val="000000" w:themeColor="text1"/>
          <w:kern w:val="0"/>
          <w:sz w:val="20"/>
          <w:szCs w:val="20"/>
          <w:highlight w:val="none"/>
          <w14:textFill>
            <w14:solidFill>
              <w14:schemeClr w14:val="tx1"/>
            </w14:solidFill>
          </w14:textFill>
        </w:rPr>
      </w:pPr>
    </w:p>
    <w:p>
      <w:pPr>
        <w:spacing w:after="156" w:afterLines="50"/>
        <w:jc w:val="center"/>
        <w:rPr>
          <w:rFonts w:ascii="仿宋" w:hAnsi="仿宋" w:eastAsia="仿宋" w:cs="仿宋"/>
          <w:b/>
          <w:color w:val="000000" w:themeColor="text1"/>
          <w:spacing w:val="40"/>
          <w:sz w:val="84"/>
          <w:szCs w:val="84"/>
          <w:highlight w:val="none"/>
          <w14:textFill>
            <w14:solidFill>
              <w14:schemeClr w14:val="tx1"/>
            </w14:solidFill>
          </w14:textFill>
        </w:rPr>
      </w:pPr>
      <w:r>
        <w:rPr>
          <w:rFonts w:hint="eastAsia" w:ascii="仿宋" w:hAnsi="仿宋" w:eastAsia="仿宋" w:cs="仿宋"/>
          <w:b/>
          <w:color w:val="000000" w:themeColor="text1"/>
          <w:spacing w:val="40"/>
          <w:sz w:val="84"/>
          <w:szCs w:val="84"/>
          <w:highlight w:val="none"/>
          <w14:textFill>
            <w14:solidFill>
              <w14:schemeClr w14:val="tx1"/>
            </w14:solidFill>
          </w14:textFill>
        </w:rPr>
        <w:t>公开招标文件</w:t>
      </w:r>
    </w:p>
    <w:p>
      <w:pPr>
        <w:jc w:val="center"/>
        <w:rPr>
          <w:rFonts w:ascii="仿宋" w:hAnsi="仿宋" w:eastAsia="仿宋" w:cs="仿宋"/>
          <w:b/>
          <w:color w:val="000000" w:themeColor="text1"/>
          <w:kern w:val="0"/>
          <w:sz w:val="32"/>
          <w:szCs w:val="32"/>
          <w:highlight w:val="none"/>
          <w14:textFill>
            <w14:solidFill>
              <w14:schemeClr w14:val="tx1"/>
            </w14:solidFill>
          </w14:textFill>
        </w:rPr>
      </w:pPr>
    </w:p>
    <w:p>
      <w:pPr>
        <w:jc w:val="center"/>
        <w:rPr>
          <w:rFonts w:ascii="仿宋" w:hAnsi="仿宋" w:eastAsia="仿宋" w:cs="仿宋"/>
          <w:b/>
          <w:color w:val="000000" w:themeColor="text1"/>
          <w:sz w:val="28"/>
          <w:szCs w:val="28"/>
          <w:highlight w:val="none"/>
          <w14:textFill>
            <w14:solidFill>
              <w14:schemeClr w14:val="tx1"/>
            </w14:solidFill>
          </w14:textFill>
        </w:rPr>
      </w:pPr>
    </w:p>
    <w:p>
      <w:pPr>
        <w:autoSpaceDE w:val="0"/>
        <w:autoSpaceDN w:val="0"/>
        <w:adjustRightInd w:val="0"/>
        <w:spacing w:line="200" w:lineRule="exact"/>
        <w:jc w:val="left"/>
        <w:rPr>
          <w:rFonts w:ascii="仿宋" w:hAnsi="仿宋" w:eastAsia="仿宋" w:cs="仿宋"/>
          <w:color w:val="000000" w:themeColor="text1"/>
          <w:kern w:val="0"/>
          <w:sz w:val="20"/>
          <w:szCs w:val="20"/>
          <w:highlight w:val="none"/>
          <w14:textFill>
            <w14:solidFill>
              <w14:schemeClr w14:val="tx1"/>
            </w14:solidFill>
          </w14:textFill>
        </w:rPr>
      </w:pPr>
    </w:p>
    <w:p>
      <w:pPr>
        <w:autoSpaceDE w:val="0"/>
        <w:autoSpaceDN w:val="0"/>
        <w:adjustRightInd w:val="0"/>
        <w:spacing w:line="200" w:lineRule="exact"/>
        <w:jc w:val="left"/>
        <w:rPr>
          <w:rFonts w:ascii="仿宋" w:hAnsi="仿宋" w:eastAsia="仿宋" w:cs="仿宋"/>
          <w:color w:val="000000" w:themeColor="text1"/>
          <w:kern w:val="0"/>
          <w:sz w:val="20"/>
          <w:szCs w:val="20"/>
          <w:highlight w:val="none"/>
          <w14:textFill>
            <w14:solidFill>
              <w14:schemeClr w14:val="tx1"/>
            </w14:solidFill>
          </w14:textFill>
        </w:rPr>
      </w:pPr>
    </w:p>
    <w:p>
      <w:pPr>
        <w:autoSpaceDE w:val="0"/>
        <w:autoSpaceDN w:val="0"/>
        <w:adjustRightInd w:val="0"/>
        <w:spacing w:line="200" w:lineRule="exact"/>
        <w:jc w:val="left"/>
        <w:rPr>
          <w:rFonts w:ascii="仿宋" w:hAnsi="仿宋" w:eastAsia="仿宋" w:cs="仿宋"/>
          <w:color w:val="000000" w:themeColor="text1"/>
          <w:kern w:val="0"/>
          <w:sz w:val="20"/>
          <w:szCs w:val="20"/>
          <w:highlight w:val="none"/>
          <w14:textFill>
            <w14:solidFill>
              <w14:schemeClr w14:val="tx1"/>
            </w14:solidFill>
          </w14:textFill>
        </w:rPr>
      </w:pPr>
    </w:p>
    <w:p>
      <w:pPr>
        <w:autoSpaceDE w:val="0"/>
        <w:autoSpaceDN w:val="0"/>
        <w:adjustRightInd w:val="0"/>
        <w:spacing w:line="200" w:lineRule="exact"/>
        <w:jc w:val="left"/>
        <w:rPr>
          <w:rFonts w:ascii="仿宋" w:hAnsi="仿宋" w:eastAsia="仿宋" w:cs="仿宋"/>
          <w:color w:val="000000" w:themeColor="text1"/>
          <w:kern w:val="0"/>
          <w:sz w:val="20"/>
          <w:szCs w:val="20"/>
          <w:highlight w:val="none"/>
          <w14:textFill>
            <w14:solidFill>
              <w14:schemeClr w14:val="tx1"/>
            </w14:solidFill>
          </w14:textFill>
        </w:rPr>
      </w:pPr>
    </w:p>
    <w:p>
      <w:pPr>
        <w:adjustRightInd w:val="0"/>
        <w:snapToGrid w:val="0"/>
        <w:spacing w:line="600" w:lineRule="exact"/>
        <w:ind w:left="638" w:leftChars="304"/>
        <w:jc w:val="left"/>
        <w:rPr>
          <w:rFonts w:hint="eastAsia" w:ascii="仿宋" w:hAnsi="仿宋" w:eastAsia="仿宋" w:cs="仿宋"/>
          <w:b/>
          <w:bCs/>
          <w:color w:val="000000" w:themeColor="text1"/>
          <w:spacing w:val="40"/>
          <w:sz w:val="30"/>
          <w:szCs w:val="30"/>
          <w:highlight w:val="none"/>
          <w:lang w:eastAsia="zh-CN"/>
          <w14:textFill>
            <w14:solidFill>
              <w14:schemeClr w14:val="tx1"/>
            </w14:solidFill>
          </w14:textFill>
        </w:rPr>
      </w:pPr>
      <w:r>
        <w:rPr>
          <w:rFonts w:hint="eastAsia" w:ascii="仿宋" w:hAnsi="仿宋" w:eastAsia="仿宋" w:cs="仿宋"/>
          <w:b/>
          <w:bCs/>
          <w:color w:val="000000" w:themeColor="text1"/>
          <w:spacing w:val="40"/>
          <w:sz w:val="30"/>
          <w:szCs w:val="30"/>
          <w:highlight w:val="none"/>
          <w14:textFill>
            <w14:solidFill>
              <w14:schemeClr w14:val="tx1"/>
            </w14:solidFill>
          </w14:textFill>
        </w:rPr>
        <w:t>招标人：</w:t>
      </w:r>
      <w:r>
        <w:rPr>
          <w:rFonts w:hint="eastAsia" w:ascii="仿宋" w:hAnsi="仿宋" w:eastAsia="仿宋" w:cs="仿宋"/>
          <w:b/>
          <w:bCs/>
          <w:color w:val="000000" w:themeColor="text1"/>
          <w:spacing w:val="40"/>
          <w:sz w:val="30"/>
          <w:szCs w:val="30"/>
          <w:highlight w:val="none"/>
          <w:lang w:eastAsia="zh-CN"/>
          <w14:textFill>
            <w14:solidFill>
              <w14:schemeClr w14:val="tx1"/>
            </w14:solidFill>
          </w14:textFill>
        </w:rPr>
        <w:t>常州市邹区中学</w:t>
      </w:r>
    </w:p>
    <w:p>
      <w:pPr>
        <w:adjustRightInd w:val="0"/>
        <w:snapToGrid w:val="0"/>
        <w:spacing w:line="600" w:lineRule="exact"/>
        <w:ind w:left="638" w:leftChars="304"/>
        <w:rPr>
          <w:rFonts w:ascii="仿宋" w:hAnsi="仿宋" w:eastAsia="仿宋" w:cs="仿宋"/>
          <w:b/>
          <w:bCs/>
          <w:color w:val="000000" w:themeColor="text1"/>
          <w:spacing w:val="40"/>
          <w:sz w:val="30"/>
          <w:szCs w:val="30"/>
          <w:highlight w:val="none"/>
          <w14:textFill>
            <w14:solidFill>
              <w14:schemeClr w14:val="tx1"/>
            </w14:solidFill>
          </w14:textFill>
        </w:rPr>
      </w:pPr>
      <w:r>
        <w:rPr>
          <w:rFonts w:hint="eastAsia" w:ascii="仿宋" w:hAnsi="仿宋" w:eastAsia="仿宋" w:cs="仿宋"/>
          <w:b/>
          <w:bCs/>
          <w:color w:val="000000" w:themeColor="text1"/>
          <w:spacing w:val="40"/>
          <w:sz w:val="30"/>
          <w:szCs w:val="30"/>
          <w:highlight w:val="none"/>
          <w14:textFill>
            <w14:solidFill>
              <w14:schemeClr w14:val="tx1"/>
            </w14:solidFill>
          </w14:textFill>
        </w:rPr>
        <w:t>招标代理机构：常州中宇建设工程管理有限公司</w:t>
      </w:r>
    </w:p>
    <w:p>
      <w:pPr>
        <w:adjustRightInd w:val="0"/>
        <w:snapToGrid w:val="0"/>
        <w:spacing w:line="600" w:lineRule="exact"/>
        <w:rPr>
          <w:rFonts w:ascii="仿宋" w:hAnsi="仿宋" w:eastAsia="仿宋" w:cs="仿宋"/>
          <w:b/>
          <w:bCs/>
          <w:color w:val="000000" w:themeColor="text1"/>
          <w:spacing w:val="40"/>
          <w:sz w:val="30"/>
          <w:szCs w:val="30"/>
          <w:highlight w:val="none"/>
          <w14:textFill>
            <w14:solidFill>
              <w14:schemeClr w14:val="tx1"/>
            </w14:solidFill>
          </w14:textFill>
        </w:rPr>
      </w:pPr>
    </w:p>
    <w:p>
      <w:pPr>
        <w:jc w:val="center"/>
        <w:rPr>
          <w:rFonts w:hint="eastAsia" w:ascii="仿宋" w:hAnsi="仿宋" w:eastAsia="仿宋" w:cs="仿宋"/>
          <w:b/>
          <w:bCs/>
          <w:color w:val="000000" w:themeColor="text1"/>
          <w:spacing w:val="40"/>
          <w:sz w:val="30"/>
          <w:szCs w:val="30"/>
          <w:highlight w:val="none"/>
          <w14:textFill>
            <w14:solidFill>
              <w14:schemeClr w14:val="tx1"/>
            </w14:solidFill>
          </w14:textFill>
        </w:rPr>
      </w:pPr>
    </w:p>
    <w:p>
      <w:pPr>
        <w:jc w:val="center"/>
        <w:rPr>
          <w:rFonts w:ascii="仿宋" w:hAnsi="仿宋" w:eastAsia="仿宋" w:cs="仿宋"/>
          <w:b/>
          <w:bCs/>
          <w:color w:val="000000" w:themeColor="text1"/>
          <w:spacing w:val="40"/>
          <w:sz w:val="30"/>
          <w:szCs w:val="30"/>
          <w:highlight w:val="none"/>
          <w14:textFill>
            <w14:solidFill>
              <w14:schemeClr w14:val="tx1"/>
            </w14:solidFill>
          </w14:textFill>
        </w:rPr>
      </w:pPr>
      <w:r>
        <w:rPr>
          <w:rFonts w:hint="eastAsia" w:ascii="仿宋" w:hAnsi="仿宋" w:eastAsia="仿宋" w:cs="仿宋"/>
          <w:b/>
          <w:bCs/>
          <w:color w:val="000000" w:themeColor="text1"/>
          <w:spacing w:val="40"/>
          <w:sz w:val="30"/>
          <w:szCs w:val="30"/>
          <w:highlight w:val="none"/>
          <w14:textFill>
            <w14:solidFill>
              <w14:schemeClr w14:val="tx1"/>
            </w14:solidFill>
          </w14:textFill>
        </w:rPr>
        <w:t>二零二</w:t>
      </w:r>
      <w:r>
        <w:rPr>
          <w:rFonts w:hint="eastAsia" w:ascii="仿宋" w:hAnsi="仿宋" w:eastAsia="仿宋" w:cs="仿宋"/>
          <w:b/>
          <w:bCs/>
          <w:color w:val="000000" w:themeColor="text1"/>
          <w:spacing w:val="40"/>
          <w:sz w:val="30"/>
          <w:szCs w:val="30"/>
          <w:highlight w:val="none"/>
          <w:lang w:val="en-US" w:eastAsia="zh-CN"/>
          <w14:textFill>
            <w14:solidFill>
              <w14:schemeClr w14:val="tx1"/>
            </w14:solidFill>
          </w14:textFill>
        </w:rPr>
        <w:t>四</w:t>
      </w:r>
      <w:r>
        <w:rPr>
          <w:rFonts w:hint="eastAsia" w:ascii="仿宋" w:hAnsi="仿宋" w:eastAsia="仿宋" w:cs="仿宋"/>
          <w:b/>
          <w:bCs/>
          <w:color w:val="000000" w:themeColor="text1"/>
          <w:spacing w:val="40"/>
          <w:sz w:val="30"/>
          <w:szCs w:val="30"/>
          <w:highlight w:val="none"/>
          <w14:textFill>
            <w14:solidFill>
              <w14:schemeClr w14:val="tx1"/>
            </w14:solidFill>
          </w14:textFill>
        </w:rPr>
        <w:t>年</w:t>
      </w:r>
      <w:r>
        <w:rPr>
          <w:rFonts w:hint="eastAsia" w:ascii="仿宋" w:hAnsi="仿宋" w:eastAsia="仿宋" w:cs="仿宋"/>
          <w:b/>
          <w:bCs/>
          <w:color w:val="000000" w:themeColor="text1"/>
          <w:spacing w:val="40"/>
          <w:sz w:val="30"/>
          <w:szCs w:val="30"/>
          <w:highlight w:val="none"/>
          <w:lang w:val="en-US" w:eastAsia="zh-CN"/>
          <w14:textFill>
            <w14:solidFill>
              <w14:schemeClr w14:val="tx1"/>
            </w14:solidFill>
          </w14:textFill>
        </w:rPr>
        <w:t>三</w:t>
      </w:r>
      <w:r>
        <w:rPr>
          <w:rFonts w:hint="eastAsia" w:ascii="仿宋" w:hAnsi="仿宋" w:eastAsia="仿宋" w:cs="仿宋"/>
          <w:b/>
          <w:bCs/>
          <w:color w:val="000000" w:themeColor="text1"/>
          <w:spacing w:val="40"/>
          <w:sz w:val="30"/>
          <w:szCs w:val="30"/>
          <w:highlight w:val="none"/>
          <w14:textFill>
            <w14:solidFill>
              <w14:schemeClr w14:val="tx1"/>
            </w14:solidFill>
          </w14:textFill>
        </w:rPr>
        <w:t>月</w:t>
      </w:r>
      <w:bookmarkStart w:id="0" w:name="_Toc401414763"/>
      <w:bookmarkStart w:id="1" w:name="_Toc463253080"/>
      <w:bookmarkStart w:id="2" w:name="_Toc120614210"/>
      <w:bookmarkStart w:id="3" w:name="_Toc479757206"/>
      <w:bookmarkStart w:id="4" w:name="_Toc20823272"/>
      <w:bookmarkStart w:id="5" w:name="_Toc16938516"/>
      <w:bookmarkStart w:id="6" w:name="_Toc523127445"/>
      <w:bookmarkStart w:id="7" w:name="_Toc513029200"/>
    </w:p>
    <w:p>
      <w:pPr>
        <w:rPr>
          <w:rFonts w:ascii="仿宋" w:hAnsi="仿宋" w:eastAsia="仿宋" w:cs="仿宋"/>
          <w:b/>
          <w:bCs/>
          <w:color w:val="000000" w:themeColor="text1"/>
          <w:spacing w:val="40"/>
          <w:sz w:val="30"/>
          <w:szCs w:val="30"/>
          <w:highlight w:val="none"/>
          <w14:textFill>
            <w14:solidFill>
              <w14:schemeClr w14:val="tx1"/>
            </w14:solidFill>
          </w14:textFill>
        </w:rPr>
      </w:pPr>
      <w:r>
        <w:rPr>
          <w:rFonts w:ascii="仿宋" w:hAnsi="仿宋" w:eastAsia="仿宋" w:cs="仿宋"/>
          <w:b/>
          <w:bCs/>
          <w:color w:val="000000" w:themeColor="text1"/>
          <w:spacing w:val="40"/>
          <w:sz w:val="30"/>
          <w:szCs w:val="30"/>
          <w:highlight w:val="none"/>
          <w14:textFill>
            <w14:solidFill>
              <w14:schemeClr w14:val="tx1"/>
            </w14:solidFill>
          </w14:textFill>
        </w:rPr>
        <w:br w:type="page"/>
      </w:r>
    </w:p>
    <w:p>
      <w:pPr>
        <w:pStyle w:val="77"/>
        <w:jc w:val="center"/>
        <w:rPr>
          <w:rFonts w:ascii="仿宋" w:hAnsi="仿宋" w:eastAsia="仿宋" w:cs="仿宋"/>
          <w:b/>
          <w:color w:val="000000" w:themeColor="text1"/>
          <w:sz w:val="28"/>
          <w:highlight w:val="none"/>
          <w14:textFill>
            <w14:solidFill>
              <w14:schemeClr w14:val="tx1"/>
            </w14:solidFill>
          </w14:textFill>
        </w:rPr>
      </w:pPr>
      <w:r>
        <w:rPr>
          <w:rFonts w:hint="eastAsia" w:ascii="仿宋" w:hAnsi="仿宋" w:eastAsia="仿宋" w:cs="仿宋"/>
          <w:b/>
          <w:bCs/>
          <w:color w:val="000000" w:themeColor="text1"/>
          <w:spacing w:val="40"/>
          <w:sz w:val="40"/>
          <w:szCs w:val="40"/>
          <w:highlight w:val="none"/>
          <w14:textFill>
            <w14:solidFill>
              <w14:schemeClr w14:val="tx1"/>
            </w14:solidFill>
          </w14:textFill>
        </w:rPr>
        <w:t>目录</w:t>
      </w:r>
      <w:bookmarkEnd w:id="0"/>
      <w:bookmarkEnd w:id="1"/>
    </w:p>
    <w:p>
      <w:pPr>
        <w:pStyle w:val="38"/>
        <w:tabs>
          <w:tab w:val="right" w:leader="dot" w:pos="9746"/>
          <w:tab w:val="clear" w:pos="1260"/>
          <w:tab w:val="clear" w:pos="8296"/>
        </w:tabs>
        <w:rPr>
          <w:rFonts w:hint="eastAsia" w:ascii="仿宋" w:hAnsi="仿宋" w:eastAsia="仿宋" w:cs="仿宋"/>
          <w:color w:val="000000" w:themeColor="text1"/>
          <w:sz w:val="48"/>
          <w:szCs w:val="56"/>
          <w:highlight w:val="none"/>
          <w14:textFill>
            <w14:solidFill>
              <w14:schemeClr w14:val="tx1"/>
            </w14:solidFill>
          </w14:textFill>
        </w:rPr>
      </w:pPr>
    </w:p>
    <w:p>
      <w:pPr>
        <w:pStyle w:val="38"/>
        <w:tabs>
          <w:tab w:val="right" w:leader="dot" w:pos="9746"/>
          <w:tab w:val="clear" w:pos="1260"/>
          <w:tab w:val="clear" w:pos="8296"/>
        </w:tabs>
        <w:rPr>
          <w:color w:val="000000" w:themeColor="text1"/>
          <w:sz w:val="32"/>
          <w:szCs w:val="40"/>
          <w:highlight w:val="none"/>
          <w14:textFill>
            <w14:solidFill>
              <w14:schemeClr w14:val="tx1"/>
            </w14:solidFill>
          </w14:textFill>
        </w:rPr>
      </w:pPr>
      <w:r>
        <w:rPr>
          <w:rFonts w:hint="eastAsia" w:ascii="仿宋" w:hAnsi="仿宋" w:eastAsia="仿宋" w:cs="仿宋"/>
          <w:color w:val="000000" w:themeColor="text1"/>
          <w:sz w:val="48"/>
          <w:szCs w:val="56"/>
          <w:highlight w:val="none"/>
          <w14:textFill>
            <w14:solidFill>
              <w14:schemeClr w14:val="tx1"/>
            </w14:solidFill>
          </w14:textFill>
        </w:rPr>
        <w:fldChar w:fldCharType="begin"/>
      </w:r>
      <w:r>
        <w:rPr>
          <w:rFonts w:hint="eastAsia" w:ascii="仿宋" w:hAnsi="仿宋" w:eastAsia="仿宋" w:cs="仿宋"/>
          <w:color w:val="000000" w:themeColor="text1"/>
          <w:sz w:val="48"/>
          <w:szCs w:val="56"/>
          <w:highlight w:val="none"/>
          <w14:textFill>
            <w14:solidFill>
              <w14:schemeClr w14:val="tx1"/>
            </w14:solidFill>
          </w14:textFill>
        </w:rPr>
        <w:instrText xml:space="preserve">TOC \o "1-1" \h \u </w:instrText>
      </w:r>
      <w:r>
        <w:rPr>
          <w:rFonts w:hint="eastAsia" w:ascii="仿宋" w:hAnsi="仿宋" w:eastAsia="仿宋" w:cs="仿宋"/>
          <w:color w:val="000000" w:themeColor="text1"/>
          <w:sz w:val="48"/>
          <w:szCs w:val="56"/>
          <w:highlight w:val="none"/>
          <w14:textFill>
            <w14:solidFill>
              <w14:schemeClr w14:val="tx1"/>
            </w14:solidFill>
          </w14:textFill>
        </w:rPr>
        <w:fldChar w:fldCharType="separate"/>
      </w:r>
      <w:r>
        <w:rPr>
          <w:rFonts w:hint="eastAsia" w:ascii="仿宋" w:hAnsi="仿宋" w:eastAsia="仿宋" w:cs="仿宋"/>
          <w:color w:val="000000" w:themeColor="text1"/>
          <w:sz w:val="32"/>
          <w:szCs w:val="144"/>
          <w:highlight w:val="none"/>
          <w14:textFill>
            <w14:solidFill>
              <w14:schemeClr w14:val="tx1"/>
            </w14:solidFill>
          </w14:textFill>
        </w:rPr>
        <w:fldChar w:fldCharType="begin"/>
      </w:r>
      <w:r>
        <w:rPr>
          <w:rFonts w:hint="eastAsia" w:ascii="仿宋" w:hAnsi="仿宋" w:eastAsia="仿宋" w:cs="仿宋"/>
          <w:color w:val="000000" w:themeColor="text1"/>
          <w:sz w:val="32"/>
          <w:szCs w:val="144"/>
          <w:highlight w:val="none"/>
          <w14:textFill>
            <w14:solidFill>
              <w14:schemeClr w14:val="tx1"/>
            </w14:solidFill>
          </w14:textFill>
        </w:rPr>
        <w:instrText xml:space="preserve"> HYPERLINK \l _Toc918 </w:instrText>
      </w:r>
      <w:r>
        <w:rPr>
          <w:rFonts w:hint="eastAsia" w:ascii="仿宋" w:hAnsi="仿宋" w:eastAsia="仿宋" w:cs="仿宋"/>
          <w:color w:val="000000" w:themeColor="text1"/>
          <w:sz w:val="32"/>
          <w:szCs w:val="144"/>
          <w:highlight w:val="none"/>
          <w14:textFill>
            <w14:solidFill>
              <w14:schemeClr w14:val="tx1"/>
            </w14:solidFill>
          </w14:textFill>
        </w:rPr>
        <w:fldChar w:fldCharType="separate"/>
      </w:r>
      <w:r>
        <w:rPr>
          <w:rFonts w:hint="eastAsia" w:ascii="仿宋" w:hAnsi="仿宋" w:eastAsia="仿宋" w:cs="仿宋"/>
          <w:color w:val="000000" w:themeColor="text1"/>
          <w:sz w:val="32"/>
          <w:szCs w:val="32"/>
          <w:highlight w:val="none"/>
          <w14:textFill>
            <w14:solidFill>
              <w14:schemeClr w14:val="tx1"/>
            </w14:solidFill>
          </w14:textFill>
        </w:rPr>
        <w:t>第一章  招标公告</w:t>
      </w:r>
      <w:r>
        <w:rPr>
          <w:color w:val="000000" w:themeColor="text1"/>
          <w:sz w:val="32"/>
          <w:szCs w:val="40"/>
          <w:highlight w:val="none"/>
          <w14:textFill>
            <w14:solidFill>
              <w14:schemeClr w14:val="tx1"/>
            </w14:solidFill>
          </w14:textFill>
        </w:rPr>
        <w:tab/>
      </w:r>
      <w:r>
        <w:rPr>
          <w:color w:val="000000" w:themeColor="text1"/>
          <w:sz w:val="32"/>
          <w:szCs w:val="40"/>
          <w:highlight w:val="none"/>
          <w14:textFill>
            <w14:solidFill>
              <w14:schemeClr w14:val="tx1"/>
            </w14:solidFill>
          </w14:textFill>
        </w:rPr>
        <w:fldChar w:fldCharType="begin"/>
      </w:r>
      <w:r>
        <w:rPr>
          <w:color w:val="000000" w:themeColor="text1"/>
          <w:sz w:val="32"/>
          <w:szCs w:val="40"/>
          <w:highlight w:val="none"/>
          <w14:textFill>
            <w14:solidFill>
              <w14:schemeClr w14:val="tx1"/>
            </w14:solidFill>
          </w14:textFill>
        </w:rPr>
        <w:instrText xml:space="preserve"> PAGEREF _Toc918 \h </w:instrText>
      </w:r>
      <w:r>
        <w:rPr>
          <w:color w:val="000000" w:themeColor="text1"/>
          <w:sz w:val="32"/>
          <w:szCs w:val="40"/>
          <w:highlight w:val="none"/>
          <w14:textFill>
            <w14:solidFill>
              <w14:schemeClr w14:val="tx1"/>
            </w14:solidFill>
          </w14:textFill>
        </w:rPr>
        <w:fldChar w:fldCharType="separate"/>
      </w:r>
      <w:r>
        <w:rPr>
          <w:color w:val="000000" w:themeColor="text1"/>
          <w:sz w:val="32"/>
          <w:szCs w:val="40"/>
          <w:highlight w:val="none"/>
          <w14:textFill>
            <w14:solidFill>
              <w14:schemeClr w14:val="tx1"/>
            </w14:solidFill>
          </w14:textFill>
        </w:rPr>
        <w:t>1</w:t>
      </w:r>
      <w:r>
        <w:rPr>
          <w:color w:val="000000" w:themeColor="text1"/>
          <w:sz w:val="32"/>
          <w:szCs w:val="40"/>
          <w:highlight w:val="none"/>
          <w14:textFill>
            <w14:solidFill>
              <w14:schemeClr w14:val="tx1"/>
            </w14:solidFill>
          </w14:textFill>
        </w:rPr>
        <w:fldChar w:fldCharType="end"/>
      </w:r>
      <w:r>
        <w:rPr>
          <w:rFonts w:hint="eastAsia" w:ascii="仿宋" w:hAnsi="仿宋" w:eastAsia="仿宋" w:cs="仿宋"/>
          <w:color w:val="000000" w:themeColor="text1"/>
          <w:sz w:val="32"/>
          <w:szCs w:val="144"/>
          <w:highlight w:val="none"/>
          <w14:textFill>
            <w14:solidFill>
              <w14:schemeClr w14:val="tx1"/>
            </w14:solidFill>
          </w14:textFill>
        </w:rPr>
        <w:fldChar w:fldCharType="end"/>
      </w:r>
    </w:p>
    <w:p>
      <w:pPr>
        <w:pStyle w:val="38"/>
        <w:tabs>
          <w:tab w:val="right" w:leader="dot" w:pos="9746"/>
          <w:tab w:val="clear" w:pos="1260"/>
          <w:tab w:val="clear" w:pos="8296"/>
        </w:tabs>
        <w:rPr>
          <w:color w:val="000000" w:themeColor="text1"/>
          <w:sz w:val="32"/>
          <w:szCs w:val="40"/>
          <w:highlight w:val="none"/>
          <w14:textFill>
            <w14:solidFill>
              <w14:schemeClr w14:val="tx1"/>
            </w14:solidFill>
          </w14:textFill>
        </w:rPr>
      </w:pPr>
      <w:r>
        <w:rPr>
          <w:rFonts w:hint="eastAsia" w:ascii="仿宋" w:hAnsi="仿宋" w:eastAsia="仿宋" w:cs="仿宋"/>
          <w:color w:val="000000" w:themeColor="text1"/>
          <w:sz w:val="32"/>
          <w:szCs w:val="144"/>
          <w:highlight w:val="none"/>
          <w14:textFill>
            <w14:solidFill>
              <w14:schemeClr w14:val="tx1"/>
            </w14:solidFill>
          </w14:textFill>
        </w:rPr>
        <w:fldChar w:fldCharType="begin"/>
      </w:r>
      <w:r>
        <w:rPr>
          <w:rFonts w:hint="eastAsia" w:ascii="仿宋" w:hAnsi="仿宋" w:eastAsia="仿宋" w:cs="仿宋"/>
          <w:color w:val="000000" w:themeColor="text1"/>
          <w:sz w:val="32"/>
          <w:szCs w:val="144"/>
          <w:highlight w:val="none"/>
          <w14:textFill>
            <w14:solidFill>
              <w14:schemeClr w14:val="tx1"/>
            </w14:solidFill>
          </w14:textFill>
        </w:rPr>
        <w:instrText xml:space="preserve"> HYPERLINK \l _Toc23317 </w:instrText>
      </w:r>
      <w:r>
        <w:rPr>
          <w:rFonts w:hint="eastAsia" w:ascii="仿宋" w:hAnsi="仿宋" w:eastAsia="仿宋" w:cs="仿宋"/>
          <w:color w:val="000000" w:themeColor="text1"/>
          <w:sz w:val="32"/>
          <w:szCs w:val="144"/>
          <w:highlight w:val="none"/>
          <w14:textFill>
            <w14:solidFill>
              <w14:schemeClr w14:val="tx1"/>
            </w14:solidFill>
          </w14:textFill>
        </w:rPr>
        <w:fldChar w:fldCharType="separate"/>
      </w:r>
      <w:r>
        <w:rPr>
          <w:rFonts w:hint="eastAsia" w:ascii="仿宋" w:hAnsi="仿宋" w:eastAsia="仿宋" w:cs="仿宋"/>
          <w:color w:val="000000" w:themeColor="text1"/>
          <w:sz w:val="32"/>
          <w:szCs w:val="32"/>
          <w:highlight w:val="none"/>
          <w14:textFill>
            <w14:solidFill>
              <w14:schemeClr w14:val="tx1"/>
            </w14:solidFill>
          </w14:textFill>
        </w:rPr>
        <w:t>第二章  投标人须知</w:t>
      </w:r>
      <w:r>
        <w:rPr>
          <w:color w:val="000000" w:themeColor="text1"/>
          <w:sz w:val="32"/>
          <w:szCs w:val="40"/>
          <w:highlight w:val="none"/>
          <w14:textFill>
            <w14:solidFill>
              <w14:schemeClr w14:val="tx1"/>
            </w14:solidFill>
          </w14:textFill>
        </w:rPr>
        <w:tab/>
      </w:r>
      <w:r>
        <w:rPr>
          <w:color w:val="000000" w:themeColor="text1"/>
          <w:sz w:val="32"/>
          <w:szCs w:val="40"/>
          <w:highlight w:val="none"/>
          <w14:textFill>
            <w14:solidFill>
              <w14:schemeClr w14:val="tx1"/>
            </w14:solidFill>
          </w14:textFill>
        </w:rPr>
        <w:fldChar w:fldCharType="begin"/>
      </w:r>
      <w:r>
        <w:rPr>
          <w:color w:val="000000" w:themeColor="text1"/>
          <w:sz w:val="32"/>
          <w:szCs w:val="40"/>
          <w:highlight w:val="none"/>
          <w14:textFill>
            <w14:solidFill>
              <w14:schemeClr w14:val="tx1"/>
            </w14:solidFill>
          </w14:textFill>
        </w:rPr>
        <w:instrText xml:space="preserve"> PAGEREF _Toc23317 \h </w:instrText>
      </w:r>
      <w:r>
        <w:rPr>
          <w:color w:val="000000" w:themeColor="text1"/>
          <w:sz w:val="32"/>
          <w:szCs w:val="40"/>
          <w:highlight w:val="none"/>
          <w14:textFill>
            <w14:solidFill>
              <w14:schemeClr w14:val="tx1"/>
            </w14:solidFill>
          </w14:textFill>
        </w:rPr>
        <w:fldChar w:fldCharType="separate"/>
      </w:r>
      <w:r>
        <w:rPr>
          <w:color w:val="000000" w:themeColor="text1"/>
          <w:sz w:val="32"/>
          <w:szCs w:val="40"/>
          <w:highlight w:val="none"/>
          <w14:textFill>
            <w14:solidFill>
              <w14:schemeClr w14:val="tx1"/>
            </w14:solidFill>
          </w14:textFill>
        </w:rPr>
        <w:t>5</w:t>
      </w:r>
      <w:r>
        <w:rPr>
          <w:color w:val="000000" w:themeColor="text1"/>
          <w:sz w:val="32"/>
          <w:szCs w:val="40"/>
          <w:highlight w:val="none"/>
          <w14:textFill>
            <w14:solidFill>
              <w14:schemeClr w14:val="tx1"/>
            </w14:solidFill>
          </w14:textFill>
        </w:rPr>
        <w:fldChar w:fldCharType="end"/>
      </w:r>
      <w:r>
        <w:rPr>
          <w:rFonts w:hint="eastAsia" w:ascii="仿宋" w:hAnsi="仿宋" w:eastAsia="仿宋" w:cs="仿宋"/>
          <w:color w:val="000000" w:themeColor="text1"/>
          <w:sz w:val="32"/>
          <w:szCs w:val="144"/>
          <w:highlight w:val="none"/>
          <w14:textFill>
            <w14:solidFill>
              <w14:schemeClr w14:val="tx1"/>
            </w14:solidFill>
          </w14:textFill>
        </w:rPr>
        <w:fldChar w:fldCharType="end"/>
      </w:r>
    </w:p>
    <w:p>
      <w:pPr>
        <w:pStyle w:val="38"/>
        <w:tabs>
          <w:tab w:val="right" w:leader="dot" w:pos="9746"/>
          <w:tab w:val="clear" w:pos="1260"/>
          <w:tab w:val="clear" w:pos="8296"/>
        </w:tabs>
        <w:rPr>
          <w:color w:val="000000" w:themeColor="text1"/>
          <w:sz w:val="32"/>
          <w:szCs w:val="40"/>
          <w:highlight w:val="none"/>
          <w14:textFill>
            <w14:solidFill>
              <w14:schemeClr w14:val="tx1"/>
            </w14:solidFill>
          </w14:textFill>
        </w:rPr>
      </w:pPr>
      <w:r>
        <w:rPr>
          <w:rFonts w:hint="eastAsia" w:ascii="仿宋" w:hAnsi="仿宋" w:eastAsia="仿宋" w:cs="仿宋"/>
          <w:color w:val="000000" w:themeColor="text1"/>
          <w:sz w:val="32"/>
          <w:szCs w:val="144"/>
          <w:highlight w:val="none"/>
          <w14:textFill>
            <w14:solidFill>
              <w14:schemeClr w14:val="tx1"/>
            </w14:solidFill>
          </w14:textFill>
        </w:rPr>
        <w:fldChar w:fldCharType="begin"/>
      </w:r>
      <w:r>
        <w:rPr>
          <w:rFonts w:hint="eastAsia" w:ascii="仿宋" w:hAnsi="仿宋" w:eastAsia="仿宋" w:cs="仿宋"/>
          <w:color w:val="000000" w:themeColor="text1"/>
          <w:sz w:val="32"/>
          <w:szCs w:val="144"/>
          <w:highlight w:val="none"/>
          <w14:textFill>
            <w14:solidFill>
              <w14:schemeClr w14:val="tx1"/>
            </w14:solidFill>
          </w14:textFill>
        </w:rPr>
        <w:instrText xml:space="preserve"> HYPERLINK \l _Toc8613 </w:instrText>
      </w:r>
      <w:r>
        <w:rPr>
          <w:rFonts w:hint="eastAsia" w:ascii="仿宋" w:hAnsi="仿宋" w:eastAsia="仿宋" w:cs="仿宋"/>
          <w:color w:val="000000" w:themeColor="text1"/>
          <w:sz w:val="32"/>
          <w:szCs w:val="144"/>
          <w:highlight w:val="none"/>
          <w14:textFill>
            <w14:solidFill>
              <w14:schemeClr w14:val="tx1"/>
            </w14:solidFill>
          </w14:textFill>
        </w:rPr>
        <w:fldChar w:fldCharType="separate"/>
      </w:r>
      <w:r>
        <w:rPr>
          <w:rFonts w:hint="eastAsia" w:ascii="仿宋" w:hAnsi="仿宋" w:eastAsia="仿宋" w:cs="仿宋"/>
          <w:color w:val="000000" w:themeColor="text1"/>
          <w:sz w:val="32"/>
          <w:szCs w:val="32"/>
          <w:highlight w:val="none"/>
          <w14:textFill>
            <w14:solidFill>
              <w14:schemeClr w14:val="tx1"/>
            </w14:solidFill>
          </w14:textFill>
        </w:rPr>
        <w:t>第三章  项目需求</w:t>
      </w:r>
      <w:r>
        <w:rPr>
          <w:color w:val="000000" w:themeColor="text1"/>
          <w:sz w:val="32"/>
          <w:szCs w:val="40"/>
          <w:highlight w:val="none"/>
          <w14:textFill>
            <w14:solidFill>
              <w14:schemeClr w14:val="tx1"/>
            </w14:solidFill>
          </w14:textFill>
        </w:rPr>
        <w:tab/>
      </w:r>
      <w:r>
        <w:rPr>
          <w:color w:val="000000" w:themeColor="text1"/>
          <w:sz w:val="32"/>
          <w:szCs w:val="40"/>
          <w:highlight w:val="none"/>
          <w14:textFill>
            <w14:solidFill>
              <w14:schemeClr w14:val="tx1"/>
            </w14:solidFill>
          </w14:textFill>
        </w:rPr>
        <w:fldChar w:fldCharType="begin"/>
      </w:r>
      <w:r>
        <w:rPr>
          <w:color w:val="000000" w:themeColor="text1"/>
          <w:sz w:val="32"/>
          <w:szCs w:val="40"/>
          <w:highlight w:val="none"/>
          <w14:textFill>
            <w14:solidFill>
              <w14:schemeClr w14:val="tx1"/>
            </w14:solidFill>
          </w14:textFill>
        </w:rPr>
        <w:instrText xml:space="preserve"> PAGEREF _Toc8613 \h </w:instrText>
      </w:r>
      <w:r>
        <w:rPr>
          <w:color w:val="000000" w:themeColor="text1"/>
          <w:sz w:val="32"/>
          <w:szCs w:val="40"/>
          <w:highlight w:val="none"/>
          <w14:textFill>
            <w14:solidFill>
              <w14:schemeClr w14:val="tx1"/>
            </w14:solidFill>
          </w14:textFill>
        </w:rPr>
        <w:fldChar w:fldCharType="separate"/>
      </w:r>
      <w:r>
        <w:rPr>
          <w:color w:val="000000" w:themeColor="text1"/>
          <w:sz w:val="32"/>
          <w:szCs w:val="40"/>
          <w:highlight w:val="none"/>
          <w14:textFill>
            <w14:solidFill>
              <w14:schemeClr w14:val="tx1"/>
            </w14:solidFill>
          </w14:textFill>
        </w:rPr>
        <w:t>20</w:t>
      </w:r>
      <w:r>
        <w:rPr>
          <w:color w:val="000000" w:themeColor="text1"/>
          <w:sz w:val="32"/>
          <w:szCs w:val="40"/>
          <w:highlight w:val="none"/>
          <w14:textFill>
            <w14:solidFill>
              <w14:schemeClr w14:val="tx1"/>
            </w14:solidFill>
          </w14:textFill>
        </w:rPr>
        <w:fldChar w:fldCharType="end"/>
      </w:r>
      <w:r>
        <w:rPr>
          <w:rFonts w:hint="eastAsia" w:ascii="仿宋" w:hAnsi="仿宋" w:eastAsia="仿宋" w:cs="仿宋"/>
          <w:color w:val="000000" w:themeColor="text1"/>
          <w:sz w:val="32"/>
          <w:szCs w:val="144"/>
          <w:highlight w:val="none"/>
          <w14:textFill>
            <w14:solidFill>
              <w14:schemeClr w14:val="tx1"/>
            </w14:solidFill>
          </w14:textFill>
        </w:rPr>
        <w:fldChar w:fldCharType="end"/>
      </w:r>
    </w:p>
    <w:p>
      <w:pPr>
        <w:pStyle w:val="38"/>
        <w:tabs>
          <w:tab w:val="right" w:leader="dot" w:pos="9746"/>
          <w:tab w:val="clear" w:pos="1260"/>
          <w:tab w:val="clear" w:pos="8296"/>
        </w:tabs>
        <w:rPr>
          <w:rFonts w:hint="default" w:eastAsia="仿宋"/>
          <w:color w:val="000000" w:themeColor="text1"/>
          <w:sz w:val="32"/>
          <w:szCs w:val="40"/>
          <w:highlight w:val="none"/>
          <w:lang w:val="en-US" w:eastAsia="zh-CN"/>
          <w14:textFill>
            <w14:solidFill>
              <w14:schemeClr w14:val="tx1"/>
            </w14:solidFill>
          </w14:textFill>
        </w:rPr>
      </w:pPr>
      <w:r>
        <w:rPr>
          <w:rFonts w:hint="eastAsia" w:ascii="仿宋" w:hAnsi="仿宋" w:eastAsia="仿宋" w:cs="仿宋"/>
          <w:color w:val="000000" w:themeColor="text1"/>
          <w:sz w:val="32"/>
          <w:szCs w:val="144"/>
          <w:highlight w:val="none"/>
          <w14:textFill>
            <w14:solidFill>
              <w14:schemeClr w14:val="tx1"/>
            </w14:solidFill>
          </w14:textFill>
        </w:rPr>
        <w:fldChar w:fldCharType="begin"/>
      </w:r>
      <w:r>
        <w:rPr>
          <w:rFonts w:hint="eastAsia" w:ascii="仿宋" w:hAnsi="仿宋" w:eastAsia="仿宋" w:cs="仿宋"/>
          <w:color w:val="000000" w:themeColor="text1"/>
          <w:sz w:val="32"/>
          <w:szCs w:val="144"/>
          <w:highlight w:val="none"/>
          <w14:textFill>
            <w14:solidFill>
              <w14:schemeClr w14:val="tx1"/>
            </w14:solidFill>
          </w14:textFill>
        </w:rPr>
        <w:instrText xml:space="preserve"> HYPERLINK \l _Toc15229 </w:instrText>
      </w:r>
      <w:r>
        <w:rPr>
          <w:rFonts w:hint="eastAsia" w:ascii="仿宋" w:hAnsi="仿宋" w:eastAsia="仿宋" w:cs="仿宋"/>
          <w:color w:val="000000" w:themeColor="text1"/>
          <w:sz w:val="32"/>
          <w:szCs w:val="144"/>
          <w:highlight w:val="none"/>
          <w14:textFill>
            <w14:solidFill>
              <w14:schemeClr w14:val="tx1"/>
            </w14:solidFill>
          </w14:textFill>
        </w:rPr>
        <w:fldChar w:fldCharType="separate"/>
      </w:r>
      <w:r>
        <w:rPr>
          <w:rFonts w:hint="eastAsia" w:ascii="仿宋" w:hAnsi="仿宋" w:eastAsia="仿宋" w:cs="仿宋"/>
          <w:color w:val="000000" w:themeColor="text1"/>
          <w:sz w:val="32"/>
          <w:szCs w:val="32"/>
          <w:highlight w:val="none"/>
          <w14:textFill>
            <w14:solidFill>
              <w14:schemeClr w14:val="tx1"/>
            </w14:solidFill>
          </w14:textFill>
        </w:rPr>
        <w:t>第四章  合同条款及格式</w:t>
      </w:r>
      <w:r>
        <w:rPr>
          <w:color w:val="000000" w:themeColor="text1"/>
          <w:sz w:val="32"/>
          <w:szCs w:val="40"/>
          <w:highlight w:val="none"/>
          <w14:textFill>
            <w14:solidFill>
              <w14:schemeClr w14:val="tx1"/>
            </w14:solidFill>
          </w14:textFill>
        </w:rPr>
        <w:tab/>
      </w:r>
      <w:r>
        <w:rPr>
          <w:rFonts w:hint="eastAsia" w:ascii="仿宋" w:hAnsi="仿宋" w:eastAsia="仿宋" w:cs="仿宋"/>
          <w:color w:val="000000" w:themeColor="text1"/>
          <w:sz w:val="32"/>
          <w:szCs w:val="144"/>
          <w:highlight w:val="none"/>
          <w14:textFill>
            <w14:solidFill>
              <w14:schemeClr w14:val="tx1"/>
            </w14:solidFill>
          </w14:textFill>
        </w:rPr>
        <w:fldChar w:fldCharType="end"/>
      </w:r>
      <w:r>
        <w:rPr>
          <w:rFonts w:hint="eastAsia" w:eastAsia="仿宋"/>
          <w:color w:val="000000" w:themeColor="text1"/>
          <w:sz w:val="32"/>
          <w:szCs w:val="40"/>
          <w:highlight w:val="none"/>
          <w:lang w:val="en-US" w:eastAsia="zh-CN"/>
          <w14:textFill>
            <w14:solidFill>
              <w14:schemeClr w14:val="tx1"/>
            </w14:solidFill>
          </w14:textFill>
        </w:rPr>
        <w:t>26</w:t>
      </w:r>
    </w:p>
    <w:p>
      <w:pPr>
        <w:pStyle w:val="38"/>
        <w:tabs>
          <w:tab w:val="right" w:leader="dot" w:pos="9746"/>
          <w:tab w:val="clear" w:pos="1260"/>
          <w:tab w:val="clear" w:pos="8296"/>
        </w:tabs>
        <w:rPr>
          <w:rFonts w:hint="default" w:eastAsia="仿宋"/>
          <w:color w:val="000000" w:themeColor="text1"/>
          <w:sz w:val="32"/>
          <w:szCs w:val="40"/>
          <w:highlight w:val="none"/>
          <w:lang w:val="en-US" w:eastAsia="zh-CN"/>
          <w14:textFill>
            <w14:solidFill>
              <w14:schemeClr w14:val="tx1"/>
            </w14:solidFill>
          </w14:textFill>
        </w:rPr>
      </w:pPr>
      <w:r>
        <w:rPr>
          <w:rFonts w:hint="eastAsia" w:ascii="仿宋" w:hAnsi="仿宋" w:eastAsia="仿宋" w:cs="仿宋"/>
          <w:color w:val="000000" w:themeColor="text1"/>
          <w:sz w:val="32"/>
          <w:szCs w:val="144"/>
          <w:highlight w:val="none"/>
          <w14:textFill>
            <w14:solidFill>
              <w14:schemeClr w14:val="tx1"/>
            </w14:solidFill>
          </w14:textFill>
        </w:rPr>
        <w:fldChar w:fldCharType="begin"/>
      </w:r>
      <w:r>
        <w:rPr>
          <w:rFonts w:hint="eastAsia" w:ascii="仿宋" w:hAnsi="仿宋" w:eastAsia="仿宋" w:cs="仿宋"/>
          <w:color w:val="000000" w:themeColor="text1"/>
          <w:sz w:val="32"/>
          <w:szCs w:val="144"/>
          <w:highlight w:val="none"/>
          <w14:textFill>
            <w14:solidFill>
              <w14:schemeClr w14:val="tx1"/>
            </w14:solidFill>
          </w14:textFill>
        </w:rPr>
        <w:instrText xml:space="preserve"> HYPERLINK \l _Toc26446 </w:instrText>
      </w:r>
      <w:r>
        <w:rPr>
          <w:rFonts w:hint="eastAsia" w:ascii="仿宋" w:hAnsi="仿宋" w:eastAsia="仿宋" w:cs="仿宋"/>
          <w:color w:val="000000" w:themeColor="text1"/>
          <w:sz w:val="32"/>
          <w:szCs w:val="144"/>
          <w:highlight w:val="none"/>
          <w14:textFill>
            <w14:solidFill>
              <w14:schemeClr w14:val="tx1"/>
            </w14:solidFill>
          </w14:textFill>
        </w:rPr>
        <w:fldChar w:fldCharType="separate"/>
      </w:r>
      <w:r>
        <w:rPr>
          <w:rFonts w:hint="eastAsia" w:ascii="仿宋" w:hAnsi="仿宋" w:eastAsia="仿宋" w:cs="仿宋"/>
          <w:color w:val="000000" w:themeColor="text1"/>
          <w:sz w:val="32"/>
          <w:szCs w:val="32"/>
          <w:highlight w:val="none"/>
          <w14:textFill>
            <w14:solidFill>
              <w14:schemeClr w14:val="tx1"/>
            </w14:solidFill>
          </w14:textFill>
        </w:rPr>
        <w:t>第五章  评标方法与评标标准</w:t>
      </w:r>
      <w:r>
        <w:rPr>
          <w:color w:val="000000" w:themeColor="text1"/>
          <w:sz w:val="32"/>
          <w:szCs w:val="40"/>
          <w:highlight w:val="none"/>
          <w14:textFill>
            <w14:solidFill>
              <w14:schemeClr w14:val="tx1"/>
            </w14:solidFill>
          </w14:textFill>
        </w:rPr>
        <w:tab/>
      </w:r>
      <w:r>
        <w:rPr>
          <w:rFonts w:hint="eastAsia" w:ascii="仿宋" w:hAnsi="仿宋" w:eastAsia="仿宋" w:cs="仿宋"/>
          <w:color w:val="000000" w:themeColor="text1"/>
          <w:sz w:val="32"/>
          <w:szCs w:val="144"/>
          <w:highlight w:val="none"/>
          <w14:textFill>
            <w14:solidFill>
              <w14:schemeClr w14:val="tx1"/>
            </w14:solidFill>
          </w14:textFill>
        </w:rPr>
        <w:fldChar w:fldCharType="end"/>
      </w:r>
      <w:r>
        <w:rPr>
          <w:rFonts w:hint="eastAsia" w:eastAsia="仿宋"/>
          <w:color w:val="000000" w:themeColor="text1"/>
          <w:sz w:val="32"/>
          <w:szCs w:val="40"/>
          <w:highlight w:val="none"/>
          <w:lang w:val="en-US" w:eastAsia="zh-CN"/>
          <w14:textFill>
            <w14:solidFill>
              <w14:schemeClr w14:val="tx1"/>
            </w14:solidFill>
          </w14:textFill>
        </w:rPr>
        <w:t>36</w:t>
      </w:r>
    </w:p>
    <w:p>
      <w:pPr>
        <w:pStyle w:val="38"/>
        <w:tabs>
          <w:tab w:val="right" w:leader="dot" w:pos="9746"/>
          <w:tab w:val="clear" w:pos="1260"/>
          <w:tab w:val="clear" w:pos="8296"/>
        </w:tabs>
        <w:rPr>
          <w:rFonts w:hint="default" w:eastAsia="仿宋"/>
          <w:color w:val="000000" w:themeColor="text1"/>
          <w:sz w:val="32"/>
          <w:szCs w:val="40"/>
          <w:highlight w:val="none"/>
          <w:lang w:val="en-US" w:eastAsia="zh-CN"/>
          <w14:textFill>
            <w14:solidFill>
              <w14:schemeClr w14:val="tx1"/>
            </w14:solidFill>
          </w14:textFill>
        </w:rPr>
      </w:pPr>
      <w:r>
        <w:rPr>
          <w:rFonts w:hint="eastAsia" w:ascii="仿宋" w:hAnsi="仿宋" w:eastAsia="仿宋" w:cs="仿宋"/>
          <w:color w:val="000000" w:themeColor="text1"/>
          <w:sz w:val="32"/>
          <w:szCs w:val="144"/>
          <w:highlight w:val="none"/>
          <w14:textFill>
            <w14:solidFill>
              <w14:schemeClr w14:val="tx1"/>
            </w14:solidFill>
          </w14:textFill>
        </w:rPr>
        <w:fldChar w:fldCharType="begin"/>
      </w:r>
      <w:r>
        <w:rPr>
          <w:rFonts w:hint="eastAsia" w:ascii="仿宋" w:hAnsi="仿宋" w:eastAsia="仿宋" w:cs="仿宋"/>
          <w:color w:val="000000" w:themeColor="text1"/>
          <w:sz w:val="32"/>
          <w:szCs w:val="144"/>
          <w:highlight w:val="none"/>
          <w14:textFill>
            <w14:solidFill>
              <w14:schemeClr w14:val="tx1"/>
            </w14:solidFill>
          </w14:textFill>
        </w:rPr>
        <w:instrText xml:space="preserve"> HYPERLINK \l _Toc29185 </w:instrText>
      </w:r>
      <w:r>
        <w:rPr>
          <w:rFonts w:hint="eastAsia" w:ascii="仿宋" w:hAnsi="仿宋" w:eastAsia="仿宋" w:cs="仿宋"/>
          <w:color w:val="000000" w:themeColor="text1"/>
          <w:sz w:val="32"/>
          <w:szCs w:val="144"/>
          <w:highlight w:val="none"/>
          <w14:textFill>
            <w14:solidFill>
              <w14:schemeClr w14:val="tx1"/>
            </w14:solidFill>
          </w14:textFill>
        </w:rPr>
        <w:fldChar w:fldCharType="separate"/>
      </w:r>
      <w:r>
        <w:rPr>
          <w:rFonts w:hint="eastAsia" w:ascii="仿宋" w:hAnsi="仿宋" w:eastAsia="仿宋" w:cs="仿宋"/>
          <w:color w:val="000000" w:themeColor="text1"/>
          <w:sz w:val="32"/>
          <w:szCs w:val="32"/>
          <w:highlight w:val="none"/>
          <w14:textFill>
            <w14:solidFill>
              <w14:schemeClr w14:val="tx1"/>
            </w14:solidFill>
          </w14:textFill>
        </w:rPr>
        <w:t>第六章  投标文件格式</w:t>
      </w:r>
      <w:r>
        <w:rPr>
          <w:color w:val="000000" w:themeColor="text1"/>
          <w:sz w:val="32"/>
          <w:szCs w:val="40"/>
          <w:highlight w:val="none"/>
          <w14:textFill>
            <w14:solidFill>
              <w14:schemeClr w14:val="tx1"/>
            </w14:solidFill>
          </w14:textFill>
        </w:rPr>
        <w:tab/>
      </w:r>
      <w:r>
        <w:rPr>
          <w:rFonts w:hint="eastAsia" w:ascii="仿宋" w:hAnsi="仿宋" w:eastAsia="仿宋" w:cs="仿宋"/>
          <w:color w:val="000000" w:themeColor="text1"/>
          <w:sz w:val="32"/>
          <w:szCs w:val="144"/>
          <w:highlight w:val="none"/>
          <w14:textFill>
            <w14:solidFill>
              <w14:schemeClr w14:val="tx1"/>
            </w14:solidFill>
          </w14:textFill>
        </w:rPr>
        <w:fldChar w:fldCharType="end"/>
      </w:r>
      <w:r>
        <w:rPr>
          <w:rFonts w:hint="eastAsia" w:eastAsia="仿宋"/>
          <w:color w:val="000000" w:themeColor="text1"/>
          <w:sz w:val="32"/>
          <w:szCs w:val="40"/>
          <w:highlight w:val="none"/>
          <w:lang w:val="en-US" w:eastAsia="zh-CN"/>
          <w14:textFill>
            <w14:solidFill>
              <w14:schemeClr w14:val="tx1"/>
            </w14:solidFill>
          </w14:textFill>
        </w:rPr>
        <w:t>41</w:t>
      </w:r>
    </w:p>
    <w:p>
      <w:pPr>
        <w:pStyle w:val="38"/>
        <w:tabs>
          <w:tab w:val="right" w:leader="dot" w:pos="9746"/>
          <w:tab w:val="clear" w:pos="1260"/>
          <w:tab w:val="clear" w:pos="8296"/>
        </w:tabs>
        <w:rPr>
          <w:rFonts w:hint="default" w:eastAsia="仿宋"/>
          <w:color w:val="000000" w:themeColor="text1"/>
          <w:sz w:val="32"/>
          <w:szCs w:val="40"/>
          <w:highlight w:val="none"/>
          <w:lang w:val="en-US" w:eastAsia="zh-CN"/>
          <w14:textFill>
            <w14:solidFill>
              <w14:schemeClr w14:val="tx1"/>
            </w14:solidFill>
          </w14:textFill>
        </w:rPr>
      </w:pPr>
      <w:r>
        <w:rPr>
          <w:rFonts w:hint="eastAsia" w:ascii="仿宋" w:hAnsi="仿宋" w:eastAsia="仿宋" w:cs="仿宋"/>
          <w:color w:val="000000" w:themeColor="text1"/>
          <w:sz w:val="32"/>
          <w:szCs w:val="144"/>
          <w:highlight w:val="none"/>
          <w14:textFill>
            <w14:solidFill>
              <w14:schemeClr w14:val="tx1"/>
            </w14:solidFill>
          </w14:textFill>
        </w:rPr>
        <w:fldChar w:fldCharType="begin"/>
      </w:r>
      <w:r>
        <w:rPr>
          <w:rFonts w:hint="eastAsia" w:ascii="仿宋" w:hAnsi="仿宋" w:eastAsia="仿宋" w:cs="仿宋"/>
          <w:color w:val="000000" w:themeColor="text1"/>
          <w:sz w:val="32"/>
          <w:szCs w:val="144"/>
          <w:highlight w:val="none"/>
          <w14:textFill>
            <w14:solidFill>
              <w14:schemeClr w14:val="tx1"/>
            </w14:solidFill>
          </w14:textFill>
        </w:rPr>
        <w:instrText xml:space="preserve"> HYPERLINK \l _Toc30950 </w:instrText>
      </w:r>
      <w:r>
        <w:rPr>
          <w:rFonts w:hint="eastAsia" w:ascii="仿宋" w:hAnsi="仿宋" w:eastAsia="仿宋" w:cs="仿宋"/>
          <w:color w:val="000000" w:themeColor="text1"/>
          <w:sz w:val="32"/>
          <w:szCs w:val="144"/>
          <w:highlight w:val="none"/>
          <w14:textFill>
            <w14:solidFill>
              <w14:schemeClr w14:val="tx1"/>
            </w14:solidFill>
          </w14:textFill>
        </w:rPr>
        <w:fldChar w:fldCharType="separate"/>
      </w:r>
      <w:r>
        <w:rPr>
          <w:rFonts w:hint="eastAsia" w:ascii="仿宋" w:hAnsi="仿宋" w:eastAsia="仿宋" w:cs="仿宋"/>
          <w:color w:val="000000" w:themeColor="text1"/>
          <w:sz w:val="32"/>
          <w:szCs w:val="32"/>
          <w:highlight w:val="none"/>
          <w14:textFill>
            <w14:solidFill>
              <w14:schemeClr w14:val="tx1"/>
            </w14:solidFill>
          </w14:textFill>
        </w:rPr>
        <w:t>友 情 提 醒</w:t>
      </w:r>
      <w:r>
        <w:rPr>
          <w:color w:val="000000" w:themeColor="text1"/>
          <w:sz w:val="32"/>
          <w:szCs w:val="40"/>
          <w:highlight w:val="none"/>
          <w14:textFill>
            <w14:solidFill>
              <w14:schemeClr w14:val="tx1"/>
            </w14:solidFill>
          </w14:textFill>
        </w:rPr>
        <w:tab/>
      </w:r>
      <w:r>
        <w:rPr>
          <w:rFonts w:hint="eastAsia" w:ascii="仿宋" w:hAnsi="仿宋" w:eastAsia="仿宋" w:cs="仿宋"/>
          <w:color w:val="000000" w:themeColor="text1"/>
          <w:sz w:val="32"/>
          <w:szCs w:val="144"/>
          <w:highlight w:val="none"/>
          <w14:textFill>
            <w14:solidFill>
              <w14:schemeClr w14:val="tx1"/>
            </w14:solidFill>
          </w14:textFill>
        </w:rPr>
        <w:fldChar w:fldCharType="end"/>
      </w:r>
      <w:r>
        <w:rPr>
          <w:rFonts w:hint="eastAsia" w:eastAsia="仿宋"/>
          <w:color w:val="000000" w:themeColor="text1"/>
          <w:sz w:val="32"/>
          <w:szCs w:val="40"/>
          <w:highlight w:val="none"/>
          <w:lang w:val="en-US" w:eastAsia="zh-CN"/>
          <w14:textFill>
            <w14:solidFill>
              <w14:schemeClr w14:val="tx1"/>
            </w14:solidFill>
          </w14:textFill>
        </w:rPr>
        <w:t>50</w:t>
      </w:r>
    </w:p>
    <w:p>
      <w:pPr>
        <w:rPr>
          <w:rFonts w:ascii="仿宋" w:hAnsi="仿宋" w:eastAsia="仿宋" w:cs="仿宋"/>
          <w:color w:val="000000" w:themeColor="text1"/>
          <w:sz w:val="48"/>
          <w:szCs w:val="52"/>
          <w:highlight w:val="none"/>
          <w14:textFill>
            <w14:solidFill>
              <w14:schemeClr w14:val="tx1"/>
            </w14:solidFill>
          </w14:textFill>
        </w:rPr>
      </w:pPr>
      <w:r>
        <w:rPr>
          <w:rFonts w:hint="eastAsia" w:ascii="仿宋" w:hAnsi="仿宋" w:eastAsia="仿宋" w:cs="仿宋"/>
          <w:color w:val="000000" w:themeColor="text1"/>
          <w:sz w:val="48"/>
          <w:szCs w:val="52"/>
          <w:highlight w:val="none"/>
          <w14:textFill>
            <w14:solidFill>
              <w14:schemeClr w14:val="tx1"/>
            </w14:solidFill>
          </w14:textFill>
        </w:rPr>
        <w:fldChar w:fldCharType="end"/>
      </w:r>
    </w:p>
    <w:p>
      <w:pPr>
        <w:rPr>
          <w:rFonts w:ascii="仿宋" w:hAnsi="仿宋" w:eastAsia="仿宋" w:cs="仿宋"/>
          <w:color w:val="000000" w:themeColor="text1"/>
          <w:sz w:val="32"/>
          <w:szCs w:val="36"/>
          <w:highlight w:val="none"/>
          <w14:textFill>
            <w14:solidFill>
              <w14:schemeClr w14:val="tx1"/>
            </w14:solidFill>
          </w14:textFill>
        </w:rPr>
      </w:pPr>
    </w:p>
    <w:p>
      <w:pPr>
        <w:rPr>
          <w:rFonts w:ascii="仿宋" w:hAnsi="仿宋" w:eastAsia="仿宋" w:cs="仿宋"/>
          <w:color w:val="000000" w:themeColor="text1"/>
          <w:sz w:val="32"/>
          <w:szCs w:val="36"/>
          <w:highlight w:val="none"/>
          <w14:textFill>
            <w14:solidFill>
              <w14:schemeClr w14:val="tx1"/>
            </w14:solidFill>
          </w14:textFill>
        </w:rPr>
      </w:pPr>
    </w:p>
    <w:p>
      <w:pPr>
        <w:rPr>
          <w:rFonts w:ascii="仿宋" w:hAnsi="仿宋" w:eastAsia="仿宋" w:cs="仿宋"/>
          <w:color w:val="000000" w:themeColor="text1"/>
          <w:highlight w:val="none"/>
          <w14:textFill>
            <w14:solidFill>
              <w14:schemeClr w14:val="tx1"/>
            </w14:solidFill>
          </w14:textFill>
        </w:rPr>
      </w:pPr>
    </w:p>
    <w:p>
      <w:pPr>
        <w:rPr>
          <w:rFonts w:ascii="仿宋" w:hAnsi="仿宋" w:eastAsia="仿宋" w:cs="仿宋"/>
          <w:color w:val="000000" w:themeColor="text1"/>
          <w:highlight w:val="none"/>
          <w14:textFill>
            <w14:solidFill>
              <w14:schemeClr w14:val="tx1"/>
            </w14:solidFill>
          </w14:textFill>
        </w:rPr>
      </w:pPr>
    </w:p>
    <w:p>
      <w:pPr>
        <w:rPr>
          <w:rFonts w:ascii="仿宋" w:hAnsi="仿宋" w:eastAsia="仿宋" w:cs="仿宋"/>
          <w:color w:val="000000" w:themeColor="text1"/>
          <w:highlight w:val="none"/>
          <w14:textFill>
            <w14:solidFill>
              <w14:schemeClr w14:val="tx1"/>
            </w14:solidFill>
          </w14:textFill>
        </w:rPr>
      </w:pPr>
    </w:p>
    <w:p>
      <w:pPr>
        <w:rPr>
          <w:rFonts w:ascii="仿宋" w:hAnsi="仿宋" w:eastAsia="仿宋" w:cs="仿宋"/>
          <w:color w:val="000000" w:themeColor="text1"/>
          <w:highlight w:val="none"/>
          <w14:textFill>
            <w14:solidFill>
              <w14:schemeClr w14:val="tx1"/>
            </w14:solidFill>
          </w14:textFill>
        </w:rPr>
      </w:pPr>
    </w:p>
    <w:p>
      <w:pPr>
        <w:rPr>
          <w:rFonts w:ascii="仿宋" w:hAnsi="仿宋" w:eastAsia="仿宋" w:cs="仿宋"/>
          <w:color w:val="000000" w:themeColor="text1"/>
          <w:highlight w:val="none"/>
          <w14:textFill>
            <w14:solidFill>
              <w14:schemeClr w14:val="tx1"/>
            </w14:solidFill>
          </w14:textFill>
        </w:rPr>
      </w:pPr>
    </w:p>
    <w:p>
      <w:pPr>
        <w:rPr>
          <w:rFonts w:ascii="仿宋" w:hAnsi="仿宋" w:eastAsia="仿宋" w:cs="仿宋"/>
          <w:color w:val="000000" w:themeColor="text1"/>
          <w:highlight w:val="none"/>
          <w14:textFill>
            <w14:solidFill>
              <w14:schemeClr w14:val="tx1"/>
            </w14:solidFill>
          </w14:textFill>
        </w:rPr>
      </w:pPr>
    </w:p>
    <w:p>
      <w:pPr>
        <w:rPr>
          <w:rFonts w:ascii="仿宋" w:hAnsi="仿宋" w:eastAsia="仿宋" w:cs="仿宋"/>
          <w:color w:val="000000" w:themeColor="text1"/>
          <w:highlight w:val="none"/>
          <w14:textFill>
            <w14:solidFill>
              <w14:schemeClr w14:val="tx1"/>
            </w14:solidFill>
          </w14:textFill>
        </w:rPr>
      </w:pPr>
    </w:p>
    <w:p>
      <w:pPr>
        <w:rPr>
          <w:rFonts w:ascii="仿宋" w:hAnsi="仿宋" w:eastAsia="仿宋" w:cs="仿宋"/>
          <w:color w:val="000000" w:themeColor="text1"/>
          <w:highlight w:val="none"/>
          <w14:textFill>
            <w14:solidFill>
              <w14:schemeClr w14:val="tx1"/>
            </w14:solidFill>
          </w14:textFill>
        </w:rPr>
      </w:pPr>
    </w:p>
    <w:p>
      <w:pPr>
        <w:rPr>
          <w:rFonts w:ascii="仿宋" w:hAnsi="仿宋" w:eastAsia="仿宋" w:cs="仿宋"/>
          <w:color w:val="000000" w:themeColor="text1"/>
          <w:highlight w:val="none"/>
          <w14:textFill>
            <w14:solidFill>
              <w14:schemeClr w14:val="tx1"/>
            </w14:solidFill>
          </w14:textFill>
        </w:rPr>
      </w:pPr>
    </w:p>
    <w:p>
      <w:pPr>
        <w:rPr>
          <w:rFonts w:ascii="仿宋" w:hAnsi="仿宋" w:eastAsia="仿宋" w:cs="仿宋"/>
          <w:color w:val="000000" w:themeColor="text1"/>
          <w:highlight w:val="none"/>
          <w14:textFill>
            <w14:solidFill>
              <w14:schemeClr w14:val="tx1"/>
            </w14:solidFill>
          </w14:textFill>
        </w:rPr>
      </w:pPr>
    </w:p>
    <w:p>
      <w:pPr>
        <w:rPr>
          <w:rFonts w:ascii="仿宋" w:hAnsi="仿宋" w:eastAsia="仿宋" w:cs="仿宋"/>
          <w:color w:val="000000" w:themeColor="text1"/>
          <w:highlight w:val="none"/>
          <w14:textFill>
            <w14:solidFill>
              <w14:schemeClr w14:val="tx1"/>
            </w14:solidFill>
          </w14:textFill>
        </w:rPr>
      </w:pPr>
    </w:p>
    <w:p>
      <w:pPr>
        <w:rPr>
          <w:rFonts w:ascii="仿宋" w:hAnsi="仿宋" w:eastAsia="仿宋" w:cs="仿宋"/>
          <w:color w:val="000000" w:themeColor="text1"/>
          <w:highlight w:val="none"/>
          <w14:textFill>
            <w14:solidFill>
              <w14:schemeClr w14:val="tx1"/>
            </w14:solidFill>
          </w14:textFill>
        </w:rPr>
      </w:pPr>
    </w:p>
    <w:p>
      <w:pPr>
        <w:rPr>
          <w:rFonts w:ascii="仿宋" w:hAnsi="仿宋" w:eastAsia="仿宋" w:cs="仿宋"/>
          <w:color w:val="000000" w:themeColor="text1"/>
          <w:highlight w:val="none"/>
          <w14:textFill>
            <w14:solidFill>
              <w14:schemeClr w14:val="tx1"/>
            </w14:solidFill>
          </w14:textFill>
        </w:rPr>
      </w:pPr>
    </w:p>
    <w:p>
      <w:pPr>
        <w:rPr>
          <w:rFonts w:ascii="仿宋" w:hAnsi="仿宋" w:eastAsia="仿宋" w:cs="仿宋"/>
          <w:color w:val="000000" w:themeColor="text1"/>
          <w:highlight w:val="none"/>
          <w14:textFill>
            <w14:solidFill>
              <w14:schemeClr w14:val="tx1"/>
            </w14:solidFill>
          </w14:textFill>
        </w:rPr>
      </w:pPr>
    </w:p>
    <w:p>
      <w:pPr>
        <w:rPr>
          <w:rFonts w:ascii="仿宋" w:hAnsi="仿宋" w:eastAsia="仿宋" w:cs="仿宋"/>
          <w:color w:val="000000" w:themeColor="text1"/>
          <w:highlight w:val="none"/>
          <w14:textFill>
            <w14:solidFill>
              <w14:schemeClr w14:val="tx1"/>
            </w14:solidFill>
          </w14:textFill>
        </w:rPr>
      </w:pPr>
    </w:p>
    <w:p>
      <w:pPr>
        <w:rPr>
          <w:rFonts w:ascii="仿宋" w:hAnsi="仿宋" w:eastAsia="仿宋" w:cs="仿宋"/>
          <w:color w:val="000000" w:themeColor="text1"/>
          <w:highlight w:val="none"/>
          <w14:textFill>
            <w14:solidFill>
              <w14:schemeClr w14:val="tx1"/>
            </w14:solidFill>
          </w14:textFill>
        </w:rPr>
      </w:pPr>
    </w:p>
    <w:p>
      <w:pPr>
        <w:rPr>
          <w:rFonts w:ascii="仿宋" w:hAnsi="仿宋" w:eastAsia="仿宋" w:cs="仿宋"/>
          <w:color w:val="000000" w:themeColor="text1"/>
          <w:highlight w:val="none"/>
          <w14:textFill>
            <w14:solidFill>
              <w14:schemeClr w14:val="tx1"/>
            </w14:solidFill>
          </w14:textFill>
        </w:rPr>
      </w:pPr>
    </w:p>
    <w:p>
      <w:pPr>
        <w:rPr>
          <w:rFonts w:ascii="仿宋" w:hAnsi="仿宋" w:eastAsia="仿宋" w:cs="仿宋"/>
          <w:color w:val="000000" w:themeColor="text1"/>
          <w:highlight w:val="none"/>
          <w14:textFill>
            <w14:solidFill>
              <w14:schemeClr w14:val="tx1"/>
            </w14:solidFill>
          </w14:textFill>
        </w:rPr>
        <w:sectPr>
          <w:headerReference r:id="rId3" w:type="default"/>
          <w:footerReference r:id="rId4" w:type="default"/>
          <w:pgSz w:w="11906" w:h="16838"/>
          <w:pgMar w:top="1440" w:right="1080" w:bottom="1440" w:left="1080" w:header="851" w:footer="992" w:gutter="0"/>
          <w:pgNumType w:start="1"/>
          <w:cols w:space="720" w:num="1"/>
          <w:docGrid w:type="lines" w:linePitch="312" w:charSpace="0"/>
        </w:sectPr>
      </w:pPr>
    </w:p>
    <w:p>
      <w:pPr>
        <w:rPr>
          <w:rFonts w:ascii="仿宋" w:hAnsi="仿宋" w:eastAsia="仿宋" w:cs="仿宋"/>
          <w:color w:val="000000" w:themeColor="text1"/>
          <w:highlight w:val="none"/>
          <w14:textFill>
            <w14:solidFill>
              <w14:schemeClr w14:val="tx1"/>
            </w14:solidFill>
          </w14:textFill>
        </w:rPr>
        <w:sectPr>
          <w:type w:val="continuous"/>
          <w:pgSz w:w="11906" w:h="16838"/>
          <w:pgMar w:top="1440" w:right="1080" w:bottom="1440" w:left="1080" w:header="851" w:footer="992" w:gutter="0"/>
          <w:pgNumType w:start="1"/>
          <w:cols w:space="720" w:num="1"/>
          <w:docGrid w:type="lines" w:linePitch="312" w:charSpace="0"/>
        </w:sectPr>
      </w:pPr>
    </w:p>
    <w:p>
      <w:pPr>
        <w:rPr>
          <w:rFonts w:ascii="仿宋" w:hAnsi="仿宋" w:eastAsia="仿宋" w:cs="仿宋"/>
          <w:color w:val="000000" w:themeColor="text1"/>
          <w:highlight w:val="none"/>
          <w14:textFill>
            <w14:solidFill>
              <w14:schemeClr w14:val="tx1"/>
            </w14:solidFill>
          </w14:textFill>
        </w:rPr>
      </w:pPr>
    </w:p>
    <w:p>
      <w:pPr>
        <w:rPr>
          <w:rFonts w:ascii="仿宋" w:hAnsi="仿宋" w:eastAsia="仿宋" w:cs="仿宋"/>
          <w:b/>
          <w:color w:val="000000" w:themeColor="text1"/>
          <w:sz w:val="44"/>
          <w:szCs w:val="21"/>
          <w:highlight w:val="none"/>
          <w14:textFill>
            <w14:solidFill>
              <w14:schemeClr w14:val="tx1"/>
            </w14:solidFill>
          </w14:textFill>
        </w:rPr>
        <w:sectPr>
          <w:headerReference r:id="rId5" w:type="default"/>
          <w:footerReference r:id="rId6" w:type="default"/>
          <w:type w:val="continuous"/>
          <w:pgSz w:w="11906" w:h="16838"/>
          <w:pgMar w:top="1440" w:right="1080" w:bottom="1440" w:left="1080" w:header="851" w:footer="992" w:gutter="0"/>
          <w:pgNumType w:start="1"/>
          <w:cols w:space="720" w:num="1"/>
          <w:docGrid w:type="lines" w:linePitch="312" w:charSpace="0"/>
        </w:sectPr>
      </w:pPr>
      <w:bookmarkStart w:id="8" w:name="_Toc401414764"/>
      <w:bookmarkStart w:id="9" w:name="_Toc463253081"/>
    </w:p>
    <w:p>
      <w:pPr>
        <w:spacing w:line="360" w:lineRule="auto"/>
        <w:jc w:val="center"/>
        <w:outlineLvl w:val="0"/>
        <w:rPr>
          <w:rFonts w:ascii="仿宋" w:hAnsi="仿宋" w:eastAsia="仿宋" w:cs="仿宋"/>
          <w:color w:val="000000" w:themeColor="text1"/>
          <w:sz w:val="24"/>
          <w:szCs w:val="24"/>
          <w:highlight w:val="none"/>
          <w14:textFill>
            <w14:solidFill>
              <w14:schemeClr w14:val="tx1"/>
            </w14:solidFill>
          </w14:textFill>
        </w:rPr>
      </w:pPr>
      <w:bookmarkStart w:id="10" w:name="_Toc198"/>
      <w:bookmarkStart w:id="11" w:name="_Toc30043"/>
      <w:bookmarkStart w:id="12" w:name="_Toc8354"/>
      <w:bookmarkStart w:id="13" w:name="_Toc14738"/>
      <w:bookmarkStart w:id="14" w:name="_Toc17423"/>
      <w:bookmarkStart w:id="15" w:name="_Toc30302"/>
      <w:bookmarkStart w:id="16" w:name="_Toc17862"/>
      <w:bookmarkStart w:id="17" w:name="_Toc28409"/>
      <w:bookmarkStart w:id="18" w:name="_Toc31254"/>
      <w:bookmarkStart w:id="19" w:name="_Toc16084"/>
      <w:bookmarkStart w:id="20" w:name="_Toc918"/>
      <w:r>
        <w:rPr>
          <w:rFonts w:hint="eastAsia" w:ascii="仿宋" w:hAnsi="仿宋" w:eastAsia="仿宋" w:cs="仿宋"/>
          <w:b/>
          <w:color w:val="000000" w:themeColor="text1"/>
          <w:sz w:val="44"/>
          <w:szCs w:val="21"/>
          <w:highlight w:val="none"/>
          <w14:textFill>
            <w14:solidFill>
              <w14:schemeClr w14:val="tx1"/>
            </w14:solidFill>
          </w14:textFill>
        </w:rPr>
        <w:t xml:space="preserve">第一章  </w:t>
      </w:r>
      <w:bookmarkEnd w:id="2"/>
      <w:r>
        <w:rPr>
          <w:rFonts w:hint="eastAsia" w:ascii="仿宋" w:hAnsi="仿宋" w:eastAsia="仿宋" w:cs="仿宋"/>
          <w:b/>
          <w:color w:val="000000" w:themeColor="text1"/>
          <w:sz w:val="44"/>
          <w:szCs w:val="21"/>
          <w:highlight w:val="none"/>
          <w14:textFill>
            <w14:solidFill>
              <w14:schemeClr w14:val="tx1"/>
            </w14:solidFill>
          </w14:textFill>
        </w:rPr>
        <w:t>招标公告</w:t>
      </w:r>
      <w:bookmarkEnd w:id="8"/>
      <w:bookmarkEnd w:id="9"/>
      <w:bookmarkEnd w:id="10"/>
      <w:bookmarkEnd w:id="11"/>
      <w:bookmarkEnd w:id="12"/>
      <w:bookmarkEnd w:id="13"/>
      <w:bookmarkEnd w:id="14"/>
      <w:bookmarkEnd w:id="15"/>
      <w:bookmarkEnd w:id="16"/>
      <w:bookmarkEnd w:id="17"/>
      <w:bookmarkEnd w:id="18"/>
      <w:bookmarkEnd w:id="19"/>
      <w:bookmarkEnd w:id="20"/>
    </w:p>
    <w:p>
      <w:pPr>
        <w:pStyle w:val="51"/>
        <w:pBdr>
          <w:top w:val="single" w:color="auto" w:sz="6" w:space="0"/>
          <w:left w:val="single" w:color="auto" w:sz="6" w:space="3"/>
          <w:bottom w:val="single" w:color="auto" w:sz="6" w:space="0"/>
          <w:right w:val="single" w:color="auto" w:sz="6" w:space="3"/>
        </w:pBdr>
        <w:spacing w:before="0" w:beforeAutospacing="0" w:after="0" w:afterAutospacing="0" w:line="360" w:lineRule="auto"/>
        <w:rPr>
          <w:rFonts w:ascii="仿宋" w:hAnsi="仿宋" w:eastAsia="仿宋" w:cs="仿宋"/>
          <w:color w:val="000000" w:themeColor="text1"/>
          <w:highlight w:val="none"/>
          <w14:textFill>
            <w14:solidFill>
              <w14:schemeClr w14:val="tx1"/>
            </w14:solidFill>
          </w14:textFill>
        </w:rPr>
      </w:pPr>
      <w:bookmarkStart w:id="338" w:name="_GoBack"/>
      <w:r>
        <w:rPr>
          <w:rFonts w:hint="eastAsia" w:ascii="仿宋" w:hAnsi="仿宋" w:eastAsia="仿宋" w:cs="仿宋"/>
          <w:color w:val="000000" w:themeColor="text1"/>
          <w:highlight w:val="none"/>
          <w14:textFill>
            <w14:solidFill>
              <w14:schemeClr w14:val="tx1"/>
            </w14:solidFill>
          </w14:textFill>
        </w:rPr>
        <w:t>项目概况</w:t>
      </w:r>
    </w:p>
    <w:p>
      <w:pPr>
        <w:pStyle w:val="51"/>
        <w:pBdr>
          <w:top w:val="single" w:color="auto" w:sz="6" w:space="0"/>
          <w:left w:val="single" w:color="auto" w:sz="6" w:space="3"/>
          <w:bottom w:val="single" w:color="auto" w:sz="6" w:space="0"/>
          <w:right w:val="single" w:color="auto" w:sz="6" w:space="3"/>
        </w:pBdr>
        <w:spacing w:before="0" w:beforeAutospacing="0" w:after="0" w:afterAutospacing="0" w:line="360" w:lineRule="auto"/>
        <w:ind w:firstLine="555"/>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u w:val="single"/>
          <w14:textFill>
            <w14:solidFill>
              <w14:schemeClr w14:val="tx1"/>
            </w14:solidFill>
          </w14:textFill>
        </w:rPr>
        <w:t>(</w:t>
      </w:r>
      <w:r>
        <w:rPr>
          <w:rStyle w:val="60"/>
          <w:rFonts w:hint="eastAsia" w:ascii="仿宋" w:hAnsi="仿宋" w:eastAsia="仿宋" w:cs="仿宋"/>
          <w:b w:val="0"/>
          <w:bCs w:val="0"/>
          <w:color w:val="000000" w:themeColor="text1"/>
          <w:sz w:val="24"/>
          <w:szCs w:val="24"/>
          <w:highlight w:val="none"/>
          <w:u w:val="single"/>
          <w:lang w:eastAsia="zh-CN"/>
          <w14:textFill>
            <w14:solidFill>
              <w14:schemeClr w14:val="tx1"/>
            </w14:solidFill>
          </w14:textFill>
        </w:rPr>
        <w:t>常州市邹区中学七年级校服制作采购项目</w:t>
      </w:r>
      <w:r>
        <w:rPr>
          <w:rFonts w:hint="eastAsia" w:ascii="仿宋" w:hAnsi="仿宋" w:eastAsia="仿宋" w:cs="仿宋"/>
          <w:color w:val="000000" w:themeColor="text1"/>
          <w:highlight w:val="none"/>
          <w:u w:val="single"/>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的潜在投标人应在</w:t>
      </w:r>
      <w:r>
        <w:rPr>
          <w:rFonts w:hint="eastAsia" w:ascii="仿宋" w:hAnsi="仿宋" w:eastAsia="仿宋" w:cs="仿宋"/>
          <w:color w:val="000000" w:themeColor="text1"/>
          <w:highlight w:val="none"/>
          <w:u w:val="single"/>
          <w14:textFill>
            <w14:solidFill>
              <w14:schemeClr w14:val="tx1"/>
            </w14:solidFill>
          </w14:textFill>
        </w:rPr>
        <w:t>（常州钟楼区大仓路65号（博济五星智造园）8号楼2楼常州中宇财务室）</w:t>
      </w:r>
      <w:r>
        <w:rPr>
          <w:rFonts w:hint="eastAsia" w:ascii="仿宋" w:hAnsi="仿宋" w:eastAsia="仿宋" w:cs="仿宋"/>
          <w:color w:val="000000" w:themeColor="text1"/>
          <w:highlight w:val="none"/>
          <w14:textFill>
            <w14:solidFill>
              <w14:schemeClr w14:val="tx1"/>
            </w14:solidFill>
          </w14:textFill>
        </w:rPr>
        <w:t>获取招标文件，</w:t>
      </w:r>
      <w:r>
        <w:rPr>
          <w:rFonts w:hint="eastAsia" w:ascii="仿宋" w:hAnsi="仿宋" w:eastAsia="仿宋" w:cs="仿宋"/>
          <w:color w:val="000000" w:themeColor="text1"/>
          <w:highlight w:val="none"/>
          <w:u w:val="single"/>
          <w14:textFill>
            <w14:solidFill>
              <w14:schemeClr w14:val="tx1"/>
            </w14:solidFill>
          </w14:textFill>
        </w:rPr>
        <w:t>并于</w:t>
      </w:r>
      <w:r>
        <w:rPr>
          <w:rFonts w:hint="eastAsia" w:ascii="仿宋" w:hAnsi="仿宋" w:eastAsia="仿宋" w:cs="仿宋"/>
          <w:color w:val="000000" w:themeColor="text1"/>
          <w:kern w:val="0"/>
          <w:sz w:val="24"/>
          <w:szCs w:val="24"/>
          <w:highlight w:val="none"/>
          <w:u w:val="single"/>
          <w:lang w:eastAsia="zh-CN"/>
          <w14:textFill>
            <w14:solidFill>
              <w14:schemeClr w14:val="tx1"/>
            </w14:solidFill>
          </w14:textFill>
        </w:rPr>
        <w:t>2024年</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3</w:t>
      </w:r>
      <w:r>
        <w:rPr>
          <w:rFonts w:hint="eastAsia" w:ascii="仿宋" w:hAnsi="仿宋" w:eastAsia="仿宋" w:cs="仿宋"/>
          <w:color w:val="000000" w:themeColor="text1"/>
          <w:kern w:val="0"/>
          <w:sz w:val="24"/>
          <w:szCs w:val="24"/>
          <w:highlight w:val="none"/>
          <w:u w:val="single"/>
          <w14:textFill>
            <w14:solidFill>
              <w14:schemeClr w14:val="tx1"/>
            </w14:solidFill>
          </w14:textFill>
        </w:rPr>
        <w:t>月</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25</w:t>
      </w:r>
      <w:r>
        <w:rPr>
          <w:rFonts w:hint="eastAsia" w:ascii="仿宋" w:hAnsi="仿宋" w:eastAsia="仿宋" w:cs="仿宋"/>
          <w:color w:val="000000" w:themeColor="text1"/>
          <w:kern w:val="0"/>
          <w:sz w:val="24"/>
          <w:szCs w:val="24"/>
          <w:highlight w:val="none"/>
          <w:u w:val="single"/>
          <w14:textFill>
            <w14:solidFill>
              <w14:schemeClr w14:val="tx1"/>
            </w14:solidFill>
          </w14:textFill>
        </w:rPr>
        <w:t>日</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09</w:t>
      </w:r>
      <w:r>
        <w:rPr>
          <w:rFonts w:hint="eastAsia" w:ascii="仿宋" w:hAnsi="仿宋" w:eastAsia="仿宋" w:cs="仿宋"/>
          <w:color w:val="000000" w:themeColor="text1"/>
          <w:kern w:val="0"/>
          <w:sz w:val="24"/>
          <w:szCs w:val="24"/>
          <w:highlight w:val="none"/>
          <w:u w:val="single"/>
          <w14:textFill>
            <w14:solidFill>
              <w14:schemeClr w14:val="tx1"/>
            </w14:solidFill>
          </w14:textFill>
        </w:rPr>
        <w:t>点</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3</w:t>
      </w:r>
      <w:r>
        <w:rPr>
          <w:rFonts w:hint="eastAsia" w:ascii="仿宋" w:hAnsi="仿宋" w:eastAsia="仿宋" w:cs="仿宋"/>
          <w:color w:val="000000" w:themeColor="text1"/>
          <w:kern w:val="0"/>
          <w:sz w:val="24"/>
          <w:szCs w:val="24"/>
          <w:highlight w:val="none"/>
          <w:u w:val="single"/>
          <w14:textFill>
            <w14:solidFill>
              <w14:schemeClr w14:val="tx1"/>
            </w14:solidFill>
          </w14:textFill>
        </w:rPr>
        <w:t>0分</w:t>
      </w:r>
      <w:r>
        <w:rPr>
          <w:rFonts w:hint="eastAsia" w:ascii="仿宋" w:hAnsi="仿宋" w:eastAsia="仿宋" w:cs="仿宋"/>
          <w:color w:val="000000" w:themeColor="text1"/>
          <w:highlight w:val="none"/>
          <w:u w:val="single"/>
          <w14:textFill>
            <w14:solidFill>
              <w14:schemeClr w14:val="tx1"/>
            </w14:solidFill>
          </w14:textFill>
        </w:rPr>
        <w:t>（北京时间）</w:t>
      </w:r>
      <w:r>
        <w:rPr>
          <w:rFonts w:hint="eastAsia" w:ascii="仿宋" w:hAnsi="仿宋" w:eastAsia="仿宋" w:cs="仿宋"/>
          <w:color w:val="000000" w:themeColor="text1"/>
          <w:highlight w:val="none"/>
          <w14:textFill>
            <w14:solidFill>
              <w14:schemeClr w14:val="tx1"/>
            </w14:solidFill>
          </w14:textFill>
        </w:rPr>
        <w:t>前递交投标文件。</w:t>
      </w:r>
    </w:p>
    <w:p>
      <w:pPr>
        <w:pStyle w:val="4"/>
        <w:keepNext w:val="0"/>
        <w:keepLines w:val="0"/>
        <w:widowControl/>
        <w:numPr>
          <w:ilvl w:val="0"/>
          <w:numId w:val="9"/>
        </w:numPr>
        <w:spacing w:before="0" w:after="0" w:line="360" w:lineRule="auto"/>
        <w:rPr>
          <w:rStyle w:val="60"/>
          <w:rFonts w:hint="eastAsia" w:ascii="仿宋" w:hAnsi="仿宋" w:eastAsia="仿宋" w:cs="仿宋"/>
          <w:b/>
          <w:bCs/>
          <w:color w:val="000000" w:themeColor="text1"/>
          <w:sz w:val="28"/>
          <w:szCs w:val="28"/>
          <w:highlight w:val="none"/>
          <w14:textFill>
            <w14:solidFill>
              <w14:schemeClr w14:val="tx1"/>
            </w14:solidFill>
          </w14:textFill>
        </w:rPr>
      </w:pPr>
      <w:r>
        <w:rPr>
          <w:rStyle w:val="60"/>
          <w:rFonts w:hint="eastAsia" w:ascii="仿宋" w:hAnsi="仿宋" w:eastAsia="仿宋" w:cs="仿宋"/>
          <w:b/>
          <w:bCs/>
          <w:color w:val="000000" w:themeColor="text1"/>
          <w:sz w:val="28"/>
          <w:szCs w:val="28"/>
          <w:highlight w:val="none"/>
          <w14:textFill>
            <w14:solidFill>
              <w14:schemeClr w14:val="tx1"/>
            </w14:solidFill>
          </w14:textFill>
        </w:rPr>
        <w:t>项目基本情况</w:t>
      </w:r>
    </w:p>
    <w:p>
      <w:pPr>
        <w:pStyle w:val="4"/>
        <w:keepNext w:val="0"/>
        <w:keepLines w:val="0"/>
        <w:widowControl/>
        <w:numPr>
          <w:ilvl w:val="-1"/>
          <w:numId w:val="0"/>
        </w:numPr>
        <w:spacing w:before="0" w:after="0" w:line="360" w:lineRule="auto"/>
        <w:ind w:firstLine="480" w:firstLineChars="200"/>
        <w:rPr>
          <w:rStyle w:val="60"/>
          <w:rFonts w:hint="eastAsia" w:ascii="仿宋" w:hAnsi="仿宋" w:eastAsia="仿宋" w:cs="仿宋"/>
          <w:b w:val="0"/>
          <w:bCs w:val="0"/>
          <w:color w:val="000000" w:themeColor="text1"/>
          <w:sz w:val="24"/>
          <w:szCs w:val="24"/>
          <w:highlight w:val="none"/>
          <w:lang w:eastAsia="zh-CN"/>
          <w14:textFill>
            <w14:solidFill>
              <w14:schemeClr w14:val="tx1"/>
            </w14:solidFill>
          </w14:textFill>
        </w:rPr>
      </w:pPr>
      <w:r>
        <w:rPr>
          <w:rStyle w:val="60"/>
          <w:rFonts w:hint="eastAsia" w:ascii="仿宋" w:hAnsi="仿宋" w:eastAsia="仿宋" w:cs="仿宋"/>
          <w:b w:val="0"/>
          <w:bCs w:val="0"/>
          <w:color w:val="000000" w:themeColor="text1"/>
          <w:sz w:val="24"/>
          <w:szCs w:val="24"/>
          <w:highlight w:val="none"/>
          <w14:textFill>
            <w14:solidFill>
              <w14:schemeClr w14:val="tx1"/>
            </w14:solidFill>
          </w14:textFill>
        </w:rPr>
        <w:t>项目编号：</w:t>
      </w:r>
      <w:r>
        <w:rPr>
          <w:rStyle w:val="60"/>
          <w:rFonts w:hint="eastAsia" w:ascii="仿宋" w:hAnsi="仿宋" w:eastAsia="仿宋" w:cs="仿宋"/>
          <w:b w:val="0"/>
          <w:bCs w:val="0"/>
          <w:color w:val="000000" w:themeColor="text1"/>
          <w:sz w:val="24"/>
          <w:szCs w:val="24"/>
          <w:highlight w:val="none"/>
          <w:lang w:eastAsia="zh-CN"/>
          <w14:textFill>
            <w14:solidFill>
              <w14:schemeClr w14:val="tx1"/>
            </w14:solidFill>
          </w14:textFill>
        </w:rPr>
        <w:t>ZYJS-SG2024011</w:t>
      </w:r>
    </w:p>
    <w:p>
      <w:pPr>
        <w:pStyle w:val="4"/>
        <w:keepNext w:val="0"/>
        <w:keepLines w:val="0"/>
        <w:widowControl/>
        <w:spacing w:before="0" w:after="0" w:line="360" w:lineRule="auto"/>
        <w:ind w:firstLine="480" w:firstLineChars="200"/>
        <w:rPr>
          <w:rStyle w:val="60"/>
          <w:rFonts w:hint="eastAsia" w:ascii="仿宋" w:hAnsi="仿宋" w:eastAsia="仿宋" w:cs="仿宋"/>
          <w:b w:val="0"/>
          <w:bCs w:val="0"/>
          <w:color w:val="000000" w:themeColor="text1"/>
          <w:sz w:val="24"/>
          <w:szCs w:val="24"/>
          <w:highlight w:val="none"/>
          <w14:textFill>
            <w14:solidFill>
              <w14:schemeClr w14:val="tx1"/>
            </w14:solidFill>
          </w14:textFill>
        </w:rPr>
      </w:pPr>
      <w:r>
        <w:rPr>
          <w:rStyle w:val="60"/>
          <w:rFonts w:hint="eastAsia" w:ascii="仿宋" w:hAnsi="仿宋" w:eastAsia="仿宋" w:cs="仿宋"/>
          <w:b w:val="0"/>
          <w:bCs w:val="0"/>
          <w:color w:val="000000" w:themeColor="text1"/>
          <w:sz w:val="24"/>
          <w:szCs w:val="24"/>
          <w:highlight w:val="none"/>
          <w14:textFill>
            <w14:solidFill>
              <w14:schemeClr w14:val="tx1"/>
            </w14:solidFill>
          </w14:textFill>
        </w:rPr>
        <w:t>项目名称：</w:t>
      </w:r>
      <w:r>
        <w:rPr>
          <w:rStyle w:val="60"/>
          <w:rFonts w:hint="eastAsia" w:ascii="仿宋" w:hAnsi="仿宋" w:eastAsia="仿宋" w:cs="仿宋"/>
          <w:b w:val="0"/>
          <w:bCs w:val="0"/>
          <w:color w:val="000000" w:themeColor="text1"/>
          <w:sz w:val="24"/>
          <w:szCs w:val="24"/>
          <w:highlight w:val="none"/>
          <w:lang w:eastAsia="zh-CN"/>
          <w14:textFill>
            <w14:solidFill>
              <w14:schemeClr w14:val="tx1"/>
            </w14:solidFill>
          </w14:textFill>
        </w:rPr>
        <w:t>常州市邹区中学七年级校服制作采购项目</w:t>
      </w:r>
    </w:p>
    <w:p>
      <w:pPr>
        <w:pStyle w:val="4"/>
        <w:keepNext w:val="0"/>
        <w:keepLines w:val="0"/>
        <w:widowControl/>
        <w:spacing w:before="0" w:after="0" w:line="360" w:lineRule="auto"/>
        <w:ind w:firstLine="480" w:firstLineChars="200"/>
        <w:rPr>
          <w:rStyle w:val="60"/>
          <w:rFonts w:hint="eastAsia" w:ascii="仿宋" w:hAnsi="仿宋" w:eastAsia="仿宋" w:cs="仿宋"/>
          <w:b w:val="0"/>
          <w:bCs w:val="0"/>
          <w:color w:val="000000" w:themeColor="text1"/>
          <w:sz w:val="24"/>
          <w:szCs w:val="24"/>
          <w:highlight w:val="none"/>
          <w14:textFill>
            <w14:solidFill>
              <w14:schemeClr w14:val="tx1"/>
            </w14:solidFill>
          </w14:textFill>
        </w:rPr>
      </w:pPr>
      <w:r>
        <w:rPr>
          <w:rStyle w:val="60"/>
          <w:rFonts w:hint="eastAsia" w:ascii="仿宋" w:hAnsi="仿宋" w:eastAsia="仿宋" w:cs="仿宋"/>
          <w:b w:val="0"/>
          <w:bCs w:val="0"/>
          <w:color w:val="000000" w:themeColor="text1"/>
          <w:sz w:val="24"/>
          <w:szCs w:val="24"/>
          <w:highlight w:val="none"/>
          <w14:textFill>
            <w14:solidFill>
              <w14:schemeClr w14:val="tx1"/>
            </w14:solidFill>
          </w14:textFill>
        </w:rPr>
        <w:t>预算金额：人民币</w:t>
      </w:r>
      <w:r>
        <w:rPr>
          <w:rStyle w:val="60"/>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21.84</w:t>
      </w:r>
      <w:r>
        <w:rPr>
          <w:rStyle w:val="60"/>
          <w:rFonts w:hint="eastAsia" w:ascii="仿宋" w:hAnsi="仿宋" w:eastAsia="仿宋" w:cs="仿宋"/>
          <w:b w:val="0"/>
          <w:bCs w:val="0"/>
          <w:color w:val="000000" w:themeColor="text1"/>
          <w:sz w:val="24"/>
          <w:szCs w:val="24"/>
          <w:highlight w:val="none"/>
          <w:lang w:eastAsia="zh-CN"/>
          <w14:textFill>
            <w14:solidFill>
              <w14:schemeClr w14:val="tx1"/>
            </w14:solidFill>
          </w14:textFill>
        </w:rPr>
        <w:t>万元</w:t>
      </w:r>
      <w:r>
        <w:rPr>
          <w:rStyle w:val="60"/>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/年</w:t>
      </w:r>
      <w:r>
        <w:rPr>
          <w:rStyle w:val="60"/>
          <w:rFonts w:hint="eastAsia" w:ascii="仿宋" w:hAnsi="仿宋" w:eastAsia="仿宋" w:cs="仿宋"/>
          <w:b w:val="0"/>
          <w:bCs w:val="0"/>
          <w:color w:val="000000" w:themeColor="text1"/>
          <w:sz w:val="24"/>
          <w:szCs w:val="24"/>
          <w:highlight w:val="none"/>
          <w14:textFill>
            <w14:solidFill>
              <w14:schemeClr w14:val="tx1"/>
            </w14:solidFill>
          </w14:textFill>
        </w:rPr>
        <w:t>。</w:t>
      </w:r>
    </w:p>
    <w:p>
      <w:pPr>
        <w:pStyle w:val="4"/>
        <w:keepNext w:val="0"/>
        <w:keepLines w:val="0"/>
        <w:widowControl/>
        <w:spacing w:before="0" w:after="0" w:line="360" w:lineRule="auto"/>
        <w:ind w:firstLine="480" w:firstLineChars="200"/>
        <w:rPr>
          <w:rStyle w:val="60"/>
          <w:rFonts w:hint="eastAsia" w:ascii="仿宋" w:hAnsi="仿宋" w:eastAsia="仿宋" w:cs="仿宋"/>
          <w:b w:val="0"/>
          <w:bCs w:val="0"/>
          <w:color w:val="000000" w:themeColor="text1"/>
          <w:sz w:val="24"/>
          <w:szCs w:val="24"/>
          <w:highlight w:val="none"/>
          <w14:textFill>
            <w14:solidFill>
              <w14:schemeClr w14:val="tx1"/>
            </w14:solidFill>
          </w14:textFill>
        </w:rPr>
      </w:pPr>
      <w:r>
        <w:rPr>
          <w:rStyle w:val="60"/>
          <w:rFonts w:hint="eastAsia" w:ascii="仿宋" w:hAnsi="仿宋" w:eastAsia="仿宋" w:cs="仿宋"/>
          <w:b w:val="0"/>
          <w:bCs w:val="0"/>
          <w:color w:val="000000" w:themeColor="text1"/>
          <w:sz w:val="24"/>
          <w:szCs w:val="24"/>
          <w:highlight w:val="none"/>
          <w14:textFill>
            <w14:solidFill>
              <w14:schemeClr w14:val="tx1"/>
            </w14:solidFill>
          </w14:textFill>
        </w:rPr>
        <w:t>最高限价：人民币</w:t>
      </w:r>
      <w:r>
        <w:rPr>
          <w:rStyle w:val="60"/>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840元/人</w:t>
      </w:r>
      <w:r>
        <w:rPr>
          <w:rStyle w:val="60"/>
          <w:rFonts w:hint="eastAsia" w:ascii="仿宋" w:hAnsi="仿宋" w:eastAsia="仿宋" w:cs="仿宋"/>
          <w:b w:val="0"/>
          <w:bCs w:val="0"/>
          <w:color w:val="000000" w:themeColor="text1"/>
          <w:sz w:val="24"/>
          <w:szCs w:val="24"/>
          <w:highlight w:val="none"/>
          <w14:textFill>
            <w14:solidFill>
              <w14:schemeClr w14:val="tx1"/>
            </w14:solidFill>
          </w14:textFill>
        </w:rPr>
        <w:t>,投标人的报价不得高于最高限价，否则作为无效投标处理。</w:t>
      </w:r>
    </w:p>
    <w:p>
      <w:pPr>
        <w:pStyle w:val="4"/>
        <w:keepNext w:val="0"/>
        <w:keepLines w:val="0"/>
        <w:widowControl/>
        <w:spacing w:before="0" w:after="0" w:line="360" w:lineRule="auto"/>
        <w:ind w:firstLine="480" w:firstLineChars="200"/>
        <w:rPr>
          <w:rStyle w:val="60"/>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Style w:val="60"/>
          <w:rFonts w:hint="eastAsia" w:ascii="仿宋" w:hAnsi="仿宋" w:eastAsia="仿宋" w:cs="仿宋"/>
          <w:b w:val="0"/>
          <w:bCs w:val="0"/>
          <w:color w:val="000000" w:themeColor="text1"/>
          <w:sz w:val="24"/>
          <w:szCs w:val="24"/>
          <w:highlight w:val="none"/>
          <w14:textFill>
            <w14:solidFill>
              <w14:schemeClr w14:val="tx1"/>
            </w14:solidFill>
          </w14:textFill>
        </w:rPr>
        <w:t>采购需求：</w:t>
      </w:r>
      <w:r>
        <w:rPr>
          <w:rStyle w:val="60"/>
          <w:rFonts w:hint="eastAsia" w:ascii="仿宋" w:hAnsi="仿宋" w:eastAsia="仿宋" w:cs="仿宋"/>
          <w:b w:val="0"/>
          <w:bCs w:val="0"/>
          <w:color w:val="000000" w:themeColor="text1"/>
          <w:sz w:val="24"/>
          <w:szCs w:val="24"/>
          <w:highlight w:val="none"/>
          <w:lang w:eastAsia="zh-CN"/>
          <w14:textFill>
            <w14:solidFill>
              <w14:schemeClr w14:val="tx1"/>
            </w14:solidFill>
          </w14:textFill>
        </w:rPr>
        <w:t>常州市邹区中学七年级校服制作采购项目</w:t>
      </w:r>
      <w:r>
        <w:rPr>
          <w:rStyle w:val="60"/>
          <w:rFonts w:hint="eastAsia" w:ascii="仿宋" w:hAnsi="仿宋" w:eastAsia="仿宋" w:cs="仿宋"/>
          <w:b w:val="0"/>
          <w:bCs w:val="0"/>
          <w:color w:val="000000" w:themeColor="text1"/>
          <w:sz w:val="24"/>
          <w:szCs w:val="24"/>
          <w:highlight w:val="none"/>
          <w14:textFill>
            <w14:solidFill>
              <w14:schemeClr w14:val="tx1"/>
            </w14:solidFill>
          </w14:textFill>
        </w:rPr>
        <w:t>，</w:t>
      </w:r>
      <w:r>
        <w:rPr>
          <w:rStyle w:val="60"/>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项目内容包含服装的设计、制作、运输、装卸、至采购单位现场指定位置，通过相关检验检测并经采购单位及其相关部门的验收，直至发放和余货取回等全过程工作。</w:t>
      </w:r>
    </w:p>
    <w:p>
      <w:pPr>
        <w:pStyle w:val="4"/>
        <w:keepNext w:val="0"/>
        <w:keepLines w:val="0"/>
        <w:widowControl/>
        <w:spacing w:before="0" w:after="0" w:line="360" w:lineRule="auto"/>
        <w:ind w:firstLine="480" w:firstLineChars="200"/>
        <w:rPr>
          <w:rFonts w:ascii="仿宋" w:hAnsi="仿宋" w:eastAsia="仿宋" w:cs="仿宋"/>
          <w:b w:val="0"/>
          <w:color w:val="000000" w:themeColor="text1"/>
          <w:sz w:val="28"/>
          <w:szCs w:val="28"/>
          <w:highlight w:val="none"/>
          <w14:textFill>
            <w14:solidFill>
              <w14:schemeClr w14:val="tx1"/>
            </w14:solidFill>
          </w14:textFill>
        </w:rPr>
      </w:pPr>
      <w:r>
        <w:rPr>
          <w:rStyle w:val="60"/>
          <w:rFonts w:hint="eastAsia" w:ascii="仿宋" w:hAnsi="仿宋" w:eastAsia="仿宋" w:cs="仿宋"/>
          <w:b w:val="0"/>
          <w:bCs w:val="0"/>
          <w:color w:val="000000" w:themeColor="text1"/>
          <w:sz w:val="24"/>
          <w:szCs w:val="24"/>
          <w:highlight w:val="none"/>
          <w14:textFill>
            <w14:solidFill>
              <w14:schemeClr w14:val="tx1"/>
            </w14:solidFill>
          </w14:textFill>
        </w:rPr>
        <w:t>合同履行期限：</w:t>
      </w:r>
      <w:r>
        <w:rPr>
          <w:rFonts w:hint="eastAsia" w:ascii="仿宋" w:hAnsi="仿宋" w:eastAsia="仿宋" w:cs="仿宋"/>
          <w:b w:val="0"/>
          <w:bCs w:val="0"/>
          <w:color w:val="auto"/>
          <w:sz w:val="24"/>
          <w:szCs w:val="24"/>
          <w:highlight w:val="none"/>
          <w:lang w:val="en-US" w:eastAsia="zh-CN"/>
        </w:rPr>
        <w:t>贰年，合同一年一签。一年合同期满后经采购单位考核合格后可续签下一年合同。考核不合格的，终止合同不再续签（合同期内价格保持一致）。</w:t>
      </w:r>
      <w:r>
        <w:rPr>
          <w:rFonts w:hint="eastAsia" w:ascii="仿宋" w:hAnsi="仿宋" w:eastAsia="仿宋" w:cs="仿宋"/>
          <w:b w:val="0"/>
          <w:bCs/>
          <w:color w:val="auto"/>
          <w:sz w:val="24"/>
          <w:highlight w:val="none"/>
          <w:u w:val="none"/>
          <w:lang w:val="en-US" w:eastAsia="zh-CN"/>
        </w:rPr>
        <w:t>在接到招标人通知后30个日历日内</w:t>
      </w:r>
      <w:r>
        <w:rPr>
          <w:rFonts w:hint="eastAsia" w:ascii="仿宋" w:hAnsi="仿宋" w:eastAsia="仿宋" w:cs="仿宋"/>
          <w:b w:val="0"/>
          <w:bCs/>
          <w:color w:val="auto"/>
          <w:sz w:val="24"/>
          <w:highlight w:val="none"/>
          <w:u w:val="none"/>
        </w:rPr>
        <w:t>供货</w:t>
      </w:r>
      <w:r>
        <w:rPr>
          <w:rFonts w:hint="eastAsia" w:ascii="仿宋" w:hAnsi="仿宋" w:eastAsia="仿宋" w:cs="仿宋"/>
          <w:b w:val="0"/>
          <w:bCs/>
          <w:color w:val="auto"/>
          <w:sz w:val="24"/>
          <w:highlight w:val="none"/>
          <w:u w:val="none"/>
          <w:lang w:eastAsia="zh-CN"/>
        </w:rPr>
        <w:t>完毕。</w:t>
      </w:r>
    </w:p>
    <w:p>
      <w:pPr>
        <w:pStyle w:val="4"/>
        <w:keepNext w:val="0"/>
        <w:keepLines w:val="0"/>
        <w:numPr>
          <w:ilvl w:val="0"/>
          <w:numId w:val="0"/>
        </w:numPr>
        <w:spacing w:before="0" w:after="0" w:line="360" w:lineRule="auto"/>
        <w:rPr>
          <w:rStyle w:val="60"/>
          <w:rFonts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kern w:val="0"/>
          <w:sz w:val="28"/>
          <w:szCs w:val="28"/>
          <w:highlight w:val="none"/>
          <w:lang w:val="en-US" w:eastAsia="zh-CN" w:bidi="ar-SA"/>
          <w14:textFill>
            <w14:solidFill>
              <w14:schemeClr w14:val="tx1"/>
            </w14:solidFill>
          </w14:textFill>
        </w:rPr>
        <w:t>二、</w:t>
      </w:r>
      <w:r>
        <w:rPr>
          <w:rStyle w:val="60"/>
          <w:rFonts w:hint="eastAsia" w:ascii="仿宋" w:hAnsi="仿宋" w:eastAsia="仿宋" w:cs="仿宋"/>
          <w:b/>
          <w:bCs/>
          <w:color w:val="000000" w:themeColor="text1"/>
          <w:sz w:val="28"/>
          <w:szCs w:val="28"/>
          <w:highlight w:val="none"/>
          <w14:textFill>
            <w14:solidFill>
              <w14:schemeClr w14:val="tx1"/>
            </w14:solidFill>
          </w14:textFill>
        </w:rPr>
        <w:t>申请人的资格要求：</w:t>
      </w:r>
    </w:p>
    <w:p>
      <w:pPr>
        <w:pStyle w:val="4"/>
        <w:keepNext w:val="0"/>
        <w:keepLines w:val="0"/>
        <w:spacing w:before="0" w:after="0" w:line="360" w:lineRule="auto"/>
        <w:ind w:firstLine="480" w:firstLineChars="200"/>
        <w:rPr>
          <w:rFonts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1、具有独立承担民事责任能力的法人或其他组织，提供有效的营业执照副本</w:t>
      </w:r>
    </w:p>
    <w:p>
      <w:pPr>
        <w:pStyle w:val="4"/>
        <w:keepNext w:val="0"/>
        <w:keepLines w:val="0"/>
        <w:spacing w:before="0" w:after="0" w:line="360" w:lineRule="auto"/>
        <w:ind w:firstLine="480" w:firstLineChars="200"/>
        <w:rPr>
          <w:rFonts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2、具有良好的商业信誉和健全的财务会计制度；资产运营良好，不存在因借贷、担保等可能影响投标人履行本招标项目的情况，具有良好的经营业绩，有提供优质服务的能力；</w:t>
      </w:r>
    </w:p>
    <w:p>
      <w:pPr>
        <w:pStyle w:val="4"/>
        <w:keepNext w:val="0"/>
        <w:keepLines w:val="0"/>
        <w:spacing w:before="0" w:after="0" w:line="360" w:lineRule="auto"/>
        <w:ind w:firstLine="480" w:firstLineChars="200"/>
        <w:rPr>
          <w:rFonts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3、具有履行合同所必需的设备和专业技术能力；</w:t>
      </w:r>
    </w:p>
    <w:p>
      <w:pPr>
        <w:pStyle w:val="4"/>
        <w:keepNext w:val="0"/>
        <w:keepLines w:val="0"/>
        <w:spacing w:before="0" w:after="0" w:line="360" w:lineRule="auto"/>
        <w:ind w:firstLine="480" w:firstLineChars="200"/>
        <w:rPr>
          <w:rFonts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4、有依法缴纳税收和社会保障资金的良好记录；</w:t>
      </w:r>
    </w:p>
    <w:p>
      <w:pPr>
        <w:pStyle w:val="4"/>
        <w:keepNext w:val="0"/>
        <w:keepLines w:val="0"/>
        <w:spacing w:before="0" w:after="0" w:line="360" w:lineRule="auto"/>
        <w:ind w:firstLine="480" w:firstLineChars="200"/>
        <w:rPr>
          <w:rFonts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5、参加招标活动前二年内，在经营活动中无重大违法记录或无不良行为记录（如该记录对禁止参与招投标活动有明确规定的，则从其规定）；</w:t>
      </w:r>
    </w:p>
    <w:p>
      <w:pPr>
        <w:pStyle w:val="4"/>
        <w:keepNext w:val="0"/>
        <w:keepLines w:val="0"/>
        <w:spacing w:before="0" w:after="0" w:line="360" w:lineRule="auto"/>
        <w:ind w:firstLine="480" w:firstLineChars="200"/>
        <w:rPr>
          <w:rFonts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6、无其他法律、行政法规规定的禁止参与招投标活动的行为；</w:t>
      </w:r>
    </w:p>
    <w:p>
      <w:pPr>
        <w:pStyle w:val="4"/>
        <w:keepNext w:val="0"/>
        <w:keepLines w:val="0"/>
        <w:spacing w:before="0" w:after="0" w:line="360" w:lineRule="auto"/>
        <w:ind w:firstLine="480" w:firstLineChars="200"/>
        <w:rPr>
          <w:rFonts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7、未被“信用中国”网站（</w:t>
      </w:r>
      <w:r>
        <w:rPr>
          <w:rFonts w:ascii="Times New Roman" w:hAnsi="Times New Roman" w:eastAsia="仿宋"/>
          <w:b w:val="0"/>
          <w:bCs w:val="0"/>
          <w:color w:val="000000" w:themeColor="text1"/>
          <w:sz w:val="24"/>
          <w:szCs w:val="24"/>
          <w:highlight w:val="none"/>
          <w14:textFill>
            <w14:solidFill>
              <w14:schemeClr w14:val="tx1"/>
            </w14:solidFill>
          </w14:textFill>
        </w:rPr>
        <w:t>www.creditchina.gov.cn</w:t>
      </w:r>
      <w:r>
        <w:rPr>
          <w:rFonts w:hint="eastAsia" w:ascii="仿宋" w:hAnsi="仿宋" w:eastAsia="仿宋" w:cs="仿宋"/>
          <w:b w:val="0"/>
          <w:bCs w:val="0"/>
          <w:color w:val="000000" w:themeColor="text1"/>
          <w:sz w:val="24"/>
          <w:szCs w:val="24"/>
          <w:highlight w:val="none"/>
          <w14:textFill>
            <w14:solidFill>
              <w14:schemeClr w14:val="tx1"/>
            </w14:solidFill>
          </w14:textFill>
        </w:rPr>
        <w:t>）列入失信被执行人、重大税收违法案件当事人名单、政府采购严重失信行为记录名单；</w:t>
      </w:r>
    </w:p>
    <w:p>
      <w:pPr>
        <w:pStyle w:val="4"/>
        <w:keepNext w:val="0"/>
        <w:keepLines w:val="0"/>
        <w:spacing w:before="0" w:after="0" w:line="360" w:lineRule="auto"/>
        <w:ind w:firstLine="480" w:firstLineChars="200"/>
        <w:rPr>
          <w:rFonts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8、单位负责人为同一人或者存在直接控股、管理关系的不同投标人，不得参加同一合同项下的采购活动；与</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招标人</w:t>
      </w:r>
      <w:r>
        <w:rPr>
          <w:rFonts w:hint="eastAsia" w:ascii="仿宋" w:hAnsi="仿宋" w:eastAsia="仿宋" w:cs="仿宋"/>
          <w:b w:val="0"/>
          <w:bCs w:val="0"/>
          <w:color w:val="000000" w:themeColor="text1"/>
          <w:sz w:val="24"/>
          <w:szCs w:val="24"/>
          <w:highlight w:val="none"/>
          <w14:textFill>
            <w14:solidFill>
              <w14:schemeClr w14:val="tx1"/>
            </w14:solidFill>
          </w14:textFill>
        </w:rPr>
        <w:t>存在利害关系可能影响招标公正性的法人、其他组织，不得参加投标；</w:t>
      </w:r>
    </w:p>
    <w:p>
      <w:pPr>
        <w:pStyle w:val="4"/>
        <w:keepNext w:val="0"/>
        <w:keepLines w:val="0"/>
        <w:spacing w:before="0" w:after="0" w:line="360" w:lineRule="auto"/>
        <w:ind w:firstLine="480" w:firstLineChars="200"/>
        <w:rPr>
          <w:rFonts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9</w:t>
      </w:r>
      <w:r>
        <w:rPr>
          <w:rFonts w:hint="eastAsia" w:ascii="仿宋" w:hAnsi="仿宋" w:eastAsia="仿宋" w:cs="仿宋"/>
          <w:b w:val="0"/>
          <w:bCs w:val="0"/>
          <w:color w:val="000000" w:themeColor="text1"/>
          <w:sz w:val="24"/>
          <w:szCs w:val="24"/>
          <w:highlight w:val="none"/>
          <w14:textFill>
            <w14:solidFill>
              <w14:schemeClr w14:val="tx1"/>
            </w14:solidFill>
          </w14:textFill>
        </w:rPr>
        <w:t>、无其他法律、行政法规规定的禁止参与招投标活动的行为；</w:t>
      </w:r>
    </w:p>
    <w:p>
      <w:pPr>
        <w:pStyle w:val="4"/>
        <w:keepNext w:val="0"/>
        <w:keepLines w:val="0"/>
        <w:widowControl/>
        <w:spacing w:before="0" w:after="0" w:line="360" w:lineRule="auto"/>
        <w:rPr>
          <w:rStyle w:val="60"/>
          <w:b/>
          <w:bCs/>
          <w:color w:val="000000" w:themeColor="text1"/>
          <w:sz w:val="28"/>
          <w:szCs w:val="28"/>
          <w:highlight w:val="none"/>
          <w14:textFill>
            <w14:solidFill>
              <w14:schemeClr w14:val="tx1"/>
            </w14:solidFill>
          </w14:textFill>
        </w:rPr>
      </w:pPr>
      <w:r>
        <w:rPr>
          <w:rStyle w:val="60"/>
          <w:rFonts w:hint="eastAsia" w:ascii="仿宋" w:hAnsi="仿宋" w:eastAsia="仿宋" w:cs="仿宋"/>
          <w:b/>
          <w:bCs/>
          <w:color w:val="000000" w:themeColor="text1"/>
          <w:sz w:val="28"/>
          <w:szCs w:val="28"/>
          <w:highlight w:val="none"/>
          <w14:textFill>
            <w14:solidFill>
              <w14:schemeClr w14:val="tx1"/>
            </w14:solidFill>
          </w14:textFill>
        </w:rPr>
        <w:t>三、获取招标文件</w:t>
      </w:r>
    </w:p>
    <w:p>
      <w:pPr>
        <w:spacing w:line="360" w:lineRule="auto"/>
        <w:ind w:firstLine="54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时间：</w:t>
      </w:r>
      <w:r>
        <w:rPr>
          <w:rFonts w:hint="eastAsia" w:ascii="仿宋" w:hAnsi="仿宋" w:eastAsia="仿宋" w:cs="仿宋"/>
          <w:color w:val="000000" w:themeColor="text1"/>
          <w:kern w:val="0"/>
          <w:sz w:val="24"/>
          <w:szCs w:val="24"/>
          <w:highlight w:val="none"/>
          <w:lang w:eastAsia="zh-CN"/>
          <w14:textFill>
            <w14:solidFill>
              <w14:schemeClr w14:val="tx1"/>
            </w14:solidFill>
          </w14:textFill>
        </w:rPr>
        <w:t>2024年</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3</w:t>
      </w:r>
      <w:r>
        <w:rPr>
          <w:rFonts w:hint="eastAsia" w:ascii="仿宋" w:hAnsi="仿宋" w:eastAsia="仿宋" w:cs="仿宋"/>
          <w:color w:val="000000" w:themeColor="text1"/>
          <w:kern w:val="0"/>
          <w:sz w:val="24"/>
          <w:szCs w:val="24"/>
          <w:highlight w:val="none"/>
          <w14:textFill>
            <w14:solidFill>
              <w14:schemeClr w14:val="tx1"/>
            </w14:solidFill>
          </w14:textFill>
        </w:rPr>
        <w:t>月</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4</w:t>
      </w:r>
      <w:r>
        <w:rPr>
          <w:rFonts w:hint="eastAsia" w:ascii="仿宋" w:hAnsi="仿宋" w:eastAsia="仿宋" w:cs="仿宋"/>
          <w:color w:val="000000" w:themeColor="text1"/>
          <w:kern w:val="0"/>
          <w:sz w:val="24"/>
          <w:szCs w:val="24"/>
          <w:highlight w:val="none"/>
          <w14:textFill>
            <w14:solidFill>
              <w14:schemeClr w14:val="tx1"/>
            </w14:solidFill>
          </w14:textFill>
        </w:rPr>
        <w:t>日至</w:t>
      </w:r>
      <w:r>
        <w:rPr>
          <w:rFonts w:hint="eastAsia" w:ascii="仿宋" w:hAnsi="仿宋" w:eastAsia="仿宋" w:cs="仿宋"/>
          <w:color w:val="000000" w:themeColor="text1"/>
          <w:kern w:val="0"/>
          <w:sz w:val="24"/>
          <w:szCs w:val="24"/>
          <w:highlight w:val="none"/>
          <w:lang w:eastAsia="zh-CN"/>
          <w14:textFill>
            <w14:solidFill>
              <w14:schemeClr w14:val="tx1"/>
            </w14:solidFill>
          </w14:textFill>
        </w:rPr>
        <w:t>2024年</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3</w:t>
      </w:r>
      <w:r>
        <w:rPr>
          <w:rFonts w:hint="eastAsia" w:ascii="仿宋" w:hAnsi="仿宋" w:eastAsia="仿宋" w:cs="仿宋"/>
          <w:color w:val="000000" w:themeColor="text1"/>
          <w:kern w:val="0"/>
          <w:sz w:val="24"/>
          <w:szCs w:val="24"/>
          <w:highlight w:val="none"/>
          <w14:textFill>
            <w14:solidFill>
              <w14:schemeClr w14:val="tx1"/>
            </w14:solidFill>
          </w14:textFill>
        </w:rPr>
        <w:t>月</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11</w:t>
      </w:r>
      <w:r>
        <w:rPr>
          <w:rFonts w:hint="eastAsia" w:ascii="仿宋" w:hAnsi="仿宋" w:eastAsia="仿宋" w:cs="仿宋"/>
          <w:color w:val="000000" w:themeColor="text1"/>
          <w:kern w:val="0"/>
          <w:sz w:val="24"/>
          <w:szCs w:val="24"/>
          <w:highlight w:val="none"/>
          <w14:textFill>
            <w14:solidFill>
              <w14:schemeClr w14:val="tx1"/>
            </w14:solidFill>
          </w14:textFill>
        </w:rPr>
        <w:t>日，每天上午8:30至11：00，下午13:30至17:00（北京时间，法定节假日除外 ）</w:t>
      </w:r>
    </w:p>
    <w:p>
      <w:pPr>
        <w:spacing w:line="360" w:lineRule="auto"/>
        <w:ind w:firstLine="480" w:firstLineChars="20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 xml:space="preserve">地点：常州钟楼区大仓路65号（博济五星智造园）8号楼2楼常州中宇财务室 </w:t>
      </w:r>
    </w:p>
    <w:p>
      <w:pPr>
        <w:spacing w:line="360" w:lineRule="auto"/>
        <w:ind w:firstLine="480" w:firstLineChars="20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方式：（投标人可采取以下任一种方式获取招标文件文件）</w:t>
      </w:r>
    </w:p>
    <w:p>
      <w:pPr>
        <w:spacing w:line="360" w:lineRule="auto"/>
        <w:ind w:firstLine="480" w:firstLineChars="20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1、线上获取（推荐使用）：将</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投标人</w:t>
      </w:r>
      <w:r>
        <w:rPr>
          <w:rFonts w:hint="eastAsia" w:ascii="仿宋" w:hAnsi="仿宋" w:eastAsia="仿宋" w:cs="仿宋"/>
          <w:color w:val="000000" w:themeColor="text1"/>
          <w:kern w:val="0"/>
          <w:sz w:val="24"/>
          <w:szCs w:val="24"/>
          <w:highlight w:val="none"/>
          <w14:textFill>
            <w14:solidFill>
              <w14:schemeClr w14:val="tx1"/>
            </w14:solidFill>
          </w14:textFill>
        </w:rPr>
        <w:t>情况表盖章扫描件及汇款凭证截图发至本公司邮箱“zhongyuzhaobiao111@163.com”并按要求交纳</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招标</w:t>
      </w:r>
      <w:r>
        <w:rPr>
          <w:rFonts w:hint="eastAsia" w:ascii="仿宋" w:hAnsi="仿宋" w:eastAsia="仿宋" w:cs="仿宋"/>
          <w:color w:val="000000" w:themeColor="text1"/>
          <w:kern w:val="0"/>
          <w:sz w:val="24"/>
          <w:szCs w:val="24"/>
          <w:highlight w:val="none"/>
          <w14:textFill>
            <w14:solidFill>
              <w14:schemeClr w14:val="tx1"/>
            </w14:solidFill>
          </w14:textFill>
        </w:rPr>
        <w:t>文件费用后，</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招标</w:t>
      </w:r>
      <w:r>
        <w:rPr>
          <w:rFonts w:hint="eastAsia" w:ascii="仿宋" w:hAnsi="仿宋" w:eastAsia="仿宋" w:cs="仿宋"/>
          <w:color w:val="000000" w:themeColor="text1"/>
          <w:kern w:val="0"/>
          <w:sz w:val="24"/>
          <w:szCs w:val="24"/>
          <w:highlight w:val="none"/>
          <w14:textFill>
            <w14:solidFill>
              <w14:schemeClr w14:val="tx1"/>
            </w14:solidFill>
          </w14:textFill>
        </w:rPr>
        <w:t>文件以邮件形式发送至</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投标人</w:t>
      </w:r>
      <w:r>
        <w:rPr>
          <w:rFonts w:hint="eastAsia" w:ascii="仿宋" w:hAnsi="仿宋" w:eastAsia="仿宋" w:cs="仿宋"/>
          <w:color w:val="000000" w:themeColor="text1"/>
          <w:kern w:val="0"/>
          <w:sz w:val="24"/>
          <w:szCs w:val="24"/>
          <w:highlight w:val="none"/>
          <w14:textFill>
            <w14:solidFill>
              <w14:schemeClr w14:val="tx1"/>
            </w14:solidFill>
          </w14:textFill>
        </w:rPr>
        <w:t>邮箱。。</w:t>
      </w:r>
    </w:p>
    <w:p>
      <w:pPr>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户    名：常州中宇建设工程管理有限公司</w:t>
      </w:r>
    </w:p>
    <w:p>
      <w:pPr>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 xml:space="preserve">开户银行：中国工商银行股份有限公司常州勤德支行 </w:t>
      </w:r>
    </w:p>
    <w:p>
      <w:pPr>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账    号：1105052609000510202</w:t>
      </w:r>
    </w:p>
    <w:p>
      <w:pPr>
        <w:spacing w:line="360" w:lineRule="auto"/>
        <w:ind w:firstLine="480" w:firstLineChars="20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现场获取：招标文件文件现场购买地点：常州钟楼区大仓路65号（博济五星智造园）8号楼2楼常州中宇财务室。报名单位须在第1条规定截止时间前将标书款缴入以下专用账户，禁止第三方代缴，转帐时请备注所投项目编号。</w:t>
      </w:r>
    </w:p>
    <w:p>
      <w:pPr>
        <w:spacing w:line="360" w:lineRule="auto"/>
        <w:ind w:firstLine="480" w:firstLineChars="20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财务室电话（查询标书款）：0519-85782855</w:t>
      </w:r>
    </w:p>
    <w:p>
      <w:pPr>
        <w:spacing w:line="360" w:lineRule="auto"/>
        <w:ind w:firstLine="480" w:firstLineChars="20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售价：人民币伍佰元/份（从企业账户缴入代理机构银行账户或现场报名缴纳），招标文件文件售后一概不退。未获取招标文件文件的投标人不得参与投标。投标人获取招标文件文件时应提供如下材料：</w:t>
      </w:r>
    </w:p>
    <w:p>
      <w:pPr>
        <w:pStyle w:val="51"/>
        <w:spacing w:before="0" w:beforeAutospacing="0" w:after="0" w:afterAutospacing="0" w:line="360" w:lineRule="auto"/>
        <w:ind w:firstLine="54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投标人情况表（格式见网站首页资料下载板块）</w:t>
      </w:r>
    </w:p>
    <w:p>
      <w:pPr>
        <w:pStyle w:val="4"/>
        <w:keepNext w:val="0"/>
        <w:keepLines w:val="0"/>
        <w:widowControl/>
        <w:spacing w:before="0" w:after="0" w:line="360" w:lineRule="auto"/>
        <w:rPr>
          <w:rStyle w:val="60"/>
          <w:rFonts w:ascii="仿宋" w:hAnsi="仿宋" w:eastAsia="仿宋" w:cs="仿宋"/>
          <w:b/>
          <w:bCs/>
          <w:color w:val="000000" w:themeColor="text1"/>
          <w:sz w:val="28"/>
          <w:szCs w:val="28"/>
          <w:highlight w:val="none"/>
          <w14:textFill>
            <w14:solidFill>
              <w14:schemeClr w14:val="tx1"/>
            </w14:solidFill>
          </w14:textFill>
        </w:rPr>
      </w:pPr>
      <w:r>
        <w:rPr>
          <w:rStyle w:val="60"/>
          <w:rFonts w:hint="eastAsia" w:ascii="仿宋" w:hAnsi="仿宋" w:eastAsia="仿宋" w:cs="仿宋"/>
          <w:b/>
          <w:bCs/>
          <w:color w:val="000000" w:themeColor="text1"/>
          <w:sz w:val="28"/>
          <w:szCs w:val="28"/>
          <w:highlight w:val="none"/>
          <w14:textFill>
            <w14:solidFill>
              <w14:schemeClr w14:val="tx1"/>
            </w14:solidFill>
          </w14:textFill>
        </w:rPr>
        <w:t>四、提交投标文件截止时间、开标时间和地点</w:t>
      </w:r>
    </w:p>
    <w:p>
      <w:pPr>
        <w:spacing w:line="360" w:lineRule="auto"/>
        <w:ind w:firstLine="480" w:firstLineChars="20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2024年</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3</w:t>
      </w:r>
      <w:r>
        <w:rPr>
          <w:rFonts w:hint="eastAsia" w:ascii="仿宋" w:hAnsi="仿宋" w:eastAsia="仿宋" w:cs="仿宋"/>
          <w:color w:val="000000" w:themeColor="text1"/>
          <w:kern w:val="0"/>
          <w:sz w:val="24"/>
          <w:szCs w:val="24"/>
          <w:highlight w:val="none"/>
          <w14:textFill>
            <w14:solidFill>
              <w14:schemeClr w14:val="tx1"/>
            </w14:solidFill>
          </w14:textFill>
        </w:rPr>
        <w:t>月</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25</w:t>
      </w:r>
      <w:r>
        <w:rPr>
          <w:rFonts w:hint="eastAsia" w:ascii="仿宋" w:hAnsi="仿宋" w:eastAsia="仿宋" w:cs="仿宋"/>
          <w:color w:val="000000" w:themeColor="text1"/>
          <w:kern w:val="0"/>
          <w:sz w:val="24"/>
          <w:szCs w:val="24"/>
          <w:highlight w:val="none"/>
          <w14:textFill>
            <w14:solidFill>
              <w14:schemeClr w14:val="tx1"/>
            </w14:solidFill>
          </w14:textFill>
        </w:rPr>
        <w:t>日</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09</w:t>
      </w:r>
      <w:r>
        <w:rPr>
          <w:rFonts w:hint="eastAsia" w:ascii="仿宋" w:hAnsi="仿宋" w:eastAsia="仿宋" w:cs="仿宋"/>
          <w:color w:val="000000" w:themeColor="text1"/>
          <w:kern w:val="0"/>
          <w:sz w:val="24"/>
          <w:szCs w:val="24"/>
          <w:highlight w:val="none"/>
          <w14:textFill>
            <w14:solidFill>
              <w14:schemeClr w14:val="tx1"/>
            </w14:solidFill>
          </w14:textFill>
        </w:rPr>
        <w:t>点</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3</w:t>
      </w:r>
      <w:r>
        <w:rPr>
          <w:rFonts w:hint="eastAsia" w:ascii="仿宋" w:hAnsi="仿宋" w:eastAsia="仿宋" w:cs="仿宋"/>
          <w:color w:val="000000" w:themeColor="text1"/>
          <w:kern w:val="0"/>
          <w:sz w:val="24"/>
          <w:szCs w:val="24"/>
          <w:highlight w:val="none"/>
          <w14:textFill>
            <w14:solidFill>
              <w14:schemeClr w14:val="tx1"/>
            </w14:solidFill>
          </w14:textFill>
        </w:rPr>
        <w:t>0分（北京时间）</w:t>
      </w:r>
    </w:p>
    <w:p>
      <w:pPr>
        <w:spacing w:line="360" w:lineRule="auto"/>
        <w:ind w:firstLine="480" w:firstLineChars="20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地点：常州钟楼区大仓路65号（博济五星智造园）8号楼2楼常州中宇招标中心开标室</w:t>
      </w:r>
    </w:p>
    <w:p>
      <w:pPr>
        <w:pStyle w:val="4"/>
        <w:keepNext w:val="0"/>
        <w:keepLines w:val="0"/>
        <w:widowControl/>
        <w:spacing w:before="0" w:after="0" w:line="360" w:lineRule="auto"/>
        <w:rPr>
          <w:rStyle w:val="60"/>
          <w:b/>
          <w:bCs/>
          <w:color w:val="000000" w:themeColor="text1"/>
          <w:sz w:val="28"/>
          <w:szCs w:val="28"/>
          <w:highlight w:val="none"/>
          <w14:textFill>
            <w14:solidFill>
              <w14:schemeClr w14:val="tx1"/>
            </w14:solidFill>
          </w14:textFill>
        </w:rPr>
      </w:pPr>
      <w:r>
        <w:rPr>
          <w:rStyle w:val="60"/>
          <w:rFonts w:hint="eastAsia" w:ascii="仿宋" w:hAnsi="仿宋" w:eastAsia="仿宋" w:cs="仿宋"/>
          <w:b/>
          <w:bCs/>
          <w:color w:val="000000" w:themeColor="text1"/>
          <w:sz w:val="28"/>
          <w:szCs w:val="28"/>
          <w:highlight w:val="none"/>
          <w14:textFill>
            <w14:solidFill>
              <w14:schemeClr w14:val="tx1"/>
            </w14:solidFill>
          </w14:textFill>
        </w:rPr>
        <w:t>五、公告期限</w:t>
      </w:r>
    </w:p>
    <w:p>
      <w:pPr>
        <w:ind w:firstLine="480" w:firstLineChars="20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自本公告发布之日起5个工作日。</w:t>
      </w:r>
    </w:p>
    <w:p>
      <w:pPr>
        <w:pStyle w:val="4"/>
        <w:keepNext w:val="0"/>
        <w:keepLines w:val="0"/>
        <w:widowControl/>
        <w:spacing w:before="0" w:after="0" w:line="360" w:lineRule="auto"/>
        <w:rPr>
          <w:rStyle w:val="60"/>
          <w:b/>
          <w:bCs/>
          <w:color w:val="000000" w:themeColor="text1"/>
          <w:sz w:val="28"/>
          <w:szCs w:val="28"/>
          <w:highlight w:val="none"/>
          <w14:textFill>
            <w14:solidFill>
              <w14:schemeClr w14:val="tx1"/>
            </w14:solidFill>
          </w14:textFill>
        </w:rPr>
      </w:pPr>
      <w:r>
        <w:rPr>
          <w:rStyle w:val="60"/>
          <w:rFonts w:hint="eastAsia" w:ascii="仿宋" w:hAnsi="仿宋" w:eastAsia="仿宋" w:cs="仿宋"/>
          <w:b/>
          <w:bCs/>
          <w:color w:val="000000" w:themeColor="text1"/>
          <w:sz w:val="28"/>
          <w:szCs w:val="28"/>
          <w:highlight w:val="none"/>
          <w14:textFill>
            <w14:solidFill>
              <w14:schemeClr w14:val="tx1"/>
            </w14:solidFill>
          </w14:textFill>
        </w:rPr>
        <w:t>六、其他补充事宜</w:t>
      </w:r>
    </w:p>
    <w:p>
      <w:pPr>
        <w:spacing w:line="360" w:lineRule="auto"/>
        <w:ind w:firstLine="480" w:firstLineChars="20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b w:val="0"/>
          <w:bCs w:val="0"/>
          <w:color w:val="auto"/>
          <w:sz w:val="24"/>
          <w:szCs w:val="24"/>
          <w:highlight w:val="none"/>
          <w:lang w:val="en-US" w:eastAsia="zh-CN"/>
        </w:rPr>
        <w:t>（一）</w:t>
      </w:r>
      <w:r>
        <w:rPr>
          <w:rFonts w:hint="eastAsia" w:ascii="仿宋" w:hAnsi="仿宋" w:eastAsia="仿宋" w:cs="仿宋"/>
          <w:color w:val="000000" w:themeColor="text1"/>
          <w:kern w:val="0"/>
          <w:sz w:val="24"/>
          <w:szCs w:val="24"/>
          <w:highlight w:val="none"/>
          <w14:textFill>
            <w14:solidFill>
              <w14:schemeClr w14:val="tx1"/>
            </w14:solidFill>
          </w14:textFill>
        </w:rPr>
        <w:t>、澄清</w:t>
      </w:r>
    </w:p>
    <w:p>
      <w:pPr>
        <w:spacing w:line="360" w:lineRule="auto"/>
        <w:ind w:firstLine="480" w:firstLineChars="20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①对招标文件有澄清或疑问的投标人，均应在</w:t>
      </w:r>
      <w:r>
        <w:rPr>
          <w:rFonts w:hint="eastAsia" w:ascii="仿宋" w:hAnsi="仿宋" w:eastAsia="仿宋" w:cs="仿宋"/>
          <w:color w:val="000000" w:themeColor="text1"/>
          <w:kern w:val="0"/>
          <w:sz w:val="24"/>
          <w:szCs w:val="24"/>
          <w:highlight w:val="none"/>
          <w:lang w:eastAsia="zh-CN"/>
          <w14:textFill>
            <w14:solidFill>
              <w14:schemeClr w14:val="tx1"/>
            </w14:solidFill>
          </w14:textFill>
        </w:rPr>
        <w:t>2024年</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3</w:t>
      </w:r>
      <w:r>
        <w:rPr>
          <w:rFonts w:hint="eastAsia" w:ascii="仿宋" w:hAnsi="仿宋" w:eastAsia="仿宋" w:cs="仿宋"/>
          <w:color w:val="000000" w:themeColor="text1"/>
          <w:kern w:val="0"/>
          <w:sz w:val="24"/>
          <w:szCs w:val="24"/>
          <w:highlight w:val="none"/>
          <w14:textFill>
            <w14:solidFill>
              <w14:schemeClr w14:val="tx1"/>
            </w14:solidFill>
          </w14:textFill>
        </w:rPr>
        <w:t>月</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11</w:t>
      </w:r>
      <w:r>
        <w:rPr>
          <w:rFonts w:hint="eastAsia" w:ascii="仿宋" w:hAnsi="仿宋" w:eastAsia="仿宋" w:cs="仿宋"/>
          <w:color w:val="000000" w:themeColor="text1"/>
          <w:kern w:val="0"/>
          <w:sz w:val="24"/>
          <w:szCs w:val="24"/>
          <w:highlight w:val="none"/>
          <w14:textFill>
            <w14:solidFill>
              <w14:schemeClr w14:val="tx1"/>
            </w14:solidFill>
          </w14:textFill>
        </w:rPr>
        <w:t>日17：30 前按招标公告中的通讯地址，将疑问内容一次性以书面形式并加盖公章送达采购代理机构，否则视为无有效澄清或疑问。</w:t>
      </w:r>
    </w:p>
    <w:p>
      <w:pPr>
        <w:spacing w:line="360" w:lineRule="auto"/>
        <w:ind w:firstLine="480" w:firstLineChars="20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②有关本次采购的事项若存在变动或修改，采购代理机构将通过补充或更正形式在相关网站上发布，因未能及时了解相关最新信息所引起的投标失误责任由投标人自负。</w:t>
      </w:r>
    </w:p>
    <w:p>
      <w:pPr>
        <w:spacing w:line="360" w:lineRule="auto"/>
        <w:ind w:firstLine="480" w:firstLineChars="20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b w:val="0"/>
          <w:bCs w:val="0"/>
          <w:color w:val="auto"/>
          <w:sz w:val="24"/>
          <w:szCs w:val="24"/>
          <w:highlight w:val="none"/>
          <w:lang w:val="en-US" w:eastAsia="zh-CN"/>
        </w:rPr>
        <w:t>（二）</w:t>
      </w:r>
      <w:r>
        <w:rPr>
          <w:rFonts w:hint="eastAsia" w:ascii="仿宋" w:hAnsi="仿宋" w:eastAsia="仿宋" w:cs="仿宋"/>
          <w:color w:val="000000" w:themeColor="text1"/>
          <w:kern w:val="0"/>
          <w:sz w:val="24"/>
          <w:szCs w:val="24"/>
          <w:highlight w:val="none"/>
          <w14:textFill>
            <w14:solidFill>
              <w14:schemeClr w14:val="tx1"/>
            </w14:solidFill>
          </w14:textFill>
        </w:rPr>
        <w:t>、投标文件制作份数要求：</w:t>
      </w:r>
    </w:p>
    <w:p>
      <w:pPr>
        <w:spacing w:line="360" w:lineRule="auto"/>
        <w:ind w:firstLine="480" w:firstLineChars="20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正本份数：1份，副本份数：</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w:t>
      </w:r>
      <w:r>
        <w:rPr>
          <w:rFonts w:hint="eastAsia" w:ascii="仿宋" w:hAnsi="仿宋" w:eastAsia="仿宋" w:cs="仿宋"/>
          <w:color w:val="000000" w:themeColor="text1"/>
          <w:kern w:val="0"/>
          <w:sz w:val="24"/>
          <w:szCs w:val="24"/>
          <w:highlight w:val="none"/>
          <w14:textFill>
            <w14:solidFill>
              <w14:schemeClr w14:val="tx1"/>
            </w14:solidFill>
          </w14:textFill>
        </w:rPr>
        <w:t>份；投标文件应按顺序胶装成册，并编制投标文件目录索引。不论投标人中标与否，投标文件均不退回。</w:t>
      </w:r>
    </w:p>
    <w:p>
      <w:pPr>
        <w:spacing w:line="360" w:lineRule="auto"/>
        <w:ind w:left="0" w:firstLine="480" w:firstLineChars="20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（三）、</w:t>
      </w:r>
      <w:r>
        <w:rPr>
          <w:rFonts w:hint="eastAsia" w:ascii="仿宋" w:hAnsi="仿宋" w:eastAsia="仿宋" w:cs="仿宋"/>
          <w:b w:val="0"/>
          <w:bCs w:val="0"/>
          <w:color w:val="auto"/>
          <w:sz w:val="24"/>
          <w:szCs w:val="24"/>
          <w:highlight w:val="none"/>
        </w:rPr>
        <w:t>样品要求</w:t>
      </w:r>
    </w:p>
    <w:p>
      <w:pPr>
        <w:numPr>
          <w:ilvl w:val="0"/>
          <w:numId w:val="0"/>
        </w:numPr>
        <w:spacing w:line="360" w:lineRule="auto"/>
        <w:ind w:left="0" w:leftChars="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000000" w:themeColor="text1"/>
          <w:kern w:val="0"/>
          <w:sz w:val="24"/>
          <w:szCs w:val="24"/>
          <w:highlight w:val="none"/>
          <w14:textFill>
            <w14:solidFill>
              <w14:schemeClr w14:val="tx1"/>
            </w14:solidFill>
          </w14:textFill>
        </w:rPr>
        <w:t>①</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按</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文件要求提供所投产品样品（</w:t>
      </w:r>
      <w:r>
        <w:rPr>
          <w:rFonts w:hint="eastAsia" w:ascii="仿宋" w:hAnsi="仿宋" w:eastAsia="仿宋" w:cs="仿宋"/>
          <w:color w:val="auto"/>
          <w:sz w:val="24"/>
          <w:szCs w:val="24"/>
          <w:highlight w:val="none"/>
          <w:lang w:eastAsia="zh-CN"/>
        </w:rPr>
        <w:t>具体</w:t>
      </w:r>
      <w:r>
        <w:rPr>
          <w:rFonts w:hint="eastAsia" w:ascii="仿宋" w:hAnsi="仿宋" w:eastAsia="仿宋" w:cs="仿宋"/>
          <w:color w:val="auto"/>
          <w:sz w:val="24"/>
          <w:szCs w:val="24"/>
          <w:highlight w:val="none"/>
        </w:rPr>
        <w:t>要求按</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文件第三章项目需求）：</w:t>
      </w:r>
    </w:p>
    <w:tbl>
      <w:tblPr>
        <w:tblStyle w:val="57"/>
        <w:tblW w:w="7985" w:type="dxa"/>
        <w:tblInd w:w="5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4891"/>
        <w:gridCol w:w="2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60" w:type="dxa"/>
            <w:noWrap w:val="0"/>
            <w:vAlign w:val="center"/>
          </w:tcPr>
          <w:p>
            <w:pPr>
              <w:pStyle w:val="47"/>
              <w:numPr>
                <w:ilvl w:val="0"/>
                <w:numId w:val="0"/>
              </w:numPr>
              <w:spacing w:before="95" w:beforeLines="30" w:after="95" w:afterLines="30" w:line="240" w:lineRule="auto"/>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序号</w:t>
            </w:r>
          </w:p>
        </w:tc>
        <w:tc>
          <w:tcPr>
            <w:tcW w:w="4891" w:type="dxa"/>
            <w:noWrap w:val="0"/>
            <w:vAlign w:val="center"/>
          </w:tcPr>
          <w:p>
            <w:pPr>
              <w:pStyle w:val="47"/>
              <w:numPr>
                <w:ilvl w:val="0"/>
                <w:numId w:val="0"/>
              </w:numPr>
              <w:spacing w:before="95" w:beforeLines="30" w:after="95" w:afterLines="30" w:line="240" w:lineRule="auto"/>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名称</w:t>
            </w:r>
          </w:p>
        </w:tc>
        <w:tc>
          <w:tcPr>
            <w:tcW w:w="2134" w:type="dxa"/>
            <w:noWrap w:val="0"/>
            <w:vAlign w:val="center"/>
          </w:tcPr>
          <w:p>
            <w:pPr>
              <w:pStyle w:val="47"/>
              <w:numPr>
                <w:ilvl w:val="0"/>
                <w:numId w:val="0"/>
              </w:numPr>
              <w:spacing w:before="95" w:beforeLines="30" w:after="95" w:afterLines="30" w:line="240" w:lineRule="auto"/>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960" w:type="dxa"/>
            <w:noWrap w:val="0"/>
            <w:vAlign w:val="center"/>
          </w:tcPr>
          <w:p>
            <w:pPr>
              <w:pStyle w:val="47"/>
              <w:numPr>
                <w:ilvl w:val="0"/>
                <w:numId w:val="0"/>
              </w:numPr>
              <w:spacing w:before="95" w:beforeLines="30" w:after="95" w:afterLines="30" w:line="240" w:lineRule="auto"/>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4891" w:type="dxa"/>
            <w:noWrap w:val="0"/>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b w:val="0"/>
                <w:bCs/>
                <w:color w:val="auto"/>
                <w:sz w:val="24"/>
                <w:szCs w:val="24"/>
                <w:highlight w:val="none"/>
                <w:u w:val="none"/>
                <w:lang w:val="en-US" w:eastAsia="zh-CN"/>
              </w:rPr>
              <w:t>夏</w:t>
            </w:r>
            <w:r>
              <w:rPr>
                <w:rFonts w:hint="eastAsia" w:ascii="仿宋" w:hAnsi="仿宋" w:eastAsia="仿宋" w:cs="仿宋"/>
                <w:b w:val="0"/>
                <w:bCs/>
                <w:i w:val="0"/>
                <w:iCs w:val="0"/>
                <w:color w:val="auto"/>
                <w:kern w:val="2"/>
                <w:sz w:val="24"/>
                <w:szCs w:val="24"/>
                <w:highlight w:val="none"/>
                <w:u w:val="none"/>
                <w:lang w:val="en-US" w:eastAsia="zh-CN" w:bidi="ar"/>
              </w:rPr>
              <w:t>款</w:t>
            </w:r>
            <w:r>
              <w:rPr>
                <w:rFonts w:hint="eastAsia" w:ascii="仿宋" w:hAnsi="仿宋" w:eastAsia="仿宋" w:cs="仿宋"/>
                <w:b w:val="0"/>
                <w:bCs w:val="0"/>
                <w:i w:val="0"/>
                <w:iCs w:val="0"/>
                <w:color w:val="161616"/>
                <w:kern w:val="0"/>
                <w:sz w:val="24"/>
                <w:szCs w:val="24"/>
                <w:u w:val="none"/>
                <w:lang w:val="en-US" w:eastAsia="zh-CN" w:bidi="ar"/>
              </w:rPr>
              <w:t>T恤</w:t>
            </w:r>
          </w:p>
        </w:tc>
        <w:tc>
          <w:tcPr>
            <w:tcW w:w="2134" w:type="dxa"/>
            <w:noWrap w:val="0"/>
            <w:vAlign w:val="center"/>
          </w:tcPr>
          <w:p>
            <w:pPr>
              <w:pStyle w:val="47"/>
              <w:numPr>
                <w:ilvl w:val="0"/>
                <w:numId w:val="0"/>
              </w:numPr>
              <w:spacing w:before="95" w:beforeLines="30" w:after="95" w:afterLines="30" w:line="240" w:lineRule="auto"/>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960" w:type="dxa"/>
            <w:noWrap w:val="0"/>
            <w:vAlign w:val="center"/>
          </w:tcPr>
          <w:p>
            <w:pPr>
              <w:pStyle w:val="47"/>
              <w:numPr>
                <w:ilvl w:val="0"/>
                <w:numId w:val="0"/>
              </w:numPr>
              <w:spacing w:before="95" w:beforeLines="30" w:after="95" w:afterLines="30" w:line="240" w:lineRule="auto"/>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4891" w:type="dxa"/>
            <w:noWrap w:val="0"/>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b w:val="0"/>
                <w:bCs/>
                <w:color w:val="auto"/>
                <w:sz w:val="24"/>
                <w:szCs w:val="24"/>
                <w:highlight w:val="none"/>
                <w:u w:val="none"/>
                <w:lang w:val="en-US" w:eastAsia="zh-CN"/>
              </w:rPr>
              <w:t>夏</w:t>
            </w:r>
            <w:r>
              <w:rPr>
                <w:rFonts w:hint="eastAsia" w:ascii="仿宋" w:hAnsi="仿宋" w:eastAsia="仿宋" w:cs="仿宋"/>
                <w:b w:val="0"/>
                <w:bCs/>
                <w:i w:val="0"/>
                <w:iCs w:val="0"/>
                <w:color w:val="auto"/>
                <w:kern w:val="2"/>
                <w:sz w:val="24"/>
                <w:szCs w:val="24"/>
                <w:highlight w:val="none"/>
                <w:u w:val="none"/>
                <w:lang w:val="en-US" w:eastAsia="zh-CN" w:bidi="ar"/>
              </w:rPr>
              <w:t>款</w:t>
            </w:r>
            <w:r>
              <w:rPr>
                <w:rFonts w:hint="eastAsia" w:ascii="仿宋" w:hAnsi="仿宋" w:eastAsia="仿宋" w:cs="仿宋"/>
                <w:b w:val="0"/>
                <w:bCs w:val="0"/>
                <w:i w:val="0"/>
                <w:iCs w:val="0"/>
                <w:color w:val="161616"/>
                <w:kern w:val="0"/>
                <w:sz w:val="24"/>
                <w:szCs w:val="24"/>
                <w:u w:val="none"/>
                <w:lang w:val="en-US" w:eastAsia="zh-CN" w:bidi="ar"/>
              </w:rPr>
              <w:t>夏裤</w:t>
            </w:r>
          </w:p>
        </w:tc>
        <w:tc>
          <w:tcPr>
            <w:tcW w:w="2134" w:type="dxa"/>
            <w:noWrap w:val="0"/>
            <w:vAlign w:val="center"/>
          </w:tcPr>
          <w:p>
            <w:pPr>
              <w:pStyle w:val="47"/>
              <w:numPr>
                <w:ilvl w:val="0"/>
                <w:numId w:val="0"/>
              </w:numPr>
              <w:spacing w:before="95" w:beforeLines="30" w:after="95" w:afterLines="30" w:line="240" w:lineRule="auto"/>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0" w:type="dxa"/>
            <w:noWrap w:val="0"/>
            <w:vAlign w:val="center"/>
          </w:tcPr>
          <w:p>
            <w:pPr>
              <w:pStyle w:val="47"/>
              <w:numPr>
                <w:ilvl w:val="0"/>
                <w:numId w:val="0"/>
              </w:numPr>
              <w:spacing w:before="95" w:beforeLines="30" w:after="95" w:afterLines="30" w:line="240" w:lineRule="auto"/>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4891"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2"/>
                <w:sz w:val="24"/>
                <w:szCs w:val="24"/>
                <w:highlight w:val="none"/>
                <w:u w:val="none"/>
                <w:lang w:val="en-US" w:eastAsia="zh-CN" w:bidi="ar-SA"/>
              </w:rPr>
            </w:pPr>
            <w:r>
              <w:rPr>
                <w:rFonts w:hint="eastAsia" w:ascii="仿宋" w:hAnsi="仿宋" w:eastAsia="仿宋" w:cs="仿宋"/>
                <w:b w:val="0"/>
                <w:bCs w:val="0"/>
                <w:i w:val="0"/>
                <w:iCs w:val="0"/>
                <w:color w:val="161616"/>
                <w:kern w:val="0"/>
                <w:sz w:val="24"/>
                <w:szCs w:val="24"/>
                <w:u w:val="none"/>
                <w:lang w:val="en-US" w:eastAsia="zh-CN" w:bidi="ar"/>
              </w:rPr>
              <w:t>春秋款上衣</w:t>
            </w:r>
          </w:p>
        </w:tc>
        <w:tc>
          <w:tcPr>
            <w:tcW w:w="2134" w:type="dxa"/>
            <w:noWrap w:val="0"/>
            <w:vAlign w:val="center"/>
          </w:tcPr>
          <w:p>
            <w:pPr>
              <w:pStyle w:val="47"/>
              <w:numPr>
                <w:ilvl w:val="0"/>
                <w:numId w:val="0"/>
              </w:numPr>
              <w:spacing w:before="95" w:beforeLines="30" w:after="95" w:afterLines="30" w:line="240" w:lineRule="auto"/>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960" w:type="dxa"/>
            <w:noWrap w:val="0"/>
            <w:vAlign w:val="center"/>
          </w:tcPr>
          <w:p>
            <w:pPr>
              <w:pStyle w:val="47"/>
              <w:numPr>
                <w:ilvl w:val="0"/>
                <w:numId w:val="0"/>
              </w:numPr>
              <w:spacing w:before="95" w:beforeLines="30" w:after="95" w:afterLines="30" w:line="240" w:lineRule="auto"/>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4891"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2"/>
                <w:sz w:val="24"/>
                <w:szCs w:val="24"/>
                <w:highlight w:val="none"/>
                <w:u w:val="none"/>
                <w:lang w:val="en-US" w:eastAsia="zh-CN" w:bidi="ar-SA"/>
              </w:rPr>
            </w:pPr>
            <w:r>
              <w:rPr>
                <w:rFonts w:hint="eastAsia" w:ascii="仿宋" w:hAnsi="仿宋" w:eastAsia="仿宋" w:cs="仿宋"/>
                <w:b w:val="0"/>
                <w:bCs w:val="0"/>
                <w:i w:val="0"/>
                <w:iCs w:val="0"/>
                <w:color w:val="161616"/>
                <w:kern w:val="0"/>
                <w:sz w:val="24"/>
                <w:szCs w:val="24"/>
                <w:u w:val="none"/>
                <w:lang w:val="en-US" w:eastAsia="zh-CN" w:bidi="ar"/>
              </w:rPr>
              <w:t>春秋款裤子</w:t>
            </w:r>
          </w:p>
        </w:tc>
        <w:tc>
          <w:tcPr>
            <w:tcW w:w="2134" w:type="dxa"/>
            <w:noWrap w:val="0"/>
            <w:vAlign w:val="center"/>
          </w:tcPr>
          <w:p>
            <w:pPr>
              <w:pStyle w:val="47"/>
              <w:numPr>
                <w:ilvl w:val="0"/>
                <w:numId w:val="0"/>
              </w:numPr>
              <w:spacing w:before="95" w:beforeLines="30" w:after="95" w:afterLines="30" w:line="240" w:lineRule="auto"/>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960" w:type="dxa"/>
            <w:noWrap w:val="0"/>
            <w:vAlign w:val="center"/>
          </w:tcPr>
          <w:p>
            <w:pPr>
              <w:pStyle w:val="47"/>
              <w:numPr>
                <w:ilvl w:val="0"/>
                <w:numId w:val="0"/>
              </w:numPr>
              <w:spacing w:before="95" w:beforeLines="30" w:after="95" w:afterLines="30" w:line="240" w:lineRule="auto"/>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4891"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2"/>
                <w:sz w:val="24"/>
                <w:szCs w:val="24"/>
                <w:highlight w:val="none"/>
                <w:u w:val="none"/>
                <w:lang w:val="en-US" w:eastAsia="zh-CN" w:bidi="ar-SA"/>
              </w:rPr>
            </w:pPr>
            <w:r>
              <w:rPr>
                <w:rFonts w:hint="eastAsia" w:ascii="仿宋" w:hAnsi="仿宋" w:eastAsia="仿宋" w:cs="仿宋"/>
                <w:b w:val="0"/>
                <w:bCs w:val="0"/>
                <w:i w:val="0"/>
                <w:iCs w:val="0"/>
                <w:color w:val="161616"/>
                <w:kern w:val="0"/>
                <w:sz w:val="24"/>
                <w:szCs w:val="24"/>
                <w:u w:val="none"/>
                <w:lang w:val="en-US" w:eastAsia="zh-CN" w:bidi="ar"/>
              </w:rPr>
              <w:t>脱卸式抓绒冲锋衣</w:t>
            </w:r>
          </w:p>
        </w:tc>
        <w:tc>
          <w:tcPr>
            <w:tcW w:w="2134" w:type="dxa"/>
            <w:noWrap w:val="0"/>
            <w:vAlign w:val="center"/>
          </w:tcPr>
          <w:p>
            <w:pPr>
              <w:pStyle w:val="47"/>
              <w:numPr>
                <w:ilvl w:val="0"/>
                <w:numId w:val="0"/>
              </w:numPr>
              <w:spacing w:before="95" w:beforeLines="30" w:after="95" w:afterLines="30" w:line="240" w:lineRule="auto"/>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960" w:type="dxa"/>
            <w:noWrap w:val="0"/>
            <w:vAlign w:val="center"/>
          </w:tcPr>
          <w:p>
            <w:pPr>
              <w:pStyle w:val="47"/>
              <w:numPr>
                <w:ilvl w:val="0"/>
                <w:numId w:val="0"/>
              </w:numPr>
              <w:spacing w:before="95" w:beforeLines="30" w:after="95" w:afterLines="30" w:line="240" w:lineRule="auto"/>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4891"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2"/>
                <w:sz w:val="24"/>
                <w:szCs w:val="24"/>
                <w:highlight w:val="none"/>
                <w:u w:val="none"/>
                <w:lang w:val="en-US" w:eastAsia="zh-CN" w:bidi="ar-SA"/>
              </w:rPr>
            </w:pPr>
            <w:r>
              <w:rPr>
                <w:rFonts w:hint="eastAsia" w:ascii="仿宋" w:hAnsi="仿宋" w:eastAsia="仿宋" w:cs="仿宋"/>
                <w:b w:val="0"/>
                <w:bCs w:val="0"/>
                <w:i w:val="0"/>
                <w:iCs w:val="0"/>
                <w:color w:val="161616"/>
                <w:kern w:val="0"/>
                <w:sz w:val="24"/>
                <w:szCs w:val="24"/>
                <w:u w:val="none"/>
                <w:lang w:val="en-US" w:eastAsia="zh-CN" w:bidi="ar"/>
              </w:rPr>
              <w:t>冬裤</w:t>
            </w:r>
          </w:p>
        </w:tc>
        <w:tc>
          <w:tcPr>
            <w:tcW w:w="2134" w:type="dxa"/>
            <w:noWrap w:val="0"/>
            <w:vAlign w:val="center"/>
          </w:tcPr>
          <w:p>
            <w:pPr>
              <w:pStyle w:val="47"/>
              <w:numPr>
                <w:ilvl w:val="0"/>
                <w:numId w:val="0"/>
              </w:numPr>
              <w:spacing w:before="95" w:beforeLines="30" w:after="95" w:afterLines="30" w:line="240" w:lineRule="auto"/>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一件</w:t>
            </w:r>
          </w:p>
        </w:tc>
      </w:tr>
    </w:tbl>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000000" w:themeColor="text1"/>
          <w:kern w:val="0"/>
          <w:sz w:val="24"/>
          <w:szCs w:val="24"/>
          <w:highlight w:val="none"/>
          <w14:textFill>
            <w14:solidFill>
              <w14:schemeClr w14:val="tx1"/>
            </w14:solidFill>
          </w14:textFill>
        </w:rPr>
        <w:t>②</w:t>
      </w:r>
      <w:r>
        <w:rPr>
          <w:rFonts w:hint="eastAsia" w:ascii="仿宋" w:hAnsi="仿宋" w:eastAsia="仿宋" w:cs="仿宋"/>
          <w:color w:val="auto"/>
          <w:sz w:val="24"/>
          <w:szCs w:val="24"/>
          <w:highlight w:val="none"/>
        </w:rPr>
        <w:t>提交时,样品上任何显示制造厂或</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标志、标记都必须用不透明的纸粘贴遮盖，否则将被视为无效</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宋体" w:hAnsi="宋体" w:eastAsia="宋体" w:cs="宋体"/>
          <w:color w:val="000000" w:themeColor="text1"/>
          <w:kern w:val="0"/>
          <w:sz w:val="24"/>
          <w:szCs w:val="24"/>
          <w:highlight w:val="none"/>
          <w14:textFill>
            <w14:solidFill>
              <w14:schemeClr w14:val="tx1"/>
            </w14:solidFill>
          </w14:textFill>
        </w:rPr>
        <w:t>③</w:t>
      </w:r>
      <w:r>
        <w:rPr>
          <w:rFonts w:hint="eastAsia" w:ascii="仿宋" w:hAnsi="仿宋" w:eastAsia="仿宋" w:cs="仿宋"/>
          <w:color w:val="auto"/>
          <w:sz w:val="24"/>
          <w:szCs w:val="24"/>
          <w:highlight w:val="none"/>
        </w:rPr>
        <w:t>如经</w:t>
      </w:r>
      <w:r>
        <w:rPr>
          <w:rFonts w:hint="eastAsia" w:ascii="仿宋" w:hAnsi="仿宋" w:eastAsia="仿宋" w:cs="仿宋"/>
          <w:color w:val="auto"/>
          <w:sz w:val="24"/>
          <w:szCs w:val="24"/>
          <w:highlight w:val="none"/>
          <w:lang w:eastAsia="zh-CN"/>
        </w:rPr>
        <w:t>评</w:t>
      </w:r>
      <w:r>
        <w:rPr>
          <w:rFonts w:hint="eastAsia" w:ascii="仿宋" w:hAnsi="仿宋" w:eastAsia="仿宋" w:cs="仿宋"/>
          <w:color w:val="auto"/>
          <w:sz w:val="24"/>
          <w:szCs w:val="24"/>
          <w:highlight w:val="none"/>
          <w:lang w:val="en-US" w:eastAsia="zh-CN"/>
        </w:rPr>
        <w:t>标</w:t>
      </w:r>
      <w:r>
        <w:rPr>
          <w:rFonts w:hint="eastAsia" w:ascii="仿宋" w:hAnsi="仿宋" w:eastAsia="仿宋" w:cs="仿宋"/>
          <w:color w:val="auto"/>
          <w:sz w:val="24"/>
          <w:szCs w:val="24"/>
          <w:highlight w:val="none"/>
          <w:lang w:eastAsia="zh-CN"/>
        </w:rPr>
        <w:t>小组</w:t>
      </w:r>
      <w:r>
        <w:rPr>
          <w:rFonts w:hint="eastAsia" w:ascii="仿宋" w:hAnsi="仿宋" w:eastAsia="仿宋" w:cs="仿宋"/>
          <w:color w:val="auto"/>
          <w:sz w:val="24"/>
          <w:szCs w:val="24"/>
          <w:highlight w:val="none"/>
        </w:rPr>
        <w:t>认定样品与</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要求明显不一致的或未能提供样品，样品不得分。</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宋体" w:hAnsi="宋体" w:eastAsia="宋体" w:cs="宋体"/>
          <w:color w:val="000000" w:themeColor="text1"/>
          <w:kern w:val="0"/>
          <w:sz w:val="24"/>
          <w:szCs w:val="24"/>
          <w:highlight w:val="none"/>
          <w14:textFill>
            <w14:solidFill>
              <w14:schemeClr w14:val="tx1"/>
            </w14:solidFill>
          </w14:textFill>
        </w:rPr>
        <w:t>④</w:t>
      </w:r>
      <w:r>
        <w:rPr>
          <w:rFonts w:hint="eastAsia" w:ascii="仿宋" w:hAnsi="仿宋" w:eastAsia="仿宋" w:cs="仿宋"/>
          <w:color w:val="auto"/>
          <w:sz w:val="24"/>
          <w:szCs w:val="24"/>
          <w:highlight w:val="none"/>
        </w:rPr>
        <w:t>样品制作及运输费用由</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自行承担。</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rPr>
        <w:t>单位的样品不予退回，由</w:t>
      </w:r>
      <w:r>
        <w:rPr>
          <w:rFonts w:hint="eastAsia" w:ascii="仿宋" w:hAnsi="仿宋" w:eastAsia="仿宋" w:cs="仿宋"/>
          <w:color w:val="auto"/>
          <w:sz w:val="24"/>
          <w:szCs w:val="24"/>
          <w:highlight w:val="none"/>
          <w:lang w:val="en-US" w:eastAsia="zh-CN"/>
        </w:rPr>
        <w:t>招标人</w:t>
      </w:r>
      <w:r>
        <w:rPr>
          <w:rFonts w:hint="eastAsia" w:ascii="仿宋" w:hAnsi="仿宋" w:eastAsia="仿宋" w:cs="仿宋"/>
          <w:color w:val="auto"/>
          <w:sz w:val="24"/>
          <w:szCs w:val="24"/>
          <w:highlight w:val="none"/>
        </w:rPr>
        <w:t>封存。未</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rPr>
        <w:t>单位将样品自行带回。</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送样时间：</w:t>
      </w:r>
      <w:r>
        <w:rPr>
          <w:rFonts w:hint="eastAsia" w:ascii="仿宋" w:hAnsi="仿宋" w:eastAsia="仿宋" w:cs="仿宋"/>
          <w:color w:val="auto"/>
          <w:sz w:val="24"/>
          <w:szCs w:val="24"/>
          <w:highlight w:val="none"/>
          <w:u w:val="none"/>
          <w:lang w:eastAsia="zh-CN"/>
        </w:rPr>
        <w:t>202</w:t>
      </w:r>
      <w:r>
        <w:rPr>
          <w:rFonts w:hint="eastAsia" w:ascii="仿宋" w:hAnsi="仿宋" w:eastAsia="仿宋" w:cs="仿宋"/>
          <w:color w:val="auto"/>
          <w:sz w:val="24"/>
          <w:szCs w:val="24"/>
          <w:highlight w:val="none"/>
          <w:u w:val="none"/>
          <w:lang w:val="en-US" w:eastAsia="zh-CN"/>
        </w:rPr>
        <w:t>4</w:t>
      </w:r>
      <w:r>
        <w:rPr>
          <w:rFonts w:hint="eastAsia" w:ascii="仿宋" w:hAnsi="仿宋" w:eastAsia="仿宋" w:cs="仿宋"/>
          <w:color w:val="auto"/>
          <w:sz w:val="24"/>
          <w:szCs w:val="24"/>
          <w:highlight w:val="none"/>
          <w:u w:val="none"/>
          <w:lang w:eastAsia="zh-CN"/>
        </w:rPr>
        <w:t>年</w:t>
      </w:r>
      <w:r>
        <w:rPr>
          <w:rFonts w:hint="eastAsia" w:ascii="仿宋" w:hAnsi="仿宋" w:eastAsia="仿宋" w:cs="仿宋"/>
          <w:color w:val="auto"/>
          <w:sz w:val="24"/>
          <w:szCs w:val="24"/>
          <w:highlight w:val="none"/>
          <w:u w:val="none"/>
          <w:lang w:val="en-US" w:eastAsia="zh-CN"/>
        </w:rPr>
        <w:t>3</w:t>
      </w:r>
      <w:r>
        <w:rPr>
          <w:rFonts w:hint="eastAsia" w:ascii="仿宋" w:hAnsi="仿宋" w:eastAsia="仿宋" w:cs="仿宋"/>
          <w:color w:val="auto"/>
          <w:sz w:val="24"/>
          <w:szCs w:val="24"/>
          <w:highlight w:val="none"/>
          <w:u w:val="none"/>
          <w:lang w:eastAsia="zh-CN"/>
        </w:rPr>
        <w:t>月</w:t>
      </w:r>
      <w:r>
        <w:rPr>
          <w:rFonts w:hint="eastAsia" w:ascii="仿宋" w:hAnsi="仿宋" w:eastAsia="仿宋" w:cs="仿宋"/>
          <w:color w:val="auto"/>
          <w:sz w:val="24"/>
          <w:szCs w:val="24"/>
          <w:highlight w:val="none"/>
          <w:u w:val="none"/>
          <w:lang w:val="en-US" w:eastAsia="zh-CN"/>
        </w:rPr>
        <w:t>25</w:t>
      </w:r>
      <w:r>
        <w:rPr>
          <w:rFonts w:hint="eastAsia" w:ascii="仿宋" w:hAnsi="仿宋" w:eastAsia="仿宋" w:cs="仿宋"/>
          <w:color w:val="auto"/>
          <w:sz w:val="24"/>
          <w:szCs w:val="24"/>
          <w:highlight w:val="none"/>
          <w:u w:val="none"/>
          <w:lang w:eastAsia="zh-CN"/>
        </w:rPr>
        <w:t>日</w:t>
      </w:r>
      <w:r>
        <w:rPr>
          <w:rFonts w:hint="eastAsia" w:ascii="仿宋" w:hAnsi="仿宋" w:eastAsia="仿宋" w:cs="仿宋"/>
          <w:color w:val="auto"/>
          <w:sz w:val="24"/>
          <w:szCs w:val="24"/>
          <w:highlight w:val="none"/>
          <w:lang w:val="en-US" w:eastAsia="zh-CN"/>
        </w:rPr>
        <w:t>08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09</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0，逾期不再接受。</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送样地点：常州中宇建设工程管理有限公司（常州钟楼区大仓路65号博济五星智造园8号楼2楼）</w:t>
      </w:r>
    </w:p>
    <w:p>
      <w:pPr>
        <w:spacing w:line="360" w:lineRule="auto"/>
        <w:ind w:firstLine="480" w:firstLineChars="20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b w:val="0"/>
          <w:bCs w:val="0"/>
          <w:color w:val="auto"/>
          <w:sz w:val="24"/>
          <w:szCs w:val="24"/>
          <w:highlight w:val="none"/>
          <w:lang w:val="en-US" w:eastAsia="zh-CN"/>
        </w:rPr>
        <w:t>（四）、</w:t>
      </w:r>
      <w:r>
        <w:rPr>
          <w:rFonts w:hint="eastAsia" w:ascii="仿宋" w:hAnsi="仿宋" w:eastAsia="仿宋" w:cs="仿宋"/>
          <w:color w:val="000000" w:themeColor="text1"/>
          <w:kern w:val="0"/>
          <w:sz w:val="24"/>
          <w:szCs w:val="24"/>
          <w:highlight w:val="none"/>
          <w14:textFill>
            <w14:solidFill>
              <w14:schemeClr w14:val="tx1"/>
            </w14:solidFill>
          </w14:textFill>
        </w:rPr>
        <w:t>投标保证金要求</w:t>
      </w:r>
    </w:p>
    <w:p>
      <w:pPr>
        <w:spacing w:line="360" w:lineRule="auto"/>
        <w:ind w:firstLine="480" w:firstLineChars="20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本项目免收投标保证金</w:t>
      </w:r>
      <w:r>
        <w:rPr>
          <w:rFonts w:hint="eastAsia" w:ascii="仿宋" w:hAnsi="仿宋" w:eastAsia="仿宋" w:cs="仿宋"/>
          <w:color w:val="000000" w:themeColor="text1"/>
          <w:kern w:val="0"/>
          <w:sz w:val="24"/>
          <w:szCs w:val="24"/>
          <w:highlight w:val="none"/>
          <w14:textFill>
            <w14:solidFill>
              <w14:schemeClr w14:val="tx1"/>
            </w14:solidFill>
          </w14:textFill>
        </w:rPr>
        <w:t>。</w:t>
      </w:r>
    </w:p>
    <w:p>
      <w:pPr>
        <w:pStyle w:val="4"/>
        <w:keepNext w:val="0"/>
        <w:keepLines w:val="0"/>
        <w:widowControl/>
        <w:spacing w:before="0" w:after="0" w:line="360" w:lineRule="auto"/>
        <w:rPr>
          <w:rStyle w:val="60"/>
          <w:rFonts w:ascii="仿宋" w:hAnsi="仿宋" w:eastAsia="仿宋" w:cs="仿宋"/>
          <w:b w:val="0"/>
          <w:bCs w:val="0"/>
          <w:color w:val="000000" w:themeColor="text1"/>
          <w:sz w:val="28"/>
          <w:szCs w:val="28"/>
          <w:highlight w:val="none"/>
          <w14:textFill>
            <w14:solidFill>
              <w14:schemeClr w14:val="tx1"/>
            </w14:solidFill>
          </w14:textFill>
        </w:rPr>
      </w:pPr>
      <w:r>
        <w:rPr>
          <w:rStyle w:val="60"/>
          <w:rFonts w:hint="eastAsia" w:ascii="仿宋" w:hAnsi="仿宋" w:eastAsia="仿宋" w:cs="仿宋"/>
          <w:b/>
          <w:bCs/>
          <w:color w:val="000000" w:themeColor="text1"/>
          <w:sz w:val="28"/>
          <w:szCs w:val="28"/>
          <w:highlight w:val="none"/>
          <w14:textFill>
            <w14:solidFill>
              <w14:schemeClr w14:val="tx1"/>
            </w14:solidFill>
          </w14:textFill>
        </w:rPr>
        <w:t>七、对本次招标提出询问，请按以下方式联系。</w:t>
      </w:r>
    </w:p>
    <w:p>
      <w:pPr>
        <w:spacing w:line="360" w:lineRule="auto"/>
        <w:ind w:firstLine="480"/>
        <w:rPr>
          <w:rFonts w:ascii="仿宋" w:hAnsi="仿宋" w:eastAsia="仿宋" w:cs="仿宋"/>
          <w:color w:val="000000" w:themeColor="text1"/>
          <w:kern w:val="0"/>
          <w:sz w:val="24"/>
          <w:szCs w:val="24"/>
          <w:highlight w:val="none"/>
          <w14:textFill>
            <w14:solidFill>
              <w14:schemeClr w14:val="tx1"/>
            </w14:solidFill>
          </w14:textFill>
        </w:rPr>
      </w:pPr>
      <w:bookmarkStart w:id="21" w:name="_Toc35393637"/>
      <w:bookmarkStart w:id="22" w:name="_Toc28359019"/>
      <w:bookmarkStart w:id="23" w:name="_Toc35393806"/>
      <w:bookmarkStart w:id="24" w:name="_Toc28359096"/>
      <w:r>
        <w:rPr>
          <w:rFonts w:hint="eastAsia" w:ascii="仿宋" w:hAnsi="仿宋" w:eastAsia="仿宋" w:cs="仿宋"/>
          <w:color w:val="000000" w:themeColor="text1"/>
          <w:kern w:val="0"/>
          <w:sz w:val="24"/>
          <w:szCs w:val="24"/>
          <w:highlight w:val="none"/>
          <w14:textFill>
            <w14:solidFill>
              <w14:schemeClr w14:val="tx1"/>
            </w14:solidFill>
          </w14:textFill>
        </w:rPr>
        <w:t>1、</w:t>
      </w:r>
      <w:r>
        <w:rPr>
          <w:rFonts w:hint="eastAsia" w:ascii="仿宋" w:hAnsi="仿宋" w:eastAsia="仿宋" w:cs="仿宋"/>
          <w:color w:val="000000" w:themeColor="text1"/>
          <w:kern w:val="0"/>
          <w:sz w:val="24"/>
          <w:szCs w:val="24"/>
          <w:highlight w:val="none"/>
          <w:lang w:eastAsia="zh-CN"/>
          <w14:textFill>
            <w14:solidFill>
              <w14:schemeClr w14:val="tx1"/>
            </w14:solidFill>
          </w14:textFill>
        </w:rPr>
        <w:t>招标人</w:t>
      </w:r>
      <w:r>
        <w:rPr>
          <w:rFonts w:hint="eastAsia" w:ascii="仿宋" w:hAnsi="仿宋" w:eastAsia="仿宋" w:cs="仿宋"/>
          <w:color w:val="000000" w:themeColor="text1"/>
          <w:kern w:val="0"/>
          <w:sz w:val="24"/>
          <w:szCs w:val="24"/>
          <w:highlight w:val="none"/>
          <w14:textFill>
            <w14:solidFill>
              <w14:schemeClr w14:val="tx1"/>
            </w14:solidFill>
          </w14:textFill>
        </w:rPr>
        <w:t>信息</w:t>
      </w:r>
      <w:bookmarkEnd w:id="21"/>
      <w:bookmarkEnd w:id="22"/>
      <w:bookmarkEnd w:id="23"/>
      <w:bookmarkEnd w:id="24"/>
    </w:p>
    <w:p>
      <w:pPr>
        <w:spacing w:line="360" w:lineRule="auto"/>
        <w:ind w:firstLine="480"/>
        <w:rPr>
          <w:rFonts w:hint="eastAsia" w:ascii="仿宋" w:hAnsi="仿宋" w:eastAsia="仿宋" w:cs="仿宋"/>
          <w:color w:val="000000" w:themeColor="text1"/>
          <w:kern w:val="0"/>
          <w:sz w:val="24"/>
          <w:szCs w:val="24"/>
          <w:highlight w:val="none"/>
          <w:lang w:eastAsia="zh-CN"/>
          <w14:textFill>
            <w14:solidFill>
              <w14:schemeClr w14:val="tx1"/>
            </w14:solidFill>
          </w14:textFill>
        </w:rPr>
      </w:pPr>
      <w:bookmarkStart w:id="25" w:name="_Toc28359020"/>
      <w:bookmarkStart w:id="26" w:name="_Toc35393638"/>
      <w:bookmarkStart w:id="27" w:name="_Toc28359097"/>
      <w:bookmarkStart w:id="28" w:name="_Toc35393807"/>
      <w:r>
        <w:rPr>
          <w:rFonts w:hint="eastAsia" w:ascii="仿宋" w:hAnsi="仿宋" w:eastAsia="仿宋" w:cs="仿宋"/>
          <w:color w:val="000000" w:themeColor="text1"/>
          <w:kern w:val="0"/>
          <w:sz w:val="24"/>
          <w:szCs w:val="24"/>
          <w:highlight w:val="none"/>
          <w14:textFill>
            <w14:solidFill>
              <w14:schemeClr w14:val="tx1"/>
            </w14:solidFill>
          </w14:textFill>
        </w:rPr>
        <w:t>名    称：</w:t>
      </w:r>
      <w:r>
        <w:rPr>
          <w:rFonts w:hint="eastAsia" w:ascii="仿宋" w:hAnsi="仿宋" w:eastAsia="仿宋" w:cs="仿宋"/>
          <w:color w:val="000000" w:themeColor="text1"/>
          <w:kern w:val="0"/>
          <w:sz w:val="24"/>
          <w:szCs w:val="24"/>
          <w:highlight w:val="none"/>
          <w:lang w:eastAsia="zh-CN"/>
          <w14:textFill>
            <w14:solidFill>
              <w14:schemeClr w14:val="tx1"/>
            </w14:solidFill>
          </w14:textFill>
        </w:rPr>
        <w:t>常州市邹区中学</w:t>
      </w:r>
    </w:p>
    <w:p>
      <w:pPr>
        <w:spacing w:line="360" w:lineRule="auto"/>
        <w:ind w:firstLine="48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 xml:space="preserve">地    </w:t>
      </w:r>
      <w:r>
        <w:rPr>
          <w:rFonts w:hint="eastAsia" w:ascii="仿宋" w:hAnsi="仿宋" w:eastAsia="仿宋" w:cs="仿宋"/>
          <w:color w:val="000000" w:themeColor="text1"/>
          <w:kern w:val="0"/>
          <w:sz w:val="24"/>
          <w:szCs w:val="24"/>
          <w:highlight w:val="none"/>
          <w14:textFill>
            <w14:solidFill>
              <w14:schemeClr w14:val="tx1"/>
            </w14:solidFill>
          </w14:textFill>
        </w:rPr>
        <w:t>址：常州市钟楼区邹区镇</w:t>
      </w:r>
    </w:p>
    <w:p>
      <w:pPr>
        <w:spacing w:line="360" w:lineRule="auto"/>
        <w:ind w:firstLine="480"/>
        <w:rPr>
          <w:rFonts w:hint="default"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联系</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方式</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 xml:space="preserve">沈老师   </w:t>
      </w:r>
      <w:r>
        <w:rPr>
          <w:rFonts w:hint="eastAsia" w:ascii="仿宋" w:hAnsi="仿宋" w:eastAsia="仿宋" w:cs="仿宋"/>
          <w:color w:val="000000" w:themeColor="text1"/>
          <w:kern w:val="0"/>
          <w:sz w:val="24"/>
          <w:szCs w:val="24"/>
          <w:highlight w:val="none"/>
          <w14:textFill>
            <w14:solidFill>
              <w14:schemeClr w14:val="tx1"/>
            </w14:solidFill>
          </w14:textFill>
        </w:rPr>
        <w:t>电话：</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0519-83631458</w:t>
      </w:r>
    </w:p>
    <w:p>
      <w:pPr>
        <w:spacing w:line="360" w:lineRule="auto"/>
        <w:ind w:firstLine="48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2、采购代理机构信息</w:t>
      </w:r>
      <w:bookmarkEnd w:id="25"/>
      <w:bookmarkEnd w:id="26"/>
      <w:bookmarkEnd w:id="27"/>
      <w:bookmarkEnd w:id="28"/>
    </w:p>
    <w:p>
      <w:pPr>
        <w:spacing w:line="360" w:lineRule="auto"/>
        <w:ind w:firstLine="48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名    称：常州中宇建设工程管理有限公司</w:t>
      </w:r>
    </w:p>
    <w:p>
      <w:pPr>
        <w:spacing w:line="360" w:lineRule="auto"/>
        <w:ind w:firstLine="48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地　　址：常州钟楼区大仓路65号8号楼二楼</w:t>
      </w:r>
    </w:p>
    <w:p>
      <w:pPr>
        <w:spacing w:line="360" w:lineRule="auto"/>
        <w:ind w:firstLine="48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联系方式：0519-85785155</w:t>
      </w:r>
    </w:p>
    <w:p>
      <w:pPr>
        <w:spacing w:line="360" w:lineRule="auto"/>
        <w:ind w:firstLine="480"/>
        <w:rPr>
          <w:rFonts w:ascii="仿宋" w:hAnsi="仿宋" w:eastAsia="仿宋" w:cs="仿宋"/>
          <w:color w:val="000000" w:themeColor="text1"/>
          <w:kern w:val="0"/>
          <w:sz w:val="24"/>
          <w:szCs w:val="24"/>
          <w:highlight w:val="none"/>
          <w14:textFill>
            <w14:solidFill>
              <w14:schemeClr w14:val="tx1"/>
            </w14:solidFill>
          </w14:textFill>
        </w:rPr>
      </w:pPr>
      <w:bookmarkStart w:id="29" w:name="_Toc35393808"/>
      <w:bookmarkStart w:id="30" w:name="_Toc28359098"/>
      <w:bookmarkStart w:id="31" w:name="_Toc28359021"/>
      <w:bookmarkStart w:id="32" w:name="_Toc35393639"/>
      <w:r>
        <w:rPr>
          <w:rFonts w:hint="eastAsia" w:ascii="仿宋" w:hAnsi="仿宋" w:eastAsia="仿宋" w:cs="仿宋"/>
          <w:color w:val="000000" w:themeColor="text1"/>
          <w:kern w:val="0"/>
          <w:sz w:val="24"/>
          <w:szCs w:val="24"/>
          <w:highlight w:val="none"/>
          <w14:textFill>
            <w14:solidFill>
              <w14:schemeClr w14:val="tx1"/>
            </w14:solidFill>
          </w14:textFill>
        </w:rPr>
        <w:t>3、项目联系方式</w:t>
      </w:r>
      <w:bookmarkEnd w:id="29"/>
      <w:bookmarkEnd w:id="30"/>
      <w:bookmarkEnd w:id="31"/>
      <w:bookmarkEnd w:id="32"/>
    </w:p>
    <w:p>
      <w:pPr>
        <w:spacing w:line="360" w:lineRule="auto"/>
        <w:ind w:firstLine="48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 xml:space="preserve">项目联系人：蒋鹏飞    </w:t>
      </w:r>
    </w:p>
    <w:p>
      <w:pPr>
        <w:spacing w:line="360" w:lineRule="auto"/>
        <w:ind w:firstLine="48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电　　 话：0519-85785155</w:t>
      </w:r>
    </w:p>
    <w:p>
      <w:pPr>
        <w:spacing w:line="360" w:lineRule="auto"/>
        <w:ind w:firstLine="482" w:firstLineChars="200"/>
        <w:jc w:val="left"/>
        <w:rPr>
          <w:rFonts w:ascii="仿宋" w:hAnsi="仿宋" w:eastAsia="仿宋" w:cs="仿宋"/>
          <w:b/>
          <w:color w:val="000000" w:themeColor="text1"/>
          <w:sz w:val="24"/>
          <w:szCs w:val="24"/>
          <w:highlight w:val="none"/>
          <w14:textFill>
            <w14:solidFill>
              <w14:schemeClr w14:val="tx1"/>
            </w14:solidFill>
          </w14:textFill>
        </w:rPr>
      </w:pPr>
      <w:bookmarkStart w:id="33" w:name="_Toc120614211"/>
      <w:bookmarkStart w:id="34" w:name="_Toc463253082"/>
      <w:bookmarkStart w:id="35" w:name="_Toc401414765"/>
      <w:r>
        <w:rPr>
          <w:rFonts w:hint="eastAsia" w:ascii="仿宋" w:hAnsi="仿宋" w:eastAsia="仿宋" w:cs="仿宋"/>
          <w:b/>
          <w:color w:val="000000" w:themeColor="text1"/>
          <w:sz w:val="24"/>
          <w:szCs w:val="24"/>
          <w:highlight w:val="none"/>
          <w14:textFill>
            <w14:solidFill>
              <w14:schemeClr w14:val="tx1"/>
            </w14:solidFill>
          </w14:textFill>
        </w:rPr>
        <w:t>注：上述个人信息由于工作需要经机构或本人同意对外公布。</w:t>
      </w:r>
    </w:p>
    <w:bookmarkEnd w:id="338"/>
    <w:p>
      <w:pPr>
        <w:spacing w:line="240" w:lineRule="auto"/>
        <w:jc w:val="left"/>
        <w:outlineLvl w:val="9"/>
        <w:rPr>
          <w:rFonts w:hint="eastAsia" w:ascii="仿宋" w:hAnsi="仿宋" w:eastAsia="仿宋" w:cs="仿宋"/>
          <w:b/>
          <w:color w:val="000000" w:themeColor="text1"/>
          <w:sz w:val="44"/>
          <w:szCs w:val="21"/>
          <w:highlight w:val="none"/>
          <w14:textFill>
            <w14:solidFill>
              <w14:schemeClr w14:val="tx1"/>
            </w14:solidFill>
          </w14:textFill>
        </w:rPr>
      </w:pPr>
      <w:bookmarkStart w:id="36" w:name="_Toc6217"/>
      <w:bookmarkStart w:id="37" w:name="_Toc23317"/>
      <w:bookmarkStart w:id="38" w:name="_Toc25260"/>
      <w:bookmarkStart w:id="39" w:name="_Toc21806"/>
      <w:bookmarkStart w:id="40" w:name="_Toc13699"/>
      <w:bookmarkStart w:id="41" w:name="_Toc5331"/>
      <w:bookmarkStart w:id="42" w:name="_Toc30135"/>
      <w:bookmarkStart w:id="43" w:name="_Toc11342"/>
      <w:bookmarkStart w:id="44" w:name="_Toc7337"/>
      <w:bookmarkStart w:id="45" w:name="_Toc32336"/>
      <w:bookmarkStart w:id="46" w:name="_Toc14720"/>
      <w:r>
        <w:rPr>
          <w:rFonts w:hint="eastAsia" w:ascii="仿宋" w:hAnsi="仿宋" w:eastAsia="仿宋" w:cs="仿宋"/>
          <w:b/>
          <w:color w:val="000000" w:themeColor="text1"/>
          <w:sz w:val="44"/>
          <w:szCs w:val="21"/>
          <w:highlight w:val="none"/>
          <w14:textFill>
            <w14:solidFill>
              <w14:schemeClr w14:val="tx1"/>
            </w14:solidFill>
          </w14:textFill>
        </w:rPr>
        <w:br w:type="page"/>
      </w:r>
    </w:p>
    <w:p>
      <w:pPr>
        <w:spacing w:line="360" w:lineRule="auto"/>
        <w:jc w:val="center"/>
        <w:outlineLvl w:val="0"/>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44"/>
          <w:szCs w:val="21"/>
          <w:highlight w:val="none"/>
          <w14:textFill>
            <w14:solidFill>
              <w14:schemeClr w14:val="tx1"/>
            </w14:solidFill>
          </w14:textFill>
        </w:rPr>
        <w:t xml:space="preserve">第二章  </w:t>
      </w:r>
      <w:bookmarkEnd w:id="3"/>
      <w:bookmarkEnd w:id="4"/>
      <w:bookmarkEnd w:id="5"/>
      <w:bookmarkEnd w:id="6"/>
      <w:bookmarkEnd w:id="7"/>
      <w:bookmarkEnd w:id="33"/>
      <w:bookmarkStart w:id="47" w:name="_Toc16938518"/>
      <w:bookmarkStart w:id="48" w:name="_Toc120614213"/>
      <w:bookmarkStart w:id="49" w:name="_Toc513029202"/>
      <w:bookmarkStart w:id="50" w:name="_Toc20823274"/>
      <w:r>
        <w:rPr>
          <w:rFonts w:hint="eastAsia" w:ascii="仿宋" w:hAnsi="仿宋" w:eastAsia="仿宋" w:cs="仿宋"/>
          <w:b/>
          <w:color w:val="000000" w:themeColor="text1"/>
          <w:sz w:val="44"/>
          <w:szCs w:val="21"/>
          <w:highlight w:val="none"/>
          <w14:textFill>
            <w14:solidFill>
              <w14:schemeClr w14:val="tx1"/>
            </w14:solidFill>
          </w14:textFill>
        </w:rPr>
        <w:t>投标人须知</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pPr>
        <w:pStyle w:val="5"/>
        <w:spacing w:line="360" w:lineRule="auto"/>
        <w:ind w:firstLine="0" w:firstLineChars="0"/>
        <w:jc w:val="left"/>
        <w:rPr>
          <w:rFonts w:ascii="仿宋" w:hAnsi="仿宋" w:eastAsia="仿宋" w:cs="仿宋"/>
          <w:color w:val="000000" w:themeColor="text1"/>
          <w:sz w:val="36"/>
          <w:szCs w:val="36"/>
          <w:highlight w:val="none"/>
          <w14:textFill>
            <w14:solidFill>
              <w14:schemeClr w14:val="tx1"/>
            </w14:solidFill>
          </w14:textFill>
        </w:rPr>
      </w:pPr>
      <w:bookmarkStart w:id="51" w:name="_Toc513029203"/>
      <w:bookmarkStart w:id="52" w:name="_Toc120614214"/>
      <w:bookmarkStart w:id="53" w:name="_Toc20823275"/>
      <w:bookmarkStart w:id="54" w:name="_Toc16938519"/>
      <w:r>
        <w:rPr>
          <w:rFonts w:hint="eastAsia" w:ascii="仿宋" w:hAnsi="仿宋" w:eastAsia="仿宋" w:cs="仿宋"/>
          <w:color w:val="000000" w:themeColor="text1"/>
          <w:sz w:val="36"/>
          <w:szCs w:val="36"/>
          <w:highlight w:val="none"/>
          <w14:textFill>
            <w14:solidFill>
              <w14:schemeClr w14:val="tx1"/>
            </w14:solidFill>
          </w14:textFill>
        </w:rPr>
        <w:t>一、总则</w:t>
      </w:r>
      <w:bookmarkEnd w:id="51"/>
      <w:bookmarkEnd w:id="52"/>
      <w:bookmarkEnd w:id="53"/>
      <w:bookmarkEnd w:id="54"/>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bookmarkStart w:id="55" w:name="_Hlt16619475"/>
      <w:bookmarkEnd w:id="55"/>
      <w:bookmarkStart w:id="56" w:name="_Toc458694821"/>
      <w:bookmarkStart w:id="57" w:name="_Toc20823276"/>
      <w:bookmarkStart w:id="58" w:name="_Toc16938520"/>
      <w:bookmarkStart w:id="59" w:name="_Toc513029204"/>
      <w:r>
        <w:rPr>
          <w:rFonts w:hint="eastAsia" w:ascii="仿宋" w:hAnsi="仿宋" w:eastAsia="仿宋" w:cs="仿宋"/>
          <w:bCs w:val="0"/>
          <w:color w:val="000000" w:themeColor="text1"/>
          <w:sz w:val="24"/>
          <w:szCs w:val="24"/>
          <w:highlight w:val="none"/>
          <w14:textFill>
            <w14:solidFill>
              <w14:schemeClr w14:val="tx1"/>
            </w14:solidFill>
          </w14:textFill>
        </w:rPr>
        <w:t>1</w:t>
      </w:r>
      <w:bookmarkEnd w:id="56"/>
      <w:r>
        <w:rPr>
          <w:rFonts w:hint="eastAsia" w:ascii="仿宋" w:hAnsi="仿宋" w:eastAsia="仿宋" w:cs="仿宋"/>
          <w:bCs w:val="0"/>
          <w:color w:val="000000" w:themeColor="text1"/>
          <w:sz w:val="24"/>
          <w:szCs w:val="24"/>
          <w:highlight w:val="none"/>
          <w14:textFill>
            <w14:solidFill>
              <w14:schemeClr w14:val="tx1"/>
            </w14:solidFill>
          </w14:textFill>
        </w:rPr>
        <w:t>、招标方式</w:t>
      </w:r>
      <w:bookmarkEnd w:id="57"/>
      <w:bookmarkEnd w:id="58"/>
      <w:bookmarkEnd w:id="59"/>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本次招标采取公开招标方式，本招标文件仅适用于招标公告中所述项目。</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bookmarkStart w:id="60" w:name="_Toc16938521"/>
      <w:bookmarkStart w:id="61" w:name="_Toc513029205"/>
      <w:bookmarkStart w:id="62" w:name="_Toc20823277"/>
      <w:r>
        <w:rPr>
          <w:rFonts w:hint="eastAsia" w:ascii="仿宋" w:hAnsi="仿宋" w:eastAsia="仿宋" w:cs="仿宋"/>
          <w:bCs w:val="0"/>
          <w:color w:val="000000" w:themeColor="text1"/>
          <w:sz w:val="24"/>
          <w:szCs w:val="24"/>
          <w:highlight w:val="none"/>
          <w14:textFill>
            <w14:solidFill>
              <w14:schemeClr w14:val="tx1"/>
            </w14:solidFill>
          </w14:textFill>
        </w:rPr>
        <w:t>2、合格的投标人</w:t>
      </w:r>
      <w:bookmarkEnd w:id="60"/>
      <w:bookmarkEnd w:id="61"/>
      <w:bookmarkEnd w:id="62"/>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2.1满足招标公告中“投标人资格要求”的规定。</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2.2 满足本文件实质性条款的规定。</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2.3本招标文件中所有带★号的内容均为实质性条款，如投标人递交的投标文件不符合实质性条款的要求，将作为无效投标文件处理。</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bookmarkStart w:id="63" w:name="_Toc20823278"/>
      <w:bookmarkStart w:id="64" w:name="_Toc513029206"/>
      <w:bookmarkStart w:id="65" w:name="_Toc16938522"/>
      <w:r>
        <w:rPr>
          <w:rFonts w:hint="eastAsia" w:ascii="仿宋" w:hAnsi="仿宋" w:eastAsia="仿宋" w:cs="仿宋"/>
          <w:bCs w:val="0"/>
          <w:color w:val="000000" w:themeColor="text1"/>
          <w:sz w:val="24"/>
          <w:szCs w:val="24"/>
          <w:highlight w:val="none"/>
          <w14:textFill>
            <w14:solidFill>
              <w14:schemeClr w14:val="tx1"/>
            </w14:solidFill>
          </w14:textFill>
        </w:rPr>
        <w:t>3、适用范围及定义</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3.1适用范围</w:t>
      </w:r>
      <w:bookmarkEnd w:id="63"/>
      <w:bookmarkEnd w:id="64"/>
      <w:bookmarkEnd w:id="65"/>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依据公开、公平、公正、诚实信用的原则制定本须知。</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3.2定义</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3.2.1 </w:t>
      </w:r>
      <w:r>
        <w:rPr>
          <w:rFonts w:hint="eastAsia" w:ascii="仿宋" w:hAnsi="仿宋" w:eastAsia="仿宋"/>
          <w:color w:val="000000" w:themeColor="text1"/>
          <w:sz w:val="24"/>
          <w:highlight w:val="none"/>
          <w14:textFill>
            <w14:solidFill>
              <w14:schemeClr w14:val="tx1"/>
            </w14:solidFill>
          </w14:textFill>
        </w:rPr>
        <w:t>“重大违法记录”系指</w:t>
      </w:r>
      <w:r>
        <w:rPr>
          <w:rFonts w:hint="eastAsia" w:ascii="仿宋" w:hAnsi="仿宋" w:eastAsia="仿宋"/>
          <w:color w:val="000000" w:themeColor="text1"/>
          <w:sz w:val="24"/>
          <w:highlight w:val="none"/>
          <w:lang w:val="en-US" w:eastAsia="zh-CN"/>
          <w14:textFill>
            <w14:solidFill>
              <w14:schemeClr w14:val="tx1"/>
            </w14:solidFill>
          </w14:textFill>
        </w:rPr>
        <w:t>投标人</w:t>
      </w:r>
      <w:r>
        <w:rPr>
          <w:rFonts w:hint="eastAsia" w:ascii="仿宋" w:hAnsi="仿宋" w:eastAsia="仿宋"/>
          <w:color w:val="000000" w:themeColor="text1"/>
          <w:sz w:val="24"/>
          <w:highlight w:val="none"/>
          <w14:textFill>
            <w14:solidFill>
              <w14:schemeClr w14:val="tx1"/>
            </w14:solidFill>
          </w14:textFill>
        </w:rPr>
        <w:t>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3.2.2“不良行为记录”系指投标人发生下列情形之一：</w:t>
      </w:r>
    </w:p>
    <w:p>
      <w:pPr>
        <w:numPr>
          <w:ilvl w:val="255"/>
          <w:numId w:val="0"/>
        </w:num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（1）被“信用中国”网站（</w:t>
      </w:r>
      <w:r>
        <w:rPr>
          <w:rFonts w:eastAsia="仿宋"/>
          <w:color w:val="000000" w:themeColor="text1"/>
          <w:sz w:val="24"/>
          <w:szCs w:val="24"/>
          <w:highlight w:val="none"/>
          <w14:textFill>
            <w14:solidFill>
              <w14:schemeClr w14:val="tx1"/>
            </w14:solidFill>
          </w14:textFill>
        </w:rPr>
        <w:t>www.creditchina.gov.cn</w:t>
      </w:r>
      <w:r>
        <w:rPr>
          <w:rFonts w:hint="eastAsia" w:ascii="仿宋" w:hAnsi="仿宋" w:eastAsia="仿宋" w:cs="仿宋"/>
          <w:color w:val="000000" w:themeColor="text1"/>
          <w:sz w:val="24"/>
          <w:szCs w:val="24"/>
          <w:highlight w:val="none"/>
          <w14:textFill>
            <w14:solidFill>
              <w14:schemeClr w14:val="tx1"/>
            </w14:solidFill>
          </w14:textFill>
        </w:rPr>
        <w:t>）列入失信被执行人、重大税收违法案件当事人名单、政府采购严重失信行为记录名单；</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（2）在招投标活动中因违反相关规定被政府采购及招投标监管部门列入不良行为记录名单的（包含本须知第16.5条中相关内容）。</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3.2.3“参加招标活动前二年”是以投标文件的递交截止时间为时间点向前追溯。</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bookmarkStart w:id="66" w:name="_Toc16938523"/>
      <w:bookmarkStart w:id="67" w:name="_Toc462564067"/>
      <w:bookmarkStart w:id="68" w:name="_Toc20823279"/>
      <w:bookmarkStart w:id="69" w:name="_Toc513029207"/>
      <w:r>
        <w:rPr>
          <w:rFonts w:hint="eastAsia" w:ascii="仿宋" w:hAnsi="仿宋" w:eastAsia="仿宋" w:cs="仿宋"/>
          <w:bCs w:val="0"/>
          <w:color w:val="000000" w:themeColor="text1"/>
          <w:sz w:val="24"/>
          <w:szCs w:val="24"/>
          <w:highlight w:val="none"/>
          <w14:textFill>
            <w14:solidFill>
              <w14:schemeClr w14:val="tx1"/>
            </w14:solidFill>
          </w14:textFill>
        </w:rPr>
        <w:t>4、投标费用</w:t>
      </w:r>
      <w:bookmarkEnd w:id="66"/>
      <w:bookmarkEnd w:id="67"/>
      <w:bookmarkEnd w:id="68"/>
      <w:bookmarkEnd w:id="69"/>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4.1 投标人应自行承担所有与参加投标有关的费用，无论投标过程中的做法和结果如何，招标代理机构在任何情况下均无义务和责任承担这些费用。</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4.2招标代理服务收费标准</w:t>
      </w:r>
    </w:p>
    <w:p>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b w:val="0"/>
          <w:bCs w:val="0"/>
          <w:color w:val="000000" w:themeColor="text1"/>
          <w:sz w:val="24"/>
          <w:highlight w:val="none"/>
          <w:lang w:val="en-US" w:eastAsia="zh-CN"/>
          <w14:textFill>
            <w14:solidFill>
              <w14:schemeClr w14:val="tx1"/>
            </w14:solidFill>
          </w14:textFill>
        </w:rPr>
        <w:t>中标单位</w:t>
      </w:r>
      <w:r>
        <w:rPr>
          <w:rFonts w:hint="eastAsia" w:ascii="仿宋" w:hAnsi="仿宋" w:eastAsia="仿宋"/>
          <w:b w:val="0"/>
          <w:bCs w:val="0"/>
          <w:color w:val="000000" w:themeColor="text1"/>
          <w:sz w:val="24"/>
          <w:highlight w:val="none"/>
          <w14:textFill>
            <w14:solidFill>
              <w14:schemeClr w14:val="tx1"/>
            </w14:solidFill>
          </w14:textFill>
        </w:rPr>
        <w:t>须按其</w:t>
      </w:r>
      <w:r>
        <w:rPr>
          <w:rFonts w:hint="eastAsia" w:ascii="仿宋" w:hAnsi="仿宋" w:eastAsia="仿宋"/>
          <w:b w:val="0"/>
          <w:bCs w:val="0"/>
          <w:color w:val="000000" w:themeColor="text1"/>
          <w:sz w:val="24"/>
          <w:highlight w:val="none"/>
          <w:lang w:val="en-US" w:eastAsia="zh-CN"/>
          <w14:textFill>
            <w14:solidFill>
              <w14:schemeClr w14:val="tx1"/>
            </w14:solidFill>
          </w14:textFill>
        </w:rPr>
        <w:t>中标</w:t>
      </w:r>
      <w:r>
        <w:rPr>
          <w:rFonts w:hint="eastAsia" w:ascii="仿宋" w:hAnsi="仿宋" w:eastAsia="仿宋"/>
          <w:b w:val="0"/>
          <w:bCs w:val="0"/>
          <w:color w:val="000000" w:themeColor="text1"/>
          <w:sz w:val="24"/>
          <w:highlight w:val="none"/>
          <w14:textFill>
            <w14:solidFill>
              <w14:schemeClr w14:val="tx1"/>
            </w14:solidFill>
          </w14:textFill>
        </w:rPr>
        <w:t>总金额的1.5%计算并支付</w:t>
      </w:r>
      <w:r>
        <w:rPr>
          <w:rFonts w:hint="eastAsia" w:ascii="仿宋" w:hAnsi="仿宋" w:eastAsia="仿宋"/>
          <w:b w:val="0"/>
          <w:bCs w:val="0"/>
          <w:color w:val="000000" w:themeColor="text1"/>
          <w:sz w:val="24"/>
          <w:highlight w:val="none"/>
          <w:lang w:eastAsia="zh-CN"/>
          <w14:textFill>
            <w14:solidFill>
              <w14:schemeClr w14:val="tx1"/>
            </w14:solidFill>
          </w14:textFill>
        </w:rPr>
        <w:t>中标</w:t>
      </w:r>
      <w:r>
        <w:rPr>
          <w:rFonts w:hint="eastAsia" w:ascii="仿宋" w:hAnsi="仿宋" w:eastAsia="仿宋"/>
          <w:b w:val="0"/>
          <w:bCs w:val="0"/>
          <w:color w:val="000000" w:themeColor="text1"/>
          <w:sz w:val="24"/>
          <w:highlight w:val="none"/>
          <w14:textFill>
            <w14:solidFill>
              <w14:schemeClr w14:val="tx1"/>
            </w14:solidFill>
          </w14:textFill>
        </w:rPr>
        <w:t>服务费</w:t>
      </w:r>
      <w:r>
        <w:rPr>
          <w:rFonts w:hint="eastAsia" w:ascii="仿宋" w:hAnsi="仿宋" w:eastAsia="仿宋"/>
          <w:b w:val="0"/>
          <w:bCs w:val="0"/>
          <w:color w:val="000000" w:themeColor="text1"/>
          <w:sz w:val="24"/>
          <w:highlight w:val="none"/>
          <w:lang w:eastAsia="zh-CN"/>
          <w14:textFill>
            <w14:solidFill>
              <w14:schemeClr w14:val="tx1"/>
            </w14:solidFill>
          </w14:textFill>
        </w:rPr>
        <w:t>和产生的相关费用</w:t>
      </w:r>
      <w:r>
        <w:rPr>
          <w:rFonts w:hint="eastAsia" w:ascii="仿宋" w:hAnsi="仿宋" w:eastAsia="仿宋"/>
          <w:b w:val="0"/>
          <w:bCs w:val="0"/>
          <w:color w:val="000000" w:themeColor="text1"/>
          <w:sz w:val="24"/>
          <w:highlight w:val="none"/>
          <w:lang w:val="en-US" w:eastAsia="zh-CN"/>
          <w14:textFill>
            <w14:solidFill>
              <w14:schemeClr w14:val="tx1"/>
            </w14:solidFill>
          </w14:textFill>
        </w:rPr>
        <w:t>之合计数缴纳项目服务费用</w:t>
      </w:r>
      <w:r>
        <w:rPr>
          <w:rFonts w:hint="eastAsia" w:ascii="仿宋" w:hAnsi="仿宋" w:eastAsia="仿宋"/>
          <w:b w:val="0"/>
          <w:bCs w:val="0"/>
          <w:color w:val="000000" w:themeColor="text1"/>
          <w:sz w:val="24"/>
          <w:highlight w:val="none"/>
          <w14:textFill>
            <w14:solidFill>
              <w14:schemeClr w14:val="tx1"/>
            </w14:solidFill>
          </w14:textFill>
        </w:rPr>
        <w:t>。招标代理服务收费最低为人民币3000元，若按上述计算方式不足人民币3000元的，则按人民币3000元收取。</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4.3本次招标</w:t>
      </w:r>
      <w:r>
        <w:rPr>
          <w:rFonts w:hint="eastAsia" w:ascii="仿宋" w:hAnsi="仿宋" w:eastAsia="仿宋" w:cs="仿宋"/>
          <w:b/>
          <w:bCs/>
          <w:color w:val="000000" w:themeColor="text1"/>
          <w:kern w:val="0"/>
          <w:sz w:val="24"/>
          <w:szCs w:val="24"/>
          <w:highlight w:val="none"/>
          <w14:textFill>
            <w14:solidFill>
              <w14:schemeClr w14:val="tx1"/>
            </w14:solidFill>
          </w14:textFill>
        </w:rPr>
        <w:t>按4.2条内容计算中标服务费</w:t>
      </w:r>
      <w:r>
        <w:rPr>
          <w:rFonts w:hint="eastAsia" w:ascii="仿宋" w:hAnsi="仿宋" w:eastAsia="仿宋" w:cs="仿宋"/>
          <w:bCs/>
          <w:color w:val="000000" w:themeColor="text1"/>
          <w:kern w:val="0"/>
          <w:sz w:val="24"/>
          <w:szCs w:val="24"/>
          <w:highlight w:val="none"/>
          <w14:textFill>
            <w14:solidFill>
              <w14:schemeClr w14:val="tx1"/>
            </w14:solidFill>
          </w14:textFill>
        </w:rPr>
        <w:t>，中标人在中标通知书发出之日起五个工作日内向招标代理机构缴纳，否则招标代理机构有权直接从其投标保证金中扣除该项费用</w:t>
      </w:r>
      <w:r>
        <w:rPr>
          <w:rFonts w:hint="eastAsia" w:ascii="仿宋" w:hAnsi="仿宋" w:eastAsia="仿宋" w:cs="仿宋"/>
          <w:color w:val="000000" w:themeColor="text1"/>
          <w:sz w:val="24"/>
          <w:szCs w:val="24"/>
          <w:highlight w:val="none"/>
          <w14:textFill>
            <w14:solidFill>
              <w14:schemeClr w14:val="tx1"/>
            </w14:solidFill>
          </w14:textFill>
        </w:rPr>
        <w:t>。</w:t>
      </w:r>
    </w:p>
    <w:p>
      <w:pPr>
        <w:pStyle w:val="6"/>
        <w:numPr>
          <w:ilvl w:val="0"/>
          <w:numId w:val="10"/>
        </w:numPr>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投标人代表</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指全权代表参加招标活动并签署投标文件、与招标人签署合同的人，如果投标人代表不是法定代表人，须有与投标人代表相符的《授权委托书》（格式见第六章 投标文件格式）。同一投标人不得授权多人作为同一项目的投标人代表，否则其投标文件将被作为无效投标。</w:t>
      </w:r>
      <w:bookmarkStart w:id="70" w:name="_Toc120614215"/>
      <w:bookmarkStart w:id="71" w:name="_Toc513029209"/>
      <w:bookmarkStart w:id="72" w:name="_Toc20823281"/>
      <w:bookmarkStart w:id="73" w:name="_Toc16938525"/>
    </w:p>
    <w:p>
      <w:pPr>
        <w:pStyle w:val="5"/>
        <w:spacing w:line="360" w:lineRule="auto"/>
        <w:ind w:firstLine="0" w:firstLineChars="0"/>
        <w:jc w:val="left"/>
        <w:rPr>
          <w:rFonts w:ascii="仿宋" w:hAnsi="仿宋" w:eastAsia="仿宋" w:cs="仿宋"/>
          <w:color w:val="000000" w:themeColor="text1"/>
          <w:sz w:val="36"/>
          <w:szCs w:val="36"/>
          <w:highlight w:val="none"/>
          <w14:textFill>
            <w14:solidFill>
              <w14:schemeClr w14:val="tx1"/>
            </w14:solidFill>
          </w14:textFill>
        </w:rPr>
      </w:pPr>
      <w:r>
        <w:rPr>
          <w:rFonts w:hint="eastAsia" w:ascii="仿宋" w:hAnsi="仿宋" w:eastAsia="仿宋" w:cs="仿宋"/>
          <w:color w:val="000000" w:themeColor="text1"/>
          <w:sz w:val="36"/>
          <w:szCs w:val="36"/>
          <w:highlight w:val="none"/>
          <w14:textFill>
            <w14:solidFill>
              <w14:schemeClr w14:val="tx1"/>
            </w14:solidFill>
          </w14:textFill>
        </w:rPr>
        <w:t>二、招标文件</w:t>
      </w:r>
      <w:bookmarkEnd w:id="70"/>
      <w:bookmarkEnd w:id="71"/>
      <w:bookmarkEnd w:id="72"/>
      <w:bookmarkEnd w:id="73"/>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bookmarkStart w:id="74" w:name="_Toc49090507"/>
      <w:bookmarkStart w:id="75" w:name="_Toc14577354"/>
      <w:bookmarkStart w:id="76" w:name="_Toc513029216"/>
      <w:r>
        <w:rPr>
          <w:rFonts w:hint="eastAsia" w:ascii="仿宋" w:hAnsi="仿宋" w:eastAsia="仿宋" w:cs="仿宋"/>
          <w:bCs w:val="0"/>
          <w:color w:val="000000" w:themeColor="text1"/>
          <w:sz w:val="24"/>
          <w:szCs w:val="24"/>
          <w:highlight w:val="none"/>
          <w14:textFill>
            <w14:solidFill>
              <w14:schemeClr w14:val="tx1"/>
            </w14:solidFill>
          </w14:textFill>
        </w:rPr>
        <w:t>6、招标文件构成</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6.1招标文件是用以阐明所需内容、公开招标程序的资料。本招标文件、招标代理机构在开标前发出的答疑纪要和其他补充修改函件，均是招标文件的组成部分，对投标人起约束作用。招标文件有以下部分组成：</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（1）招标公告</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（2）投标人须知</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（3）项目需求</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（4）合同条款及格式</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（5）评标方法与评标标准</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（6）投标文件格式</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请仔细检查招标文件是否齐全，如有缺漏请立即与招标代理机构联系解决。</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6.2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6.3投标人一旦购买了本招标文件并决定参加投标，即被认为接受了本招标文件的规定和约束，投标人应当按照招标文件的规定制作投标文件并参加投标。</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7、招标文件的澄清</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7.1任何要求对招标文件进行澄清的投标人，均应按招标公告规定的提疑时间及要求，以书面形式并加盖公章送达招标代理机构，否则视为无有效疑问或澄清。</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7.2若投标人认为设置的资质、条件、技术要求、商务条款、评标办法（评分标准）等存在歧视或不公正待遇的，应在上述期限内提出异议，否则视为无有效异议。投标人根据招标代理机构的答复作出是否继续投标的决定。</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7.3招标人或招标代理机构将视按照上述7.1、7.2条规定收到的要求澄清或提出异议事项决定是否发布澄清修改公告，或就个性化的问题回复提出澄清要求的潜在投标人。为避免不正当竞争或可能泄露招标人机密等不利情形，招标代理机构对投标人的疑问可以作选择性答复。</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7.4有关本次招标的事项若存在变动或修改，招标代理机构将通过补充或更正形式在网站上发布，因未能及时了解相关最新信息所引起的投标失误责任由投标人自负。</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8、招标文件的修改</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8.1招标文件发出后，在规定投标文件递交时间截止前任何时间，招标人或招标代理机构均可主动地或在解答投标人提出的澄清问题时对招标文件进行修改，招标代理机构将通过补充或更正形式在网站上发布，因未能及时了解相关最新信息所引起的投标失误责任由投标人自负。</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8.2招标人或招标代理机构有权按照法定的要求推迟投标截止日期和开标日期。</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8.3招标文件的修改和补充文件将作为招标文件的组成部分，并对投标人具有约束力。</w:t>
      </w:r>
    </w:p>
    <w:p>
      <w:pPr>
        <w:pStyle w:val="5"/>
        <w:spacing w:line="360" w:lineRule="auto"/>
        <w:ind w:firstLine="0" w:firstLineChars="0"/>
        <w:jc w:val="left"/>
        <w:rPr>
          <w:rFonts w:ascii="仿宋" w:hAnsi="仿宋" w:eastAsia="仿宋" w:cs="仿宋"/>
          <w:color w:val="000000" w:themeColor="text1"/>
          <w:sz w:val="36"/>
          <w:szCs w:val="36"/>
          <w:highlight w:val="none"/>
          <w14:textFill>
            <w14:solidFill>
              <w14:schemeClr w14:val="tx1"/>
            </w14:solidFill>
          </w14:textFill>
        </w:rPr>
      </w:pPr>
      <w:r>
        <w:rPr>
          <w:rFonts w:hint="eastAsia" w:ascii="仿宋" w:hAnsi="仿宋" w:eastAsia="仿宋" w:cs="仿宋"/>
          <w:color w:val="000000" w:themeColor="text1"/>
          <w:sz w:val="36"/>
          <w:szCs w:val="36"/>
          <w:highlight w:val="none"/>
          <w14:textFill>
            <w14:solidFill>
              <w14:schemeClr w14:val="tx1"/>
            </w14:solidFill>
          </w14:textFill>
        </w:rPr>
        <w:t>三、投标文件的编制</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9、投标文件的语言及度量衡单位</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9.1投标人提交的投标文件以及投标人与招标代理机构就有关投标的所有来往通知、函件和文件均应使用简体中文。</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9.2除技术性能另有规定外，投标文件所使用的度量衡单位，均须采用国家法定计量单位。</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10、投标文件构成</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10.1投标人编写的投标文件构成详见第六章《投标文件格式》。</w:t>
      </w:r>
    </w:p>
    <w:p>
      <w:pPr>
        <w:spacing w:line="360" w:lineRule="auto"/>
        <w:ind w:firstLine="482" w:firstLineChars="200"/>
        <w:jc w:val="left"/>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10.2投标人应将投标文件按顺序胶装成册，并编制投标文件目录索引。</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11、证明投标人资格及符合招标文件规定的文件</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11.1投标人应按要求提交资格证明文件及符合招标文件规定的文件。</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11.2投标人应提交证明其有资格参加投标和中标后有能力独立履行合同的文件。</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11.3投标人除必须具有履行合同所需提供的服务的能力外，还必须具备相应的财务、技术方面的能力。</w:t>
      </w:r>
    </w:p>
    <w:p>
      <w:pPr>
        <w:spacing w:line="360" w:lineRule="auto"/>
        <w:ind w:firstLine="482" w:firstLineChars="200"/>
        <w:jc w:val="left"/>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11.4投标人信用信息查询要求</w:t>
      </w:r>
    </w:p>
    <w:p>
      <w:pPr>
        <w:spacing w:line="360" w:lineRule="auto"/>
        <w:ind w:firstLine="482"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查询渠道为“信用中国”网站（www.creditchina.gov.cn）</w:t>
      </w:r>
      <w:r>
        <w:rPr>
          <w:rFonts w:hint="eastAsia" w:ascii="仿宋" w:hAnsi="仿宋" w:eastAsia="仿宋" w:cs="仿宋"/>
          <w:color w:val="000000" w:themeColor="text1"/>
          <w:sz w:val="24"/>
          <w:szCs w:val="24"/>
          <w:highlight w:val="none"/>
          <w14:textFill>
            <w14:solidFill>
              <w14:schemeClr w14:val="tx1"/>
            </w14:solidFill>
          </w14:textFill>
        </w:rPr>
        <w:t>和“中国政府采购网”网站（www.ccgp.gov.cn）</w:t>
      </w:r>
      <w:r>
        <w:rPr>
          <w:rFonts w:hint="eastAsia" w:ascii="仿宋" w:hAnsi="仿宋" w:eastAsia="仿宋" w:cs="仿宋"/>
          <w:b/>
          <w:bCs/>
          <w:color w:val="000000" w:themeColor="text1"/>
          <w:sz w:val="24"/>
          <w:szCs w:val="24"/>
          <w:highlight w:val="none"/>
          <w14:textFill>
            <w14:solidFill>
              <w14:schemeClr w14:val="tx1"/>
            </w14:solidFill>
          </w14:textFill>
        </w:rPr>
        <w:t>,查询截止时间为本项目投标文件接收截止时间。</w:t>
      </w:r>
    </w:p>
    <w:bookmarkEnd w:id="74"/>
    <w:bookmarkEnd w:id="75"/>
    <w:bookmarkEnd w:id="76"/>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bookmarkStart w:id="77" w:name="_Toc513029237"/>
      <w:bookmarkStart w:id="78" w:name="_Toc20823309"/>
      <w:bookmarkStart w:id="79" w:name="_Toc16938553"/>
      <w:r>
        <w:rPr>
          <w:rFonts w:hint="eastAsia" w:ascii="仿宋" w:hAnsi="仿宋" w:eastAsia="仿宋" w:cs="仿宋"/>
          <w:bCs w:val="0"/>
          <w:color w:val="000000" w:themeColor="text1"/>
          <w:sz w:val="24"/>
          <w:szCs w:val="24"/>
          <w:highlight w:val="none"/>
          <w14:textFill>
            <w14:solidFill>
              <w14:schemeClr w14:val="tx1"/>
            </w14:solidFill>
          </w14:textFill>
        </w:rPr>
        <w:t>12、投标配置与分项报价表</w:t>
      </w:r>
    </w:p>
    <w:p>
      <w:pPr>
        <w:spacing w:line="360" w:lineRule="auto"/>
        <w:ind w:firstLine="480" w:firstLineChars="200"/>
        <w:jc w:val="left"/>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12.1投标人应按照招标文件规定格式填报投标报价与分项报价表，在表中标明各分项报价内容。</w:t>
      </w:r>
      <w:r>
        <w:rPr>
          <w:rFonts w:hint="eastAsia" w:ascii="仿宋" w:hAnsi="仿宋" w:eastAsia="仿宋" w:cs="仿宋"/>
          <w:b/>
          <w:color w:val="000000" w:themeColor="text1"/>
          <w:sz w:val="24"/>
          <w:szCs w:val="24"/>
          <w:highlight w:val="none"/>
          <w:u w:val="single"/>
          <w14:textFill>
            <w14:solidFill>
              <w14:schemeClr w14:val="tx1"/>
            </w14:solidFill>
          </w14:textFill>
        </w:rPr>
        <w:t>每个分项只允许有一个报价，任何有选择的或附有条件的报价将视为无效投标。本次招标不接受备选方案。</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12.2有关报价的内容</w:t>
      </w:r>
    </w:p>
    <w:p>
      <w:pPr>
        <w:spacing w:line="360" w:lineRule="auto"/>
        <w:ind w:firstLine="480" w:firstLineChars="200"/>
        <w:jc w:val="left"/>
        <w:rPr>
          <w:rFonts w:ascii="仿宋" w:hAnsi="仿宋" w:eastAsia="仿宋"/>
          <w:b/>
          <w:bCs/>
          <w:color w:val="000000" w:themeColor="text1"/>
          <w:sz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12.2.1</w:t>
      </w:r>
      <w:bookmarkStart w:id="80" w:name="_Hlk88433938"/>
      <w:r>
        <w:rPr>
          <w:rFonts w:hint="eastAsia" w:ascii="仿宋" w:hAnsi="仿宋" w:eastAsia="仿宋"/>
          <w:b/>
          <w:bCs/>
          <w:color w:val="000000" w:themeColor="text1"/>
          <w:sz w:val="24"/>
          <w:highlight w:val="none"/>
          <w:u w:val="single"/>
          <w14:textFill>
            <w14:solidFill>
              <w14:schemeClr w14:val="tx1"/>
            </w14:solidFill>
          </w14:textFill>
        </w:rPr>
        <w:t>报价表上的价格为含税报价，</w:t>
      </w:r>
      <w:r>
        <w:rPr>
          <w:rFonts w:hint="eastAsia" w:ascii="仿宋" w:hAnsi="仿宋" w:eastAsia="仿宋" w:cs="Times New Roman"/>
          <w:b/>
          <w:bCs/>
          <w:color w:val="000000" w:themeColor="text1"/>
          <w:sz w:val="24"/>
          <w:szCs w:val="22"/>
          <w:highlight w:val="none"/>
          <w:u w:val="single"/>
          <w:lang w:val="en-US" w:eastAsia="zh-CN"/>
          <w14:textFill>
            <w14:solidFill>
              <w14:schemeClr w14:val="tx1"/>
            </w14:solidFill>
          </w14:textFill>
        </w:rPr>
        <w:t>包括招标文件</w:t>
      </w:r>
      <w:r>
        <w:rPr>
          <w:rFonts w:hint="eastAsia" w:ascii="仿宋" w:hAnsi="仿宋" w:eastAsia="仿宋" w:cs="仿宋"/>
          <w:b/>
          <w:color w:val="auto"/>
          <w:sz w:val="24"/>
          <w:highlight w:val="none"/>
          <w:u w:val="single"/>
        </w:rPr>
        <w:t>所确定的范围内的全部服装的制作、所需的面料、辅料等购置费，样品制作、设计制作费，</w:t>
      </w:r>
      <w:r>
        <w:rPr>
          <w:rFonts w:hint="eastAsia" w:ascii="仿宋" w:hAnsi="仿宋" w:eastAsia="仿宋" w:cs="仿宋"/>
          <w:b/>
          <w:color w:val="auto"/>
          <w:sz w:val="24"/>
          <w:highlight w:val="none"/>
          <w:u w:val="single"/>
          <w:lang w:val="en-US" w:eastAsia="zh-CN"/>
        </w:rPr>
        <w:t>尺寸测量费、</w:t>
      </w:r>
      <w:r>
        <w:rPr>
          <w:rFonts w:hint="eastAsia" w:ascii="仿宋" w:hAnsi="仿宋" w:eastAsia="仿宋" w:cs="仿宋"/>
          <w:b/>
          <w:color w:val="auto"/>
          <w:sz w:val="24"/>
          <w:highlight w:val="none"/>
          <w:u w:val="single"/>
        </w:rPr>
        <w:t>检验费、检测费、包装费，运输费（运抵</w:t>
      </w:r>
      <w:r>
        <w:rPr>
          <w:rFonts w:hint="eastAsia" w:ascii="仿宋" w:hAnsi="仿宋" w:eastAsia="仿宋" w:cs="仿宋"/>
          <w:b/>
          <w:color w:val="auto"/>
          <w:sz w:val="24"/>
          <w:highlight w:val="none"/>
          <w:u w:val="single"/>
          <w:lang w:val="en-US" w:eastAsia="zh-CN"/>
        </w:rPr>
        <w:t>招标人</w:t>
      </w:r>
      <w:r>
        <w:rPr>
          <w:rFonts w:hint="eastAsia" w:ascii="仿宋" w:hAnsi="仿宋" w:eastAsia="仿宋" w:cs="仿宋"/>
          <w:b/>
          <w:color w:val="auto"/>
          <w:sz w:val="24"/>
          <w:highlight w:val="none"/>
          <w:u w:val="single"/>
        </w:rPr>
        <w:t>项目现场），运输保险费、仓储费，人员工资，技术支持，上门服务及售后服务、备品备件、招标代理服务费、税金、利润及</w:t>
      </w:r>
      <w:r>
        <w:rPr>
          <w:rFonts w:hint="eastAsia" w:ascii="仿宋" w:hAnsi="仿宋" w:eastAsia="仿宋" w:cs="仿宋"/>
          <w:b/>
          <w:color w:val="auto"/>
          <w:sz w:val="24"/>
          <w:highlight w:val="none"/>
          <w:u w:val="single"/>
          <w:lang w:val="en-US" w:eastAsia="zh-CN"/>
        </w:rPr>
        <w:t>投标人</w:t>
      </w:r>
      <w:r>
        <w:rPr>
          <w:rFonts w:hint="eastAsia" w:ascii="仿宋" w:hAnsi="仿宋" w:eastAsia="仿宋" w:cs="仿宋"/>
          <w:b/>
          <w:color w:val="auto"/>
          <w:sz w:val="24"/>
          <w:highlight w:val="none"/>
          <w:u w:val="single"/>
        </w:rPr>
        <w:t>认为需要的其他费用等以及政策性文件规定及合同包含的所有风险、责任等各项应有费用</w:t>
      </w:r>
      <w:r>
        <w:rPr>
          <w:rFonts w:hint="eastAsia" w:ascii="仿宋" w:hAnsi="仿宋" w:eastAsia="仿宋" w:cs="仿宋"/>
          <w:b/>
          <w:bCs/>
          <w:color w:val="auto"/>
          <w:sz w:val="24"/>
          <w:highlight w:val="none"/>
          <w:u w:val="single"/>
        </w:rPr>
        <w:t>。</w:t>
      </w:r>
      <w:bookmarkEnd w:id="80"/>
    </w:p>
    <w:p>
      <w:pPr>
        <w:spacing w:line="360" w:lineRule="auto"/>
        <w:ind w:firstLine="480" w:firstLineChars="200"/>
        <w:jc w:val="left"/>
        <w:rPr>
          <w:color w:val="000000" w:themeColor="text1"/>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如果单价和总价不符，以单价为准。每项采购内容只允许有一个报价，任何有选择的或附有条件的报价将视为无效投标。</w:t>
      </w:r>
      <w:r>
        <w:rPr>
          <w:rFonts w:hint="eastAsia" w:ascii="仿宋" w:hAnsi="仿宋" w:eastAsia="仿宋"/>
          <w:b/>
          <w:color w:val="000000" w:themeColor="text1"/>
          <w:sz w:val="24"/>
          <w:highlight w:val="none"/>
          <w14:textFill>
            <w14:solidFill>
              <w14:schemeClr w14:val="tx1"/>
            </w14:solidFill>
          </w14:textFill>
        </w:rPr>
        <w:t>投标人未填单价或总价的项目，在中标后，采购单位将不予支付，并视为该项费用已包括在其它有价款的单价或总价内。</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12.2.2一项内容只允许一个报价，采购代理机构不接受任何有选择性的报价或附条件的报价。</w:t>
      </w:r>
    </w:p>
    <w:p>
      <w:pPr>
        <w:pStyle w:val="15"/>
        <w:overflowPunct w:val="0"/>
        <w:ind w:firstLine="480"/>
        <w:jc w:val="left"/>
        <w:rPr>
          <w:rFonts w:ascii="仿宋" w:hAnsi="仿宋" w:eastAsia="仿宋" w:cs="仿宋"/>
          <w:color w:val="000000" w:themeColor="text1"/>
          <w:kern w:val="2"/>
          <w:szCs w:val="24"/>
          <w:highlight w:val="none"/>
          <w14:textFill>
            <w14:solidFill>
              <w14:schemeClr w14:val="tx1"/>
            </w14:solidFill>
          </w14:textFill>
        </w:rPr>
      </w:pPr>
      <w:r>
        <w:rPr>
          <w:rFonts w:hint="eastAsia" w:ascii="仿宋" w:hAnsi="仿宋" w:eastAsia="仿宋" w:cs="仿宋"/>
          <w:color w:val="000000" w:themeColor="text1"/>
          <w:kern w:val="2"/>
          <w:szCs w:val="24"/>
          <w:highlight w:val="none"/>
          <w14:textFill>
            <w14:solidFill>
              <w14:schemeClr w14:val="tx1"/>
            </w14:solidFill>
          </w14:textFill>
        </w:rPr>
        <w:t>12.2.3如投标人的报价明显低于成本价,涉嫌恶意竞争,扰乱市场秩序的，投标人必须自行承担由此而产生的任何法律责任。采购代理机构对此不承担任何责任。</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12.3投标货币</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投标文件中的单价和总价应采用人民币报价，以元为单位标注。报价应是唯一的，招标方不接受有选择的报价和方案。当数量和单价之积不等于总价时，以单价为准重新计算总价。</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12.4投标配置与分项报价表上的价格应按下列方式分开填写：</w:t>
      </w:r>
    </w:p>
    <w:p>
      <w:pPr>
        <w:spacing w:line="360" w:lineRule="auto"/>
        <w:ind w:firstLine="480" w:firstLineChars="200"/>
        <w:jc w:val="left"/>
        <w:rPr>
          <w:rFonts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val="zh-CN"/>
          <w14:textFill>
            <w14:solidFill>
              <w14:schemeClr w14:val="tx1"/>
            </w14:solidFill>
          </w14:textFill>
        </w:rPr>
        <w:t>项目单价：按投标配置及分项报价表中要求填报；</w:t>
      </w:r>
    </w:p>
    <w:p>
      <w:pPr>
        <w:spacing w:line="360" w:lineRule="auto"/>
        <w:ind w:firstLine="480" w:firstLineChars="200"/>
        <w:jc w:val="left"/>
        <w:rPr>
          <w:rFonts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val="zh-CN"/>
          <w14:textFill>
            <w14:solidFill>
              <w14:schemeClr w14:val="tx1"/>
            </w14:solidFill>
          </w14:textFill>
        </w:rPr>
        <w:t>项目总价：按各项目单价与数量乘积的总和。</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13、偏离表</w:t>
      </w:r>
    </w:p>
    <w:p>
      <w:pPr>
        <w:spacing w:line="360" w:lineRule="auto"/>
        <w:ind w:firstLine="480" w:firstLineChars="200"/>
        <w:jc w:val="left"/>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13.1</w:t>
      </w:r>
      <w:r>
        <w:rPr>
          <w:rFonts w:hint="eastAsia" w:ascii="仿宋" w:hAnsi="仿宋" w:eastAsia="仿宋" w:cs="仿宋"/>
          <w:bCs/>
          <w:color w:val="000000" w:themeColor="text1"/>
          <w:sz w:val="24"/>
          <w:szCs w:val="24"/>
          <w:highlight w:val="none"/>
          <w14:textFill>
            <w14:solidFill>
              <w14:schemeClr w14:val="tx1"/>
            </w14:solidFill>
          </w14:textFill>
        </w:rPr>
        <w:t>投标人应对招标文件中规定的商务及技术部分给予充分的考虑，详见第六章《偏离表》相关要求。</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13.2 带★号的内容要求必须进行实质性响应，不响应和负偏离都将视为无效投标；</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13.3投标人认为需要的其他技术文件或说明。</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14、服务承诺及服务机构、人员的情况介绍</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14</w:t>
      </w:r>
      <w:r>
        <w:rPr>
          <w:rFonts w:hint="eastAsia" w:ascii="仿宋" w:hAnsi="仿宋" w:eastAsia="仿宋" w:cs="仿宋"/>
          <w:color w:val="000000" w:themeColor="text1"/>
          <w:sz w:val="24"/>
          <w:szCs w:val="24"/>
          <w:highlight w:val="none"/>
          <w:lang w:val="zh-CN"/>
          <w14:textFill>
            <w14:solidFill>
              <w14:schemeClr w14:val="tx1"/>
            </w14:solidFill>
          </w14:textFill>
        </w:rPr>
        <w:t>.</w:t>
      </w:r>
      <w:r>
        <w:rPr>
          <w:rFonts w:hint="eastAsia" w:ascii="仿宋" w:hAnsi="仿宋" w:eastAsia="仿宋" w:cs="仿宋"/>
          <w:bCs/>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投标人的服务承诺应按不低于招标文件要求的标准。</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14</w:t>
      </w:r>
      <w:r>
        <w:rPr>
          <w:rFonts w:hint="eastAsia" w:ascii="仿宋" w:hAnsi="仿宋" w:eastAsia="仿宋" w:cs="仿宋"/>
          <w:color w:val="000000" w:themeColor="text1"/>
          <w:sz w:val="24"/>
          <w:szCs w:val="24"/>
          <w:highlight w:val="none"/>
          <w:lang w:val="zh-CN"/>
          <w14:textFill>
            <w14:solidFill>
              <w14:schemeClr w14:val="tx1"/>
            </w14:solidFill>
          </w14:textFill>
        </w:rPr>
        <w:t>.</w:t>
      </w:r>
      <w:r>
        <w:rPr>
          <w:rFonts w:hint="eastAsia" w:ascii="仿宋" w:hAnsi="仿宋" w:eastAsia="仿宋" w:cs="仿宋"/>
          <w:bCs/>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投标人的售后服务机构、人员应满足招标文件要求。</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15、响应函和开标一览表</w:t>
      </w:r>
    </w:p>
    <w:p>
      <w:pPr>
        <w:spacing w:line="360" w:lineRule="auto"/>
        <w:ind w:firstLine="480" w:firstLineChars="200"/>
        <w:jc w:val="left"/>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15.1</w:t>
      </w:r>
      <w:r>
        <w:rPr>
          <w:rFonts w:hint="eastAsia" w:ascii="仿宋" w:hAnsi="仿宋" w:eastAsia="仿宋" w:cs="仿宋"/>
          <w:color w:val="000000" w:themeColor="text1"/>
          <w:sz w:val="24"/>
          <w:szCs w:val="24"/>
          <w:highlight w:val="none"/>
          <w14:textFill>
            <w14:solidFill>
              <w14:schemeClr w14:val="tx1"/>
            </w14:solidFill>
          </w14:textFill>
        </w:rPr>
        <w:t>投标人应按照招标文件中提供的格式完整、正确填写响应函、开标一览表。</w:t>
      </w:r>
      <w:r>
        <w:rPr>
          <w:rFonts w:hint="eastAsia" w:ascii="仿宋" w:hAnsi="仿宋" w:eastAsia="仿宋" w:cs="仿宋"/>
          <w:b/>
          <w:color w:val="000000" w:themeColor="text1"/>
          <w:sz w:val="24"/>
          <w:szCs w:val="24"/>
          <w:highlight w:val="none"/>
          <w:u w:val="single"/>
          <w14:textFill>
            <w14:solidFill>
              <w14:schemeClr w14:val="tx1"/>
            </w14:solidFill>
          </w14:textFill>
        </w:rPr>
        <w:t>开标一览表必须按照本文件格式要求填写并按照格式要求在规定位置盖章及签字，否则视为无效。</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15.2开标一览表中的价格应与投标文件中投标配置与分项报价表中的价格一致。如出现不一致的情况，评标时一律按开标一览表中价格为准</w:t>
      </w:r>
      <w:r>
        <w:rPr>
          <w:rFonts w:hint="eastAsia" w:ascii="仿宋" w:hAnsi="仿宋" w:eastAsia="仿宋" w:cs="仿宋"/>
          <w:b/>
          <w:bCs/>
          <w:color w:val="000000" w:themeColor="text1"/>
          <w:sz w:val="24"/>
          <w:szCs w:val="24"/>
          <w:highlight w:val="none"/>
          <w14:textFill>
            <w14:solidFill>
              <w14:schemeClr w14:val="tx1"/>
            </w14:solidFill>
          </w14:textFill>
        </w:rPr>
        <w:t>。</w:t>
      </w:r>
    </w:p>
    <w:p>
      <w:pPr>
        <w:spacing w:line="360" w:lineRule="auto"/>
        <w:ind w:firstLine="480" w:firstLineChars="200"/>
        <w:jc w:val="left"/>
        <w:rPr>
          <w:rFonts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15.3</w:t>
      </w:r>
      <w:r>
        <w:rPr>
          <w:rFonts w:hint="eastAsia" w:ascii="仿宋" w:hAnsi="仿宋" w:eastAsia="仿宋" w:cs="仿宋"/>
          <w:color w:val="000000" w:themeColor="text1"/>
          <w:sz w:val="24"/>
          <w:szCs w:val="24"/>
          <w:highlight w:val="none"/>
          <w14:textFill>
            <w14:solidFill>
              <w14:schemeClr w14:val="tx1"/>
            </w14:solidFill>
          </w14:textFill>
        </w:rPr>
        <w:t>开标一览表分项报价和汇总与总价不一致以分项报价为准进行修正。</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16、投标保证金</w:t>
      </w:r>
    </w:p>
    <w:p>
      <w:pPr>
        <w:spacing w:line="360" w:lineRule="auto"/>
        <w:ind w:firstLine="480" w:firstLineChars="200"/>
        <w:jc w:val="left"/>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16.1</w:t>
      </w:r>
      <w:r>
        <w:rPr>
          <w:rFonts w:hint="eastAsia" w:ascii="仿宋" w:hAnsi="仿宋" w:eastAsia="仿宋" w:cs="仿宋"/>
          <w:bCs/>
          <w:color w:val="000000" w:themeColor="text1"/>
          <w:sz w:val="24"/>
          <w:szCs w:val="24"/>
          <w:highlight w:val="none"/>
          <w14:textFill>
            <w14:solidFill>
              <w14:schemeClr w14:val="tx1"/>
            </w14:solidFill>
          </w14:textFill>
        </w:rPr>
        <w:t xml:space="preserve"> 投标人提交的投标保证金应</w:t>
      </w:r>
      <w:r>
        <w:rPr>
          <w:rFonts w:hint="eastAsia" w:ascii="仿宋" w:hAnsi="仿宋" w:eastAsia="仿宋" w:cs="仿宋"/>
          <w:b/>
          <w:bCs/>
          <w:color w:val="000000" w:themeColor="text1"/>
          <w:sz w:val="24"/>
          <w:szCs w:val="24"/>
          <w:highlight w:val="none"/>
          <w:u w:val="single"/>
          <w14:textFill>
            <w14:solidFill>
              <w14:schemeClr w14:val="tx1"/>
            </w14:solidFill>
          </w14:textFill>
        </w:rPr>
        <w:t>从投标人银行账户电汇或转账形式一次性递交至招标代理机构指定账户</w:t>
      </w:r>
      <w:r>
        <w:rPr>
          <w:rFonts w:hint="eastAsia" w:ascii="仿宋" w:hAnsi="仿宋" w:eastAsia="仿宋" w:cs="仿宋"/>
          <w:b/>
          <w:bCs/>
          <w:color w:val="000000" w:themeColor="text1"/>
          <w:sz w:val="24"/>
          <w:szCs w:val="24"/>
          <w:highlight w:val="none"/>
          <w14:textFill>
            <w14:solidFill>
              <w14:schemeClr w14:val="tx1"/>
            </w14:solidFill>
          </w14:textFill>
        </w:rPr>
        <w:t>。</w:t>
      </w:r>
    </w:p>
    <w:p>
      <w:pPr>
        <w:spacing w:line="360" w:lineRule="auto"/>
        <w:ind w:firstLine="480" w:firstLineChars="200"/>
        <w:jc w:val="left"/>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16.2</w:t>
      </w:r>
      <w:r>
        <w:rPr>
          <w:rFonts w:hint="eastAsia" w:ascii="仿宋" w:hAnsi="仿宋" w:eastAsia="仿宋" w:cs="仿宋"/>
          <w:b/>
          <w:bCs/>
          <w:color w:val="000000" w:themeColor="text1"/>
          <w:sz w:val="24"/>
          <w:szCs w:val="24"/>
          <w:highlight w:val="none"/>
          <w:u w:val="single"/>
          <w14:textFill>
            <w14:solidFill>
              <w14:schemeClr w14:val="tx1"/>
            </w14:solidFill>
          </w14:textFill>
        </w:rPr>
        <w:t>开标时，对于未按招标公告要求提交投标保证金的，将被视为无效投标而予以拒绝。</w:t>
      </w:r>
    </w:p>
    <w:p>
      <w:pPr>
        <w:spacing w:line="360" w:lineRule="auto"/>
        <w:ind w:firstLine="480" w:firstLineChars="200"/>
        <w:jc w:val="left"/>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16.3</w:t>
      </w:r>
      <w:r>
        <w:rPr>
          <w:rFonts w:hint="eastAsia" w:ascii="仿宋" w:hAnsi="仿宋" w:eastAsia="仿宋" w:cs="仿宋"/>
          <w:bCs/>
          <w:color w:val="000000" w:themeColor="text1"/>
          <w:sz w:val="24"/>
          <w:szCs w:val="24"/>
          <w:highlight w:val="none"/>
          <w14:textFill>
            <w14:solidFill>
              <w14:schemeClr w14:val="tx1"/>
            </w14:solidFill>
          </w14:textFill>
        </w:rPr>
        <w:t>未中标的投标人的投标保证金，将在中标通知书发出后5</w:t>
      </w:r>
      <w:r>
        <w:rPr>
          <w:rFonts w:hint="eastAsia" w:ascii="仿宋" w:hAnsi="仿宋" w:eastAsia="仿宋" w:cs="仿宋"/>
          <w:bCs/>
          <w:color w:val="000000" w:themeColor="text1"/>
          <w:sz w:val="24"/>
          <w:szCs w:val="24"/>
          <w:highlight w:val="none"/>
          <w:lang w:val="zh-CN"/>
          <w14:textFill>
            <w14:solidFill>
              <w14:schemeClr w14:val="tx1"/>
            </w14:solidFill>
          </w14:textFill>
        </w:rPr>
        <w:t>个工作日内</w:t>
      </w:r>
      <w:r>
        <w:rPr>
          <w:rFonts w:hint="eastAsia" w:ascii="仿宋" w:hAnsi="仿宋" w:eastAsia="仿宋" w:cs="仿宋"/>
          <w:bCs/>
          <w:color w:val="000000" w:themeColor="text1"/>
          <w:sz w:val="24"/>
          <w:szCs w:val="24"/>
          <w:highlight w:val="none"/>
          <w14:textFill>
            <w14:solidFill>
              <w14:schemeClr w14:val="tx1"/>
            </w14:solidFill>
          </w14:textFill>
        </w:rPr>
        <w:t>予以退还，不计利息。</w:t>
      </w:r>
    </w:p>
    <w:p>
      <w:pPr>
        <w:spacing w:line="360" w:lineRule="auto"/>
        <w:ind w:firstLine="480" w:firstLineChars="200"/>
        <w:jc w:val="left"/>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16.4</w:t>
      </w:r>
      <w:r>
        <w:rPr>
          <w:rFonts w:hint="eastAsia" w:ascii="仿宋" w:hAnsi="仿宋" w:eastAsia="仿宋" w:cs="仿宋"/>
          <w:bCs/>
          <w:color w:val="000000" w:themeColor="text1"/>
          <w:sz w:val="24"/>
          <w:szCs w:val="24"/>
          <w:highlight w:val="none"/>
          <w14:textFill>
            <w14:solidFill>
              <w14:schemeClr w14:val="tx1"/>
            </w14:solidFill>
          </w14:textFill>
        </w:rPr>
        <w:t xml:space="preserve"> 中标人的投标保证金，在合同签署并向招标代理机构进行备案后退还。</w:t>
      </w:r>
    </w:p>
    <w:p>
      <w:pPr>
        <w:spacing w:line="360" w:lineRule="auto"/>
        <w:ind w:firstLine="482" w:firstLineChars="200"/>
        <w:jc w:val="left"/>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 xml:space="preserve">16.5 </w:t>
      </w:r>
      <w:r>
        <w:rPr>
          <w:rFonts w:hint="eastAsia" w:ascii="仿宋" w:hAnsi="仿宋" w:eastAsia="仿宋" w:cs="仿宋"/>
          <w:b/>
          <w:bCs/>
          <w:color w:val="000000" w:themeColor="text1"/>
          <w:sz w:val="24"/>
          <w:szCs w:val="24"/>
          <w:highlight w:val="none"/>
          <w14:textFill>
            <w14:solidFill>
              <w14:schemeClr w14:val="tx1"/>
            </w14:solidFill>
          </w14:textFill>
        </w:rPr>
        <w:t>下列任何一种情况发生时，投标保证金将不予退还，已经中标的，取消其中标资格，并列入本招标代理机构不良行为记录名单予以公布，在一至两年内不得参与本招标代理机构组织的项目。已经签约的，所签订的合同无效，同时招标人及招标代理机构不承担任何责任：</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（1）投标人提供虚假材料谋取中标（成交）的；</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（2）投标人采取不正当手段诋毁、排挤或串通他人的；</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（3）投标人扰乱开标、评标现场、影响评审或办公秩序的；</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（4）捏造事实、提供虚假材料、以非法手段取得证明材料或者未按规定程序进行质疑、投诉、诉讼，影响项目正常进行的；</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（5）提出不当要求，向招标代理机构或招标人进行恶意敲诈的；</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（6）中标人在规定期限内未交纳中标服务费或不缴纳履约保证金的。</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（7）中标（成交）后，无正当理由拒不签订合同或者合同签订后未能履行又不按约赔偿的；</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（8）向评审专家、招标人、其他项目参与人或招标工作人员行贿或者提供其他不正当利益的。</w:t>
      </w:r>
    </w:p>
    <w:p>
      <w:pPr>
        <w:spacing w:line="360" w:lineRule="auto"/>
        <w:ind w:firstLine="482" w:firstLineChars="200"/>
        <w:jc w:val="left"/>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16.6中标人违反第16.5条规定，并且导致中标无效的，招标人可以与排位在原中标人之后第一位的中标候选人签订采购合同或重新委托进行招标，同时，招标人或招标代理机构有权要求原中标人承担相应损失（包括但不限于以下损失）：</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（1）原招标活动产生的合理费用；</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（2）如最终中标价高于原中标价的，原中标人应当以中标价的差价对招标人进行赔偿。</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17、投标有效期</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17.1投标有效期为开标之日后九十（90）天。投标有效期比规定短的将被视为无效投标而予以拒绝。</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17.2在特殊情况下，招标人或招标代理机构于原投标有效期满之前，可向投标人提出延长投标有效期的要求。这种要求与答复均应采用书面形式。投标人可以拒绝招标人或招标代理机构的这一要求而放弃投标。同意延长投标有效期的投标人既不能要求也不允许修改其投标文件。同时受投标有效期约束的所有权利与义务均延长至新的有效期。</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18、投标文件份数和签署</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18.1投标人应严格按照招标公告要求的份数准备投标文件，每份投标文件须清楚地标明“正本”或“副本”字样。一旦正本和副本不符，以正本为准。</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18.2投标文件的正本和所有的副本均需打印或复印，按顺序胶装成册，并编制投标文件目录索引，由投标人法定代表人或其授权代表签字。</w:t>
      </w:r>
      <w:r>
        <w:rPr>
          <w:rFonts w:hint="eastAsia" w:ascii="仿宋" w:hAnsi="仿宋" w:eastAsia="仿宋" w:cs="仿宋"/>
          <w:b/>
          <w:color w:val="000000" w:themeColor="text1"/>
          <w:sz w:val="24"/>
          <w:szCs w:val="24"/>
          <w:highlight w:val="none"/>
          <w:u w:val="single"/>
          <w14:textFill>
            <w14:solidFill>
              <w14:schemeClr w14:val="tx1"/>
            </w14:solidFill>
          </w14:textFill>
        </w:rPr>
        <w:t>授权代表为非法定代表人时，须将法定代表人以书面形式出具的“法定代表人授权书”（原件）附在投标文件中。</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18.3除投标人对错处做必要修改外，投标文件不得行间插字、涂改或增删。如有修改错漏处，必须由投标文件签署人签字或盖章。</w:t>
      </w:r>
    </w:p>
    <w:p>
      <w:pPr>
        <w:pStyle w:val="5"/>
        <w:spacing w:line="360" w:lineRule="auto"/>
        <w:ind w:firstLine="0" w:firstLineChars="0"/>
        <w:jc w:val="left"/>
        <w:rPr>
          <w:rFonts w:ascii="仿宋" w:hAnsi="仿宋" w:eastAsia="仿宋" w:cs="仿宋"/>
          <w:color w:val="000000" w:themeColor="text1"/>
          <w:sz w:val="36"/>
          <w:szCs w:val="36"/>
          <w:highlight w:val="none"/>
          <w14:textFill>
            <w14:solidFill>
              <w14:schemeClr w14:val="tx1"/>
            </w14:solidFill>
          </w14:textFill>
        </w:rPr>
      </w:pPr>
      <w:r>
        <w:rPr>
          <w:rFonts w:hint="eastAsia" w:ascii="仿宋" w:hAnsi="仿宋" w:eastAsia="仿宋" w:cs="仿宋"/>
          <w:color w:val="000000" w:themeColor="text1"/>
          <w:sz w:val="36"/>
          <w:szCs w:val="36"/>
          <w:highlight w:val="none"/>
          <w14:textFill>
            <w14:solidFill>
              <w14:schemeClr w14:val="tx1"/>
            </w14:solidFill>
          </w14:textFill>
        </w:rPr>
        <w:t>四、投标文件的递交</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19、投标文件的密封和标记</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19.1投标人应将投标文件正本和所有副本密封，并加盖投标人公章。不论投标人中标与否，投标文件均不退回。</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19.2密封的投标文件应：</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）在封皮上注明投标人名称，如因标注不清而产生的后果由投标人自负。按“投标人须知前附表”中注明的接收时间和接收地点送达招标代理机构。</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）注明投标项目名称、项目编号及“开标时启封”的字样。</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（3）所有投标文件密封口须加盖投标人公章、法定代表人或授权委托人签字或盖章。</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19.3如果投标文件被宣布为“迟到”投标时，应原封退回。</w:t>
      </w:r>
    </w:p>
    <w:p>
      <w:pPr>
        <w:spacing w:line="360" w:lineRule="auto"/>
        <w:ind w:firstLine="482"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19.4未按要求密封和加写标记的投标文件，招标代理机构将予以拒绝。招标代理机构对投标文件的误投或过早启封概不负责，对由此造成提前开封的投标文件，招标代理机构有权拒绝。</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20、投标截止时间</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20.1投标人应当在招标文件要求提交投标文件的截止时间前，将投标文件密封送达投标地点。</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20.2招标人或招标代理机构可以按照规定，通过修改招标文件有权酌情延长投标截止时间，以延期或更正公告形式在网站上发布。在此情况下，投标人的所有权利和义务以及投标人受制的截止时间均应以延长后新的截止时间为准。</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20.3迟于投标文件递交截止时间的，招标代理机构将有权拒绝接收其投标文件。公证人员或投标人代表当众检验投标文件的密封情况，确认无误后方可进行拆封。</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21、迟交的投标文件</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21.1招标代理机构将拒绝并原封退回在其规定的投标截止时间后收到的任何投标文件。</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21.2招标代理机构对投标文件在送达过程中的遗失或损坏不负责。</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22、投标文件的修改和撤回</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22.1投标人在递交投标文件后，可以修改或撤回其投标文件，但这种修改和撤回，必须在规定的投标截止时间前，以书面形式通知招标代理机构，修改或撤回其投标文件。</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22.2投标人的修改或撤回文件应按规定进行编制、密封、标记和发送，并应在封套上加注“修改”和“撤回”字样。修改文件必须在投标截止时间前送达招标代理机构。</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22.3在投标截止时间之后，投标人不得对其投标文件作任何修改。</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22.4在投标截止时间至招标文件中规定的投标有效期满之间的这段时间内，投标人不得撤回其投标。</w:t>
      </w:r>
    </w:p>
    <w:p>
      <w:pPr>
        <w:pStyle w:val="5"/>
        <w:spacing w:line="360" w:lineRule="auto"/>
        <w:ind w:firstLine="0" w:firstLineChars="0"/>
        <w:jc w:val="left"/>
        <w:rPr>
          <w:rFonts w:ascii="仿宋" w:hAnsi="仿宋" w:eastAsia="仿宋" w:cs="仿宋"/>
          <w:color w:val="000000" w:themeColor="text1"/>
          <w:sz w:val="36"/>
          <w:szCs w:val="36"/>
          <w:highlight w:val="none"/>
          <w14:textFill>
            <w14:solidFill>
              <w14:schemeClr w14:val="tx1"/>
            </w14:solidFill>
          </w14:textFill>
        </w:rPr>
      </w:pPr>
      <w:r>
        <w:rPr>
          <w:rFonts w:hint="eastAsia" w:ascii="仿宋" w:hAnsi="仿宋" w:eastAsia="仿宋" w:cs="仿宋"/>
          <w:color w:val="000000" w:themeColor="text1"/>
          <w:sz w:val="36"/>
          <w:szCs w:val="36"/>
          <w:highlight w:val="none"/>
          <w14:textFill>
            <w14:solidFill>
              <w14:schemeClr w14:val="tx1"/>
            </w14:solidFill>
          </w14:textFill>
        </w:rPr>
        <w:t>五、开标与评标</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23、开标</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23.1招标代理机构按招标文件规定的时间和地点开标，邀请投标人参加，参与开标的投标人代表应携带身份证明原件按本次招标文件规定的时间准时参加。投标人未参加开标的，视同认可开标结果。</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23.2开标仪式由招标代理机构主持，招标人代表、公证或监督部门代表、投标人代表以及有关工作人员参加。</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23.3开标时由投标人代表或监督（公证）人员查验投标文件密封及签章情况，确认无误后，招标工作人员当众拆封唱标。</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23.4主持人在开标仪式上，将公布投标人的名称、投标价格及其投标的修改、投标的撤回等，招标代理机构工作人员将作唱标记录。投标人代表应在唱标记录上签字确认。</w:t>
      </w:r>
    </w:p>
    <w:p>
      <w:pPr>
        <w:spacing w:line="360" w:lineRule="auto"/>
        <w:ind w:firstLine="482" w:firstLineChars="200"/>
        <w:jc w:val="left"/>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23.5投标人在报价时不允许采用选择性报价，否则将被视为无效投标。</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23.6招标代理机构将指定专人负责做开标记录并存档备查，开标记录包括在开标时宣读的全部内容。</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24、评标委员会</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24.1招标代理机构将根据项目特点和有关规定组建评标委员会（以下简称评委会），由招标人代表和有关专家组成，并独立开展评标工作。评委会对投标文件进行审查、澄清、评估、比较。</w:t>
      </w:r>
    </w:p>
    <w:p>
      <w:pPr>
        <w:pStyle w:val="15"/>
        <w:overflowPunct w:val="0"/>
        <w:ind w:firstLine="480"/>
        <w:jc w:val="lef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24.2招标人可以推荐代表参加评委会。但人数不得超过评委会成员总人数的三分之一。参加评审的招标人代表，必须向招标代理机构提交招标人代表身份授权函或证明。</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24.3评委会应以科学、公正的态度参加评审工作并确定中标候选人。评审专家在评审过程中不受任何干扰，独立、负责地提出评审意见，并对自己的评审意见承担责任。</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24.4评委会将对投标人的商业、技术秘密予以保密。</w:t>
      </w:r>
    </w:p>
    <w:p>
      <w:pPr>
        <w:pStyle w:val="15"/>
        <w:overflowPunct w:val="0"/>
        <w:ind w:firstLine="480"/>
        <w:jc w:val="lef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24.5未经评委会批准，其他任何人员禁止进入评标现场。</w:t>
      </w:r>
    </w:p>
    <w:p>
      <w:pPr>
        <w:pStyle w:val="15"/>
        <w:overflowPunct w:val="0"/>
        <w:ind w:firstLine="480"/>
        <w:jc w:val="lef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24.6评委会成员负责具体的评标事务，并独立履行以下职责：</w:t>
      </w:r>
    </w:p>
    <w:p>
      <w:pPr>
        <w:pStyle w:val="15"/>
        <w:overflowPunct w:val="0"/>
        <w:ind w:firstLine="480"/>
        <w:jc w:val="lef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24.6.1审查、评价投标文件是否符合招标文件的要求，并作出评价；</w:t>
      </w:r>
    </w:p>
    <w:p>
      <w:pPr>
        <w:pStyle w:val="15"/>
        <w:overflowPunct w:val="0"/>
        <w:ind w:firstLine="480"/>
        <w:jc w:val="lef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24.6.2要求投标人对投标文件有关事项作出澄清或者说明；</w:t>
      </w:r>
    </w:p>
    <w:p>
      <w:pPr>
        <w:pStyle w:val="15"/>
        <w:overflowPunct w:val="0"/>
        <w:ind w:firstLine="480"/>
        <w:jc w:val="lef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24.6.3对投标文件进行比较和评价；</w:t>
      </w:r>
    </w:p>
    <w:p>
      <w:pPr>
        <w:pStyle w:val="15"/>
        <w:overflowPunct w:val="0"/>
        <w:ind w:firstLine="480"/>
        <w:jc w:val="lef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24.6.4确定中标候选人名单，以及根据招标人委托直接确定中标人；</w:t>
      </w:r>
    </w:p>
    <w:p>
      <w:pPr>
        <w:pStyle w:val="15"/>
        <w:overflowPunct w:val="0"/>
        <w:ind w:firstLine="480"/>
        <w:jc w:val="lef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24.6.5向招标人、采购代理机构或者有关部门报告评标中发现的违法行为。</w:t>
      </w:r>
    </w:p>
    <w:p>
      <w:pPr>
        <w:pStyle w:val="15"/>
        <w:overflowPunct w:val="0"/>
        <w:ind w:firstLine="480"/>
        <w:jc w:val="lef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24.7评委会成员应当履行下列义务：</w:t>
      </w:r>
    </w:p>
    <w:p>
      <w:pPr>
        <w:pStyle w:val="15"/>
        <w:overflowPunct w:val="0"/>
        <w:ind w:firstLine="480"/>
        <w:jc w:val="lef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24.7.1遵纪守法，客观、公正、廉洁地履行职责；</w:t>
      </w:r>
    </w:p>
    <w:p>
      <w:pPr>
        <w:pStyle w:val="15"/>
        <w:overflowPunct w:val="0"/>
        <w:ind w:firstLine="480"/>
        <w:jc w:val="lef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24.7.2按照招标文件规定的评标办法进行评标，对评审意见承担个人责任；</w:t>
      </w:r>
    </w:p>
    <w:p>
      <w:pPr>
        <w:pStyle w:val="15"/>
        <w:overflowPunct w:val="0"/>
        <w:ind w:firstLine="480"/>
        <w:jc w:val="lef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24.7.3对评标过程和结果，以及投标人的商业秘密保密；</w:t>
      </w:r>
    </w:p>
    <w:p>
      <w:pPr>
        <w:pStyle w:val="15"/>
        <w:overflowPunct w:val="0"/>
        <w:ind w:firstLine="480"/>
        <w:jc w:val="lef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24.7.4参与评标报告的起草；</w:t>
      </w:r>
    </w:p>
    <w:p>
      <w:pPr>
        <w:pStyle w:val="15"/>
        <w:overflowPunct w:val="0"/>
        <w:ind w:firstLine="480"/>
        <w:jc w:val="lef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24.7.5配合相关部门的投诉处理工作；</w:t>
      </w:r>
    </w:p>
    <w:p>
      <w:pPr>
        <w:pStyle w:val="15"/>
        <w:overflowPunct w:val="0"/>
        <w:ind w:firstLine="480"/>
        <w:jc w:val="lef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24.7.6配合招标代理机构答复投标人提出的质疑。</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25、评标过程的保密与公正</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25.1开标后，直至向中标的投标人授予合同时止，凡是与审查、澄清、评价和比较投标的有关资料以及授标建议等，均不得向投标人或与评标无关的其他人员透露。有关中标的信息，须经招标文件规定的程序报批后，由招标代理机构书面通知有关单位。招标代理机构对除此以外的其他渠道得悉的任何信息都不承担责任，并保留对其信息来源追究的权力。</w:t>
      </w:r>
    </w:p>
    <w:p>
      <w:pPr>
        <w:pStyle w:val="15"/>
        <w:overflowPunct w:val="0"/>
        <w:ind w:firstLine="480"/>
        <w:jc w:val="lef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25.2在投标文件的审查、澄清、评价和比较以及授予合同的过程中，投标人试图向招标人、招标代理机构和评委会成员施加任何影响，都将会导致其投标被拒绝，并承担相应的法律责任。</w:t>
      </w:r>
    </w:p>
    <w:p>
      <w:pPr>
        <w:pStyle w:val="15"/>
        <w:overflowPunct w:val="0"/>
        <w:ind w:firstLine="480"/>
        <w:jc w:val="lef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25.3在评标期间，招标代理机构将通过指定联络人（非评委会成员）与投标人进行联系。</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26、投标的澄清</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26.1评标期间，为有助于对投标文件的审查、评价和比较，评委会有权要求投标人对投标书中含义不明确的内容进行澄清。</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26.2投标人必须按照评委会通知的时间、地点派技术和商务人员进行答疑和澄清，书面澄清的内容须由投标人法定代表人或授权代表签署，并作为投标文件的补充部分，但投标的价格和实质性的内容不得做任何更改。</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26.3接到评委会澄清要求的投标人如未按规定做出澄清，其风险由投标人自行承担。</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27、对投标文件的审查</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27.1投标文件初审分为资格性检查和符合性检查。</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资格性检查：招标人、招标代理机构依据法律法规和招标文件的规定，对投标文件中的资格证明文件等进行审查，以确定投标投标人是否具备投标资格。</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符合性检查：评委会依据招标文件的规定，从投标文件的有效性、完整性和对招标文件的响应程度进行审查，以确定是否对招标文件的实质性要求作出响应。</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27.2在详细评标之前，评委会将首先审查每份投标文件是否实质性响应了招标文件的要求。实质性响应的投标是与招标文件要求的全部实质性条款、条件和规格相符且其余非实质性技术及商务条款没有重大偏离和保留的投标。</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所谓重大偏离或保留是指与招标文件规定的主要技术指标或重要的商务条款或除上述以外的多项指标要求存在负偏离，或者在实质上与招标文件不一致，而且限制了合同中招标人的权利或投标人的义务，纠正这些偏离或保留将会对其他实质性响应要求的投标人的竞争地位产生不公正的影响。重大偏离的认定需经过评委会三分之二及以上成员的认定。评委决定投标文件的响应性只根据投标文件本身的内容，而不寻求外部的证据。</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27.3如果投标文件实质上没有响应招标文件的要求，评委会将予以拒绝，投标人不得通过修改或撤销不合要求的偏离或保留而使其投标成为实质性响应的投标。</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27.4评委会将对确定为实质性响应的投标进行进一步审核，看其是否有计算上或累加上的算术错误，修正错误的原则如下：</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）如果用数字表示的金额和用文字表示的金额不一致时，应以文字表示的金额为准进行修正；</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）当单价与数量的乘积和总价不一致时，以单价为准进行修正。只有在评委会认为单价有明显的小数点错误时，才能以标出的总价为准，并修改单价；</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（3）数量不符合招标文件要求的作为未实质性响应招标文件处理，该投标文件将不予以详细评审，也不得中标；</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）当分项报价与汇总总价不符时，以分项报价为准重新计算总价（总价已注明优惠的除外）。</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27.5评委会将按上述修正错误的方法调整投标文件中的投标报价，调整后的价格应对投标人具有约束力。如果投标人不接受修正后的价格，则其投标将被拒绝。</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27.6评委会将允许修正投标文件中不构成重大偏离的、微小的、非正规的、不一致的或不规则的地方，但这些修改不能影响任何投标人相应的名次排列。</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28、无效投标条款和废标条款</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28.1无效投标条款</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（1）未按本次招标公告及招标文件相关要求交纳投标保证金的；</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（2）投标人不具备招标文件中规定资格要求的；</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（3）未按照招标文件规定要求密封、</w:t>
      </w:r>
      <w:r>
        <w:rPr>
          <w:rFonts w:hint="eastAsia" w:ascii="仿宋" w:hAnsi="仿宋" w:eastAsia="仿宋" w:cs="仿宋"/>
          <w:color w:val="000000" w:themeColor="text1"/>
          <w:sz w:val="24"/>
          <w:highlight w:val="none"/>
          <w14:textFill>
            <w14:solidFill>
              <w14:schemeClr w14:val="tx1"/>
            </w14:solidFill>
          </w14:textFill>
        </w:rPr>
        <w:t>无单位盖章、无法定代表人或授权代理人签字或盖章的</w:t>
      </w:r>
      <w:r>
        <w:rPr>
          <w:rFonts w:hint="eastAsia" w:ascii="仿宋" w:hAnsi="仿宋" w:eastAsia="仿宋" w:cs="仿宋"/>
          <w:color w:val="000000" w:themeColor="text1"/>
          <w:sz w:val="24"/>
          <w:szCs w:val="24"/>
          <w:highlight w:val="none"/>
          <w14:textFill>
            <w14:solidFill>
              <w14:schemeClr w14:val="tx1"/>
            </w14:solidFill>
          </w14:textFill>
        </w:rPr>
        <w:t>；</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（4）投标人在报价时采用选择性</w:t>
      </w:r>
      <w:r>
        <w:rPr>
          <w:rFonts w:hint="eastAsia" w:ascii="仿宋" w:hAnsi="仿宋" w:eastAsia="仿宋" w:cs="仿宋"/>
          <w:color w:val="000000" w:themeColor="text1"/>
          <w:sz w:val="24"/>
          <w:highlight w:val="none"/>
          <w14:textFill>
            <w14:solidFill>
              <w14:schemeClr w14:val="tx1"/>
            </w14:solidFill>
          </w14:textFill>
        </w:rPr>
        <w:t>或是附有条件的</w:t>
      </w:r>
      <w:r>
        <w:rPr>
          <w:rFonts w:hint="eastAsia" w:ascii="仿宋" w:hAnsi="仿宋" w:eastAsia="仿宋" w:cs="仿宋"/>
          <w:color w:val="000000" w:themeColor="text1"/>
          <w:sz w:val="24"/>
          <w:szCs w:val="24"/>
          <w:highlight w:val="none"/>
          <w14:textFill>
            <w14:solidFill>
              <w14:schemeClr w14:val="tx1"/>
            </w14:solidFill>
          </w14:textFill>
        </w:rPr>
        <w:t>报价；</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（5）经评委会认定与招标文件有重大偏离；</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（6）投标有效期不满足招标文件要求的；</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（7）投标报价</w:t>
      </w:r>
      <w:r>
        <w:rPr>
          <w:rFonts w:hint="eastAsia" w:ascii="仿宋" w:hAnsi="仿宋" w:eastAsia="仿宋" w:cs="仿宋"/>
          <w:color w:val="000000" w:themeColor="text1"/>
          <w:sz w:val="24"/>
          <w:szCs w:val="24"/>
          <w:highlight w:val="none"/>
          <w:lang w:val="en-US" w:eastAsia="zh-CN"/>
          <w14:textFill>
            <w14:solidFill>
              <w14:schemeClr w14:val="tx1"/>
            </w14:solidFill>
          </w14:textFill>
        </w:rPr>
        <w:t>不满足</w:t>
      </w:r>
      <w:r>
        <w:rPr>
          <w:rFonts w:hint="eastAsia" w:ascii="仿宋" w:hAnsi="仿宋" w:eastAsia="仿宋" w:cs="仿宋"/>
          <w:color w:val="000000" w:themeColor="text1"/>
          <w:sz w:val="24"/>
          <w:szCs w:val="24"/>
          <w:highlight w:val="none"/>
          <w14:textFill>
            <w14:solidFill>
              <w14:schemeClr w14:val="tx1"/>
            </w14:solidFill>
          </w14:textFill>
        </w:rPr>
        <w:t>招标文件中规定的最高限价</w:t>
      </w:r>
      <w:r>
        <w:rPr>
          <w:rFonts w:hint="eastAsia" w:ascii="仿宋" w:hAnsi="仿宋" w:eastAsia="仿宋" w:cs="仿宋"/>
          <w:color w:val="000000" w:themeColor="text1"/>
          <w:sz w:val="24"/>
          <w:szCs w:val="24"/>
          <w:highlight w:val="none"/>
          <w:lang w:eastAsia="zh-CN"/>
          <w14:textFill>
            <w14:solidFill>
              <w14:schemeClr w14:val="tx1"/>
            </w14:solidFill>
          </w14:textFill>
        </w:rPr>
        <w:t>或最低标准</w:t>
      </w:r>
      <w:r>
        <w:rPr>
          <w:rFonts w:hint="eastAsia" w:ascii="仿宋" w:hAnsi="仿宋" w:eastAsia="仿宋" w:cs="仿宋"/>
          <w:color w:val="000000" w:themeColor="text1"/>
          <w:sz w:val="24"/>
          <w:szCs w:val="24"/>
          <w:highlight w:val="none"/>
          <w14:textFill>
            <w14:solidFill>
              <w14:schemeClr w14:val="tx1"/>
            </w14:solidFill>
          </w14:textFill>
        </w:rPr>
        <w:t>的；</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（8）有下列情形之一的，视为投标人串通投标，其投标无效：</w:t>
      </w:r>
    </w:p>
    <w:p>
      <w:pPr>
        <w:spacing w:line="360" w:lineRule="auto"/>
        <w:ind w:firstLine="720" w:firstLineChars="3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① 不同投标人的投标文件由同一单位或者个人编制；</w:t>
      </w:r>
    </w:p>
    <w:p>
      <w:pPr>
        <w:spacing w:line="360" w:lineRule="auto"/>
        <w:ind w:firstLine="720" w:firstLineChars="3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② 不同投标人委托同一单位或者个人办理投标事宜；</w:t>
      </w:r>
    </w:p>
    <w:p>
      <w:pPr>
        <w:spacing w:line="360" w:lineRule="auto"/>
        <w:ind w:firstLine="720" w:firstLineChars="3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③ 不同投标人的投标文件载明的项目管理成员或者联系人员为同一人；</w:t>
      </w:r>
    </w:p>
    <w:p>
      <w:pPr>
        <w:spacing w:line="360" w:lineRule="auto"/>
        <w:ind w:firstLine="720" w:firstLineChars="3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④ 不同投标人的投标文件异常一致或者投标报价呈规律性差异；</w:t>
      </w:r>
    </w:p>
    <w:p>
      <w:pPr>
        <w:spacing w:line="360" w:lineRule="auto"/>
        <w:ind w:firstLine="720" w:firstLineChars="3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⑤ 不同投标人的投标文件相互混装；</w:t>
      </w:r>
    </w:p>
    <w:p>
      <w:pPr>
        <w:spacing w:line="360" w:lineRule="auto"/>
        <w:ind w:firstLine="720" w:firstLineChars="3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⑥不同投标人的投标保证金从同一单位或者个人的账户转出。</w:t>
      </w:r>
    </w:p>
    <w:p>
      <w:pPr>
        <w:spacing w:line="360" w:lineRule="auto"/>
        <w:ind w:firstLine="480" w:firstLineChars="200"/>
        <w:jc w:val="left"/>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（9）</w:t>
      </w:r>
      <w:r>
        <w:rPr>
          <w:rFonts w:hint="eastAsia" w:ascii="仿宋" w:hAnsi="仿宋" w:eastAsia="仿宋" w:cs="仿宋"/>
          <w:bCs/>
          <w:color w:val="000000" w:themeColor="text1"/>
          <w:sz w:val="24"/>
          <w:szCs w:val="24"/>
          <w:highlight w:val="none"/>
          <w14:textFill>
            <w14:solidFill>
              <w14:schemeClr w14:val="tx1"/>
            </w14:solidFill>
          </w14:textFill>
        </w:rPr>
        <w:t>评标委员会认为投标人的报价相对于其他通过符合性审查投标人的报价明显不合理，有可能影响产品质量或者不能诚信履约的，应当要求其在评标现场合理的时间内提供书面说明，必要时提交相关证明材料；投标人不能证明其报价合理性的，评标委员会应当将其作为无效投标处理。</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（10）投标文件含有招标人不能接受的附加条件的；</w:t>
      </w:r>
    </w:p>
    <w:p>
      <w:pPr>
        <w:spacing w:line="360" w:lineRule="auto"/>
        <w:ind w:firstLine="480" w:firstLineChars="200"/>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（11）被“信用中国”网站（www.creditchina.gov.cn）和“中国政府采购网”网站（www.ccgp.gov.cn）列入失信被执行人、重大税收违法案件当事人名单、政府采购严重失信行为记录名单的；</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（12）招标文件明确规定无效的其他情形；</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（13）其他被评委会认定无效的情况；</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（14）其他法律、法规及本招标文件规定的属无效投标的情形。</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28.2废标条款：</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（1）符合专业条件的投标人或者对招标文件作实质响应的投标人不足三家的；</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（2）出现影响招标公正的违法、违规行为的；</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（3）投标人的报价均超过了采购预算，招标人不能接受的；</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（4）因重大变故，招标任务取消的。</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29、评审</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29.1评委会将仅对按照本须知有关规定确定为实质上响应招标文件要求的投标文件进行评审。</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29.2本项目评标办法采用综合评分法，评分办法详见第五章评标方法与评标标准。</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29.3</w:t>
      </w:r>
      <w:r>
        <w:rPr>
          <w:rFonts w:hint="eastAsia" w:ascii="仿宋" w:hAnsi="仿宋" w:eastAsia="仿宋" w:cs="仿宋"/>
          <w:b/>
          <w:bCs/>
          <w:color w:val="000000" w:themeColor="text1"/>
          <w:sz w:val="24"/>
          <w:szCs w:val="24"/>
          <w:highlight w:val="none"/>
          <w14:textFill>
            <w14:solidFill>
              <w14:schemeClr w14:val="tx1"/>
            </w14:solidFill>
          </w14:textFill>
        </w:rPr>
        <w:t>最低的投标报价或最高的折扣比例是中标的重要条件，但不是唯一条件。</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29.4评标委员会有权评定中标人，同时也有权拒绝任何或所有投标人中标。同时，为维护国家利益，招标人在授予合同之前仍有选择或拒绝任何或全部投标的权力，且无须向受影响的投标人承担任何责任。</w:t>
      </w:r>
    </w:p>
    <w:p>
      <w:pPr>
        <w:pStyle w:val="5"/>
        <w:spacing w:line="360" w:lineRule="auto"/>
        <w:ind w:firstLine="0" w:firstLineChars="0"/>
        <w:jc w:val="left"/>
        <w:rPr>
          <w:rFonts w:ascii="仿宋" w:hAnsi="仿宋" w:eastAsia="仿宋" w:cs="仿宋"/>
          <w:color w:val="000000" w:themeColor="text1"/>
          <w:sz w:val="36"/>
          <w:szCs w:val="36"/>
          <w:highlight w:val="none"/>
          <w14:textFill>
            <w14:solidFill>
              <w14:schemeClr w14:val="tx1"/>
            </w14:solidFill>
          </w14:textFill>
        </w:rPr>
      </w:pPr>
      <w:r>
        <w:rPr>
          <w:rFonts w:hint="eastAsia" w:ascii="仿宋" w:hAnsi="仿宋" w:eastAsia="仿宋" w:cs="仿宋"/>
          <w:color w:val="000000" w:themeColor="text1"/>
          <w:sz w:val="36"/>
          <w:szCs w:val="36"/>
          <w:highlight w:val="none"/>
          <w14:textFill>
            <w14:solidFill>
              <w14:schemeClr w14:val="tx1"/>
            </w14:solidFill>
          </w14:textFill>
        </w:rPr>
        <w:t>六、定标</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30、确定中标人</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30.1评委会根据本招标文件规定评分办法与评分标准直接确定中标人。</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30.2招标人应当自收到评标报告之日起５个工作日内，在评标报告确定的中标候选人名单中按顺序确定中标人。招标人在收到评标报告5个工作日内未按评标报告推荐的中标候选人顺序确定中标人，又不能说明合法理由的，视同按评标报告推荐的顺序确定排名第一的中标候选人为中标人。招标人也可以事前授权评委会直接确定中标人。</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30.3中标人确定后，招标代理机构将中标人、中标金额、评委名单等信息在在相关媒体网站进行公示，公示时间为1个工作日。</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31、质疑处理</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31.1投标人认为招标文件、招标过程、中标或者成交结果使自己的权益受到损害的，可以在知道或者应知其权益受到损害之日起七个工作日内，以书面形式向招标人、招标代理机构提出，并必须在上述规定期限内一次性提出针对同一采购程序环节的质疑，同时出具相关必要证明（证据）材料。 </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31.2提出质疑的投标人应当是参与所质疑项目招标活动的投标人。</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31.3投标人提出质疑应当提交质疑函和必要的证明材料。质疑函应当包括下列内容：</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（1）投标人的姓名或者名称、地址、邮编、联系人及联系电话；</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（2）质疑项目的名称、编号；</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（3）具体、明确的质疑事项和与质疑事项相关的请求；</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（4）事实依据；</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（5）必要的法律依据；</w:t>
      </w:r>
    </w:p>
    <w:p>
      <w:pPr>
        <w:spacing w:line="360" w:lineRule="auto"/>
        <w:ind w:firstLine="720" w:firstLineChars="3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（6）提出质疑的日期。</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投标人为自然人的，应当由本人签字；投标人为法人或者其他组织的，应当由法定代表人、主要负责人签字或者盖章，并加盖公章，不得加盖合同专用章、投标专用章等各种形式的专用章。</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投标人可以委托代理人进行质疑，应当提交投标人签字盖章的授权委托书，授权委托书应当载明代理人的姓名或者名称、代理事项、具体权限、期限和相关事项。</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31.4以联合体形式参加政府采购活动的，其投诉应当由组成联合体的所有投标人共同提出。</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31.5投标人未在第31.1条规定的时限内向招标代理机构提出质疑、质疑不符合第31.1至第31.4条规定的将被视为无效质疑，招标代理机构不予受理。</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31.6在有效质疑期内，若质疑仅是对招标文件设置的资质、条件、技术要求、商务条款、评标办法（评分标准）等内容的，因该等质疑的设置已在本章节第7条（招标文件的澄清）中予以设定，此时不再作为有效质疑被审查。</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31.7提出质疑的投标人及被质疑的投标人的投标保证金在质疑处理期间，暂不予退还。</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31.8招标代理机构将在收到投标投标人的书面质疑后七个工作日内作出答复，但答复的内容不得涉及商业秘密。</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31.9被质疑的投标人应当配合招标代理机构对质疑内容调查取证，并提供所需的相关资料，否则，视同质疑成立。</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31.10在有效质疑期内，如有参加投标的投标人提出有效质疑，并因此可能对中标结果产生影响，而最终被取消中标的，招标代理机构对中标单位不承担任何责任。</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31.11若异议投标人对招标代理机构答复不满意的，双方应通过友好协商解决；协商不成的，可向常州仲裁委员会申请仲裁。</w:t>
      </w:r>
    </w:p>
    <w:p>
      <w:pPr>
        <w:pStyle w:val="6"/>
        <w:spacing w:before="0" w:after="0" w:line="360" w:lineRule="auto"/>
        <w:ind w:firstLine="482"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31.12投标人提出书面质疑必须有理、有据，不得恶意质疑或提交虚假质疑。否则，一经查实，招标代理机构有权依据规定报请行业监管部门对该投标人进行相应的行政处罚。</w:t>
      </w:r>
    </w:p>
    <w:p>
      <w:pPr>
        <w:pStyle w:val="6"/>
        <w:spacing w:before="0" w:after="0" w:line="360" w:lineRule="auto"/>
        <w:ind w:firstLine="482"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32、中标通知书</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32.l中标公告发布后，招标代理机构将向中标投标人发出中标通知书。</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32.2中标通知书将是合同的一个组成部分。对招标人和中标投标人均具有法律效力。中标通知书发出后，招标人不得违法改变中标结果，中标人无正当理由不得放弃中标，且不影响其中标服务费的支付。</w:t>
      </w:r>
    </w:p>
    <w:p>
      <w:pPr>
        <w:pStyle w:val="5"/>
        <w:spacing w:line="360" w:lineRule="auto"/>
        <w:ind w:firstLine="0" w:firstLineChars="0"/>
        <w:jc w:val="left"/>
        <w:rPr>
          <w:rFonts w:ascii="仿宋" w:hAnsi="仿宋" w:eastAsia="仿宋" w:cs="仿宋"/>
          <w:color w:val="000000" w:themeColor="text1"/>
          <w:sz w:val="36"/>
          <w:szCs w:val="36"/>
          <w:highlight w:val="none"/>
          <w14:textFill>
            <w14:solidFill>
              <w14:schemeClr w14:val="tx1"/>
            </w14:solidFill>
          </w14:textFill>
        </w:rPr>
      </w:pPr>
      <w:r>
        <w:rPr>
          <w:rFonts w:hint="eastAsia" w:ascii="仿宋" w:hAnsi="仿宋" w:eastAsia="仿宋" w:cs="仿宋"/>
          <w:color w:val="000000" w:themeColor="text1"/>
          <w:sz w:val="36"/>
          <w:szCs w:val="36"/>
          <w:highlight w:val="none"/>
          <w14:textFill>
            <w14:solidFill>
              <w14:schemeClr w14:val="tx1"/>
            </w14:solidFill>
          </w14:textFill>
        </w:rPr>
        <w:t>七、授予合同</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33、签订合同</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33.l招标人和中标人应当自中标通知书发出之日起三十日内，按照招标文件和中标人的投标文件订立书面合同。招标人和中标人不得再行订立背离合同实质性内容的其他协议。</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33.2</w:t>
      </w:r>
      <w:r>
        <w:rPr>
          <w:rFonts w:hint="eastAsia" w:ascii="仿宋" w:hAnsi="仿宋" w:eastAsia="仿宋" w:cs="仿宋"/>
          <w:color w:val="000000" w:themeColor="text1"/>
          <w:sz w:val="24"/>
          <w:szCs w:val="24"/>
          <w:highlight w:val="none"/>
          <w14:textFill>
            <w14:solidFill>
              <w14:schemeClr w14:val="tx1"/>
            </w14:solidFill>
          </w14:textFill>
        </w:rPr>
        <w:t>签订合同及合同条款应以招标文件、中标人的投标文件及招标过程中有关澄清、承诺文件为依据。</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33.</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签订合同后，中标人不得将合同相关服务进行转包。未经招标人同意，中标人也不得采用分包的形式履行合同，否则招标人有权终止合同，中标人的履约保证金将不予退还。转包或分包造成招标人损失的，中标人应承担相应赔偿责任。</w:t>
      </w:r>
    </w:p>
    <w:p>
      <w:pPr>
        <w:spacing w:line="360" w:lineRule="auto"/>
        <w:ind w:firstLine="480" w:firstLineChars="200"/>
        <w:jc w:val="left"/>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33.</w:t>
      </w: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中标人未按期签订合同的，招标人可以与排位在中标人之后第一位的中标候选人签订合同或重新委托进行招标：</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33.</w:t>
      </w: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.1中标人因不可抗力导致无法按期签订合同的，应当在不可抗力发生之日起5日内提出，并提供书面证据，招标人及中标人互不承担任何责任及损失。</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33.</w:t>
      </w: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.2中标人无正当理由未在规定的时间内与招标人签订合同的，视为自动放弃中标资格，由此给招标人造成损失的，中标人还应承担赔偿责任。</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34、货物或服务的增加和减少</w:t>
      </w:r>
    </w:p>
    <w:p>
      <w:pPr>
        <w:snapToGrid w:val="0"/>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招标人在授予合同时，需追加与合同标的相同的货物或服务的，在不改变价格水平、合同及其他条款的前提下，招标人可以与中标人协商签订补充合同，但增加的数量或金额不得超过中标货物和服务数量或金额的10%。</w:t>
      </w:r>
    </w:p>
    <w:bookmarkEnd w:id="77"/>
    <w:bookmarkEnd w:id="78"/>
    <w:bookmarkEnd w:id="79"/>
    <w:p>
      <w:pPr>
        <w:spacing w:line="240" w:lineRule="auto"/>
        <w:jc w:val="left"/>
        <w:outlineLvl w:val="9"/>
        <w:rPr>
          <w:rFonts w:hint="eastAsia" w:ascii="仿宋" w:hAnsi="仿宋" w:eastAsia="仿宋" w:cs="仿宋"/>
          <w:b/>
          <w:color w:val="000000" w:themeColor="text1"/>
          <w:sz w:val="44"/>
          <w:szCs w:val="21"/>
          <w:highlight w:val="none"/>
          <w14:textFill>
            <w14:solidFill>
              <w14:schemeClr w14:val="tx1"/>
            </w14:solidFill>
          </w14:textFill>
        </w:rPr>
      </w:pPr>
      <w:bookmarkStart w:id="81" w:name="_Toc11328"/>
      <w:bookmarkStart w:id="82" w:name="_Toc8613"/>
      <w:bookmarkStart w:id="83" w:name="_Toc12444"/>
      <w:bookmarkStart w:id="84" w:name="_Toc26323"/>
      <w:bookmarkStart w:id="85" w:name="_Toc20447"/>
      <w:bookmarkStart w:id="86" w:name="_Toc463253083"/>
      <w:bookmarkStart w:id="87" w:name="_Toc10626"/>
      <w:bookmarkStart w:id="88" w:name="_Toc7717"/>
      <w:bookmarkStart w:id="89" w:name="_Toc21721"/>
      <w:bookmarkStart w:id="90" w:name="_Toc364779711"/>
      <w:bookmarkStart w:id="91" w:name="_Toc401414766"/>
      <w:bookmarkStart w:id="92" w:name="_Toc27070"/>
      <w:bookmarkStart w:id="93" w:name="_Toc23995"/>
      <w:bookmarkStart w:id="94" w:name="_Toc10977"/>
      <w:r>
        <w:rPr>
          <w:rFonts w:hint="eastAsia" w:ascii="仿宋" w:hAnsi="仿宋" w:eastAsia="仿宋" w:cs="仿宋"/>
          <w:b/>
          <w:color w:val="000000" w:themeColor="text1"/>
          <w:sz w:val="44"/>
          <w:szCs w:val="21"/>
          <w:highlight w:val="none"/>
          <w14:textFill>
            <w14:solidFill>
              <w14:schemeClr w14:val="tx1"/>
            </w14:solidFill>
          </w14:textFill>
        </w:rPr>
        <w:br w:type="page"/>
      </w:r>
    </w:p>
    <w:p>
      <w:pPr>
        <w:spacing w:line="360" w:lineRule="auto"/>
        <w:jc w:val="center"/>
        <w:outlineLvl w:val="0"/>
        <w:rPr>
          <w:rStyle w:val="60"/>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44"/>
          <w:szCs w:val="21"/>
          <w:highlight w:val="none"/>
          <w14:textFill>
            <w14:solidFill>
              <w14:schemeClr w14:val="tx1"/>
            </w14:solidFill>
          </w14:textFill>
        </w:rPr>
        <w:t>第三章  项目需求</w:t>
      </w:r>
      <w:bookmarkEnd w:id="81"/>
      <w:bookmarkEnd w:id="82"/>
      <w:bookmarkEnd w:id="83"/>
    </w:p>
    <w:bookmarkEnd w:id="84"/>
    <w:bookmarkEnd w:id="85"/>
    <w:bookmarkEnd w:id="86"/>
    <w:bookmarkEnd w:id="87"/>
    <w:bookmarkEnd w:id="88"/>
    <w:bookmarkEnd w:id="89"/>
    <w:bookmarkEnd w:id="90"/>
    <w:bookmarkEnd w:id="91"/>
    <w:bookmarkEnd w:id="92"/>
    <w:bookmarkEnd w:id="93"/>
    <w:bookmarkEnd w:id="94"/>
    <w:p>
      <w:pPr>
        <w:pStyle w:val="4"/>
        <w:spacing w:before="60" w:after="60" w:line="360" w:lineRule="auto"/>
        <w:rPr>
          <w:rFonts w:hint="eastAsia" w:ascii="仿宋" w:hAnsi="仿宋" w:eastAsia="仿宋" w:cs="仿宋"/>
          <w:b/>
          <w:bCs w:val="0"/>
          <w:color w:val="auto"/>
          <w:sz w:val="32"/>
          <w:szCs w:val="32"/>
          <w:highlight w:val="none"/>
        </w:rPr>
      </w:pPr>
      <w:bookmarkStart w:id="95" w:name="_Toc27946"/>
      <w:bookmarkStart w:id="96" w:name="_Toc3937"/>
      <w:bookmarkStart w:id="97" w:name="_Toc14856"/>
      <w:bookmarkStart w:id="98" w:name="_Toc29100"/>
      <w:bookmarkStart w:id="99" w:name="_Toc4662"/>
      <w:bookmarkStart w:id="100" w:name="_Toc8192"/>
      <w:bookmarkStart w:id="101" w:name="_Toc463253084"/>
      <w:bookmarkStart w:id="102" w:name="_Toc31493"/>
      <w:bookmarkStart w:id="103" w:name="_Toc401414767"/>
      <w:bookmarkStart w:id="104" w:name="_Toc20859"/>
      <w:r>
        <w:rPr>
          <w:rFonts w:hint="eastAsia" w:ascii="仿宋" w:hAnsi="仿宋" w:eastAsia="仿宋" w:cs="仿宋"/>
          <w:b/>
          <w:bCs w:val="0"/>
          <w:color w:val="auto"/>
          <w:sz w:val="32"/>
          <w:szCs w:val="32"/>
          <w:highlight w:val="none"/>
        </w:rPr>
        <w:t>一、项目内容</w:t>
      </w:r>
    </w:p>
    <w:p>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常州市邹区中学七年级校服制作采购项目</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项目内容包含服装的设计、制作、运输、装卸、至采购单位现场指定位置，通过相关检验检测并经采购单位及其相关部门的验收，直至发放和余货取回等全过程工作。</w:t>
      </w:r>
    </w:p>
    <w:p>
      <w:pPr>
        <w:pStyle w:val="4"/>
        <w:spacing w:before="60" w:after="60" w:line="360" w:lineRule="auto"/>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lang w:eastAsia="zh-CN"/>
        </w:rPr>
        <w:t>二、</w:t>
      </w:r>
      <w:r>
        <w:rPr>
          <w:rFonts w:hint="eastAsia" w:ascii="仿宋" w:hAnsi="仿宋" w:eastAsia="仿宋" w:cs="仿宋"/>
          <w:b/>
          <w:bCs w:val="0"/>
          <w:color w:val="auto"/>
          <w:sz w:val="32"/>
          <w:szCs w:val="32"/>
          <w:highlight w:val="none"/>
        </w:rPr>
        <w:t>采购清单及技术要求</w:t>
      </w:r>
    </w:p>
    <w:p>
      <w:pPr>
        <w:spacing w:line="360" w:lineRule="auto"/>
        <w:ind w:firstLine="482" w:firstLineChars="200"/>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rPr>
        <w:t>采购清单</w:t>
      </w:r>
    </w:p>
    <w:tbl>
      <w:tblPr>
        <w:tblStyle w:val="57"/>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005"/>
        <w:gridCol w:w="1637"/>
        <w:gridCol w:w="2726"/>
        <w:gridCol w:w="3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17" w:type="dxa"/>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161616"/>
                <w:kern w:val="0"/>
                <w:sz w:val="24"/>
                <w:szCs w:val="24"/>
                <w:u w:val="none"/>
                <w:lang w:val="en-US" w:eastAsia="zh-CN" w:bidi="ar"/>
              </w:rPr>
            </w:pPr>
            <w:r>
              <w:rPr>
                <w:rFonts w:hint="eastAsia" w:ascii="仿宋" w:hAnsi="仿宋" w:eastAsia="仿宋" w:cs="仿宋"/>
                <w:b/>
                <w:bCs/>
                <w:i w:val="0"/>
                <w:iCs w:val="0"/>
                <w:color w:val="161616"/>
                <w:kern w:val="0"/>
                <w:sz w:val="24"/>
                <w:szCs w:val="24"/>
                <w:u w:val="none"/>
                <w:lang w:val="en-US" w:eastAsia="zh-CN" w:bidi="ar"/>
              </w:rPr>
              <w:t>序号</w:t>
            </w:r>
          </w:p>
        </w:tc>
        <w:tc>
          <w:tcPr>
            <w:tcW w:w="1005" w:type="dxa"/>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161616"/>
                <w:kern w:val="0"/>
                <w:sz w:val="24"/>
                <w:szCs w:val="24"/>
                <w:u w:val="none"/>
                <w:lang w:val="en-US" w:eastAsia="zh-CN" w:bidi="ar"/>
              </w:rPr>
            </w:pPr>
            <w:r>
              <w:rPr>
                <w:rFonts w:hint="eastAsia" w:ascii="仿宋" w:hAnsi="仿宋" w:eastAsia="仿宋" w:cs="仿宋"/>
                <w:b/>
                <w:bCs/>
                <w:i w:val="0"/>
                <w:iCs w:val="0"/>
                <w:color w:val="161616"/>
                <w:kern w:val="0"/>
                <w:sz w:val="24"/>
                <w:szCs w:val="24"/>
                <w:u w:val="none"/>
                <w:lang w:val="en-US" w:eastAsia="zh-CN" w:bidi="ar"/>
              </w:rPr>
              <w:t>款式</w:t>
            </w:r>
          </w:p>
        </w:tc>
        <w:tc>
          <w:tcPr>
            <w:tcW w:w="1637" w:type="dxa"/>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161616"/>
                <w:kern w:val="0"/>
                <w:sz w:val="24"/>
                <w:szCs w:val="24"/>
                <w:u w:val="none"/>
                <w:lang w:val="en-US" w:eastAsia="zh-CN" w:bidi="ar"/>
              </w:rPr>
            </w:pPr>
            <w:r>
              <w:rPr>
                <w:rFonts w:hint="eastAsia" w:ascii="仿宋" w:hAnsi="仿宋" w:eastAsia="仿宋" w:cs="仿宋"/>
                <w:b/>
                <w:bCs/>
                <w:i w:val="0"/>
                <w:iCs w:val="0"/>
                <w:color w:val="161616"/>
                <w:kern w:val="0"/>
                <w:sz w:val="24"/>
                <w:szCs w:val="24"/>
                <w:u w:val="none"/>
                <w:lang w:val="en-US" w:eastAsia="zh-CN" w:bidi="ar"/>
              </w:rPr>
              <w:t>类别</w:t>
            </w:r>
          </w:p>
        </w:tc>
        <w:tc>
          <w:tcPr>
            <w:tcW w:w="2726" w:type="dxa"/>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161616"/>
                <w:kern w:val="0"/>
                <w:sz w:val="24"/>
                <w:szCs w:val="24"/>
                <w:u w:val="none"/>
                <w:lang w:val="en-US" w:eastAsia="zh-CN" w:bidi="ar"/>
              </w:rPr>
            </w:pPr>
            <w:r>
              <w:rPr>
                <w:rFonts w:hint="eastAsia" w:ascii="仿宋" w:hAnsi="仿宋" w:eastAsia="仿宋" w:cs="仿宋"/>
                <w:b/>
                <w:bCs/>
                <w:i w:val="0"/>
                <w:iCs w:val="0"/>
                <w:color w:val="161616"/>
                <w:kern w:val="0"/>
                <w:sz w:val="24"/>
                <w:szCs w:val="24"/>
                <w:u w:val="none"/>
                <w:lang w:val="en-US" w:eastAsia="zh-CN" w:bidi="ar"/>
              </w:rPr>
              <w:t>成分</w:t>
            </w:r>
          </w:p>
        </w:tc>
        <w:tc>
          <w:tcPr>
            <w:tcW w:w="3347" w:type="dxa"/>
            <w:noWrap w:val="0"/>
            <w:vAlign w:val="center"/>
          </w:tcPr>
          <w:p>
            <w:pPr>
              <w:widowControl/>
              <w:spacing w:line="240" w:lineRule="auto"/>
              <w:jc w:val="center"/>
              <w:textAlignment w:val="center"/>
              <w:rPr>
                <w:rFonts w:hint="default" w:ascii="仿宋" w:hAnsi="仿宋" w:eastAsia="仿宋" w:cs="仿宋"/>
                <w:b/>
                <w:bCs/>
                <w:color w:val="161616"/>
                <w:kern w:val="0"/>
                <w:sz w:val="24"/>
                <w:szCs w:val="24"/>
                <w:highlight w:val="none"/>
                <w:vertAlign w:val="baseline"/>
                <w:lang w:val="en-US" w:eastAsia="zh-CN" w:bidi="ar"/>
              </w:rPr>
            </w:pPr>
            <w:r>
              <w:rPr>
                <w:rFonts w:hint="eastAsia" w:ascii="仿宋" w:hAnsi="仿宋" w:eastAsia="仿宋" w:cs="仿宋"/>
                <w:b/>
                <w:bCs/>
                <w:color w:val="161616"/>
                <w:kern w:val="0"/>
                <w:sz w:val="24"/>
                <w:szCs w:val="24"/>
                <w:highlight w:val="none"/>
                <w:vertAlign w:val="baseline"/>
                <w:lang w:val="en-US" w:eastAsia="zh-CN" w:bidi="ar"/>
              </w:rPr>
              <w:t>参考图片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717" w:type="dxa"/>
            <w:noWrap w:val="0"/>
            <w:vAlign w:val="center"/>
          </w:tcPr>
          <w:p>
            <w:pPr>
              <w:keepNext w:val="0"/>
              <w:keepLines w:val="0"/>
              <w:widowControl/>
              <w:suppressLineNumbers w:val="0"/>
              <w:jc w:val="center"/>
              <w:textAlignment w:val="center"/>
              <w:rPr>
                <w:rFonts w:hint="default" w:ascii="仿宋" w:hAnsi="仿宋" w:eastAsia="仿宋" w:cs="仿宋"/>
                <w:b w:val="0"/>
                <w:bCs w:val="0"/>
                <w:i w:val="0"/>
                <w:iCs w:val="0"/>
                <w:color w:val="161616"/>
                <w:kern w:val="0"/>
                <w:sz w:val="24"/>
                <w:szCs w:val="24"/>
                <w:u w:val="none"/>
                <w:lang w:val="en-US" w:eastAsia="zh-CN" w:bidi="ar"/>
              </w:rPr>
            </w:pPr>
            <w:r>
              <w:rPr>
                <w:rFonts w:hint="eastAsia" w:ascii="仿宋" w:hAnsi="仿宋" w:eastAsia="仿宋" w:cs="仿宋"/>
                <w:b w:val="0"/>
                <w:bCs w:val="0"/>
                <w:i w:val="0"/>
                <w:iCs w:val="0"/>
                <w:color w:val="161616"/>
                <w:kern w:val="0"/>
                <w:sz w:val="24"/>
                <w:szCs w:val="24"/>
                <w:u w:val="none"/>
                <w:lang w:val="en-US" w:eastAsia="zh-CN" w:bidi="ar"/>
              </w:rPr>
              <w:t>1</w:t>
            </w:r>
          </w:p>
        </w:tc>
        <w:tc>
          <w:tcPr>
            <w:tcW w:w="1005" w:type="dxa"/>
            <w:vMerge w:val="restart"/>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161616"/>
                <w:kern w:val="0"/>
                <w:sz w:val="24"/>
                <w:szCs w:val="24"/>
                <w:u w:val="none"/>
                <w:lang w:val="en-US" w:eastAsia="zh-CN" w:bidi="ar"/>
              </w:rPr>
            </w:pPr>
            <w:r>
              <w:rPr>
                <w:rFonts w:hint="eastAsia" w:ascii="仿宋" w:hAnsi="仿宋" w:eastAsia="仿宋" w:cs="仿宋"/>
                <w:b w:val="0"/>
                <w:bCs w:val="0"/>
                <w:i w:val="0"/>
                <w:iCs w:val="0"/>
                <w:color w:val="161616"/>
                <w:kern w:val="0"/>
                <w:sz w:val="24"/>
                <w:szCs w:val="24"/>
                <w:u w:val="none"/>
                <w:lang w:val="en-US" w:eastAsia="zh-CN" w:bidi="ar"/>
              </w:rPr>
              <w:t>夏款</w:t>
            </w:r>
          </w:p>
        </w:tc>
        <w:tc>
          <w:tcPr>
            <w:tcW w:w="1637"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161616"/>
                <w:kern w:val="0"/>
                <w:sz w:val="24"/>
                <w:szCs w:val="24"/>
                <w:u w:val="none"/>
                <w:lang w:val="en-US" w:eastAsia="zh-CN" w:bidi="ar"/>
              </w:rPr>
            </w:pPr>
            <w:r>
              <w:rPr>
                <w:rFonts w:hint="eastAsia" w:ascii="仿宋" w:hAnsi="仿宋" w:eastAsia="仿宋" w:cs="仿宋"/>
                <w:b w:val="0"/>
                <w:bCs w:val="0"/>
                <w:i w:val="0"/>
                <w:iCs w:val="0"/>
                <w:color w:val="161616"/>
                <w:kern w:val="0"/>
                <w:sz w:val="24"/>
                <w:szCs w:val="24"/>
                <w:u w:val="none"/>
                <w:lang w:val="en-US" w:eastAsia="zh-CN" w:bidi="ar"/>
              </w:rPr>
              <w:t>T恤（男女）</w:t>
            </w:r>
          </w:p>
        </w:tc>
        <w:tc>
          <w:tcPr>
            <w:tcW w:w="2726"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161616"/>
                <w:kern w:val="0"/>
                <w:sz w:val="24"/>
                <w:szCs w:val="24"/>
                <w:u w:val="none"/>
                <w:lang w:val="en-US" w:eastAsia="zh-CN" w:bidi="ar"/>
              </w:rPr>
            </w:pPr>
            <w:r>
              <w:rPr>
                <w:rFonts w:hint="eastAsia" w:ascii="仿宋" w:hAnsi="仿宋" w:eastAsia="仿宋" w:cs="仿宋"/>
                <w:b w:val="0"/>
                <w:bCs w:val="0"/>
                <w:i w:val="0"/>
                <w:iCs w:val="0"/>
                <w:color w:val="161616"/>
                <w:kern w:val="0"/>
                <w:sz w:val="24"/>
                <w:szCs w:val="24"/>
                <w:u w:val="none"/>
                <w:lang w:val="en-US" w:eastAsia="zh-CN" w:bidi="ar"/>
              </w:rPr>
              <w:t>100%棉</w:t>
            </w:r>
          </w:p>
        </w:tc>
        <w:tc>
          <w:tcPr>
            <w:tcW w:w="3347" w:type="dxa"/>
            <w:vMerge w:val="restart"/>
            <w:noWrap w:val="0"/>
            <w:vAlign w:val="top"/>
          </w:tcPr>
          <w:p>
            <w:pPr>
              <w:spacing w:line="360" w:lineRule="auto"/>
              <w:jc w:val="center"/>
              <w:rPr>
                <w:rFonts w:hint="eastAsia" w:ascii="仿宋" w:hAnsi="仿宋" w:eastAsia="仿宋" w:cs="仿宋"/>
                <w:b/>
                <w:bCs/>
                <w:color w:val="auto"/>
                <w:sz w:val="24"/>
                <w:szCs w:val="24"/>
                <w:highlight w:val="none"/>
                <w:vertAlign w:val="baseline"/>
                <w:lang w:eastAsia="zh-CN"/>
              </w:rPr>
            </w:pPr>
            <w:r>
              <w:rPr>
                <w:rFonts w:hint="eastAsia" w:ascii="仿宋" w:hAnsi="仿宋" w:eastAsia="仿宋" w:cs="仿宋"/>
                <w:b/>
                <w:bCs/>
                <w:color w:val="auto"/>
                <w:sz w:val="24"/>
                <w:szCs w:val="24"/>
                <w:highlight w:val="none"/>
                <w:vertAlign w:val="baseline"/>
                <w:lang w:eastAsia="zh-CN"/>
              </w:rPr>
              <w:drawing>
                <wp:inline distT="0" distB="0" distL="114300" distR="114300">
                  <wp:extent cx="1271905" cy="1695450"/>
                  <wp:effectExtent l="0" t="0" r="0" b="4445"/>
                  <wp:docPr id="3" name="图片 3" descr="3e50f29e91329d8cdd9c40a3f740b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e50f29e91329d8cdd9c40a3f740b52"/>
                          <pic:cNvPicPr>
                            <a:picLocks noChangeAspect="1"/>
                          </pic:cNvPicPr>
                        </pic:nvPicPr>
                        <pic:blipFill>
                          <a:blip r:embed="rId10"/>
                          <a:stretch>
                            <a:fillRect/>
                          </a:stretch>
                        </pic:blipFill>
                        <pic:spPr>
                          <a:xfrm rot="16200000">
                            <a:off x="0" y="0"/>
                            <a:ext cx="1271905" cy="169545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noWrap w:val="0"/>
            <w:vAlign w:val="center"/>
          </w:tcPr>
          <w:p>
            <w:pPr>
              <w:spacing w:line="360" w:lineRule="auto"/>
              <w:jc w:val="center"/>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w:t>
            </w:r>
          </w:p>
        </w:tc>
        <w:tc>
          <w:tcPr>
            <w:tcW w:w="1005" w:type="dxa"/>
            <w:vMerge w:val="continue"/>
            <w:noWrap w:val="0"/>
            <w:vAlign w:val="center"/>
          </w:tcPr>
          <w:p>
            <w:pPr>
              <w:jc w:val="center"/>
              <w:textAlignment w:val="center"/>
              <w:rPr>
                <w:rFonts w:hint="eastAsia" w:ascii="仿宋" w:hAnsi="仿宋" w:eastAsia="仿宋" w:cs="仿宋"/>
                <w:b w:val="0"/>
                <w:bCs w:val="0"/>
                <w:color w:val="161616"/>
                <w:kern w:val="0"/>
                <w:sz w:val="24"/>
                <w:szCs w:val="24"/>
                <w:u w:val="none"/>
                <w:vertAlign w:val="baseline"/>
                <w:lang w:bidi="ar"/>
              </w:rPr>
            </w:pPr>
          </w:p>
        </w:tc>
        <w:tc>
          <w:tcPr>
            <w:tcW w:w="1637"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161616"/>
                <w:kern w:val="0"/>
                <w:sz w:val="24"/>
                <w:szCs w:val="24"/>
                <w:u w:val="none"/>
                <w:lang w:val="en-US" w:eastAsia="zh-CN" w:bidi="ar"/>
              </w:rPr>
            </w:pPr>
            <w:r>
              <w:rPr>
                <w:rFonts w:hint="eastAsia" w:ascii="仿宋" w:hAnsi="仿宋" w:eastAsia="仿宋" w:cs="仿宋"/>
                <w:b w:val="0"/>
                <w:bCs w:val="0"/>
                <w:i w:val="0"/>
                <w:iCs w:val="0"/>
                <w:color w:val="161616"/>
                <w:kern w:val="0"/>
                <w:sz w:val="24"/>
                <w:szCs w:val="24"/>
                <w:u w:val="none"/>
                <w:lang w:val="en-US" w:eastAsia="zh-CN" w:bidi="ar"/>
              </w:rPr>
              <w:t>夏裤（男女）</w:t>
            </w:r>
          </w:p>
        </w:tc>
        <w:tc>
          <w:tcPr>
            <w:tcW w:w="2726"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161616"/>
                <w:kern w:val="0"/>
                <w:sz w:val="24"/>
                <w:szCs w:val="24"/>
                <w:u w:val="none"/>
                <w:lang w:val="en-US" w:eastAsia="zh-CN" w:bidi="ar"/>
              </w:rPr>
            </w:pPr>
            <w:r>
              <w:rPr>
                <w:rFonts w:hint="eastAsia" w:ascii="仿宋" w:hAnsi="仿宋" w:eastAsia="仿宋" w:cs="仿宋"/>
                <w:b w:val="0"/>
                <w:bCs w:val="0"/>
                <w:i w:val="0"/>
                <w:iCs w:val="0"/>
                <w:color w:val="161616"/>
                <w:kern w:val="0"/>
                <w:sz w:val="24"/>
                <w:szCs w:val="24"/>
                <w:u w:val="none"/>
                <w:lang w:val="en-US" w:eastAsia="zh-CN" w:bidi="ar"/>
              </w:rPr>
              <w:t>62%棉，38%聚酯纤维</w:t>
            </w:r>
          </w:p>
        </w:tc>
        <w:tc>
          <w:tcPr>
            <w:tcW w:w="3347" w:type="dxa"/>
            <w:vMerge w:val="continue"/>
            <w:noWrap w:val="0"/>
            <w:vAlign w:val="top"/>
          </w:tcPr>
          <w:p>
            <w:pPr>
              <w:spacing w:line="360" w:lineRule="auto"/>
              <w:rPr>
                <w:rFonts w:hint="eastAsia" w:ascii="仿宋" w:hAnsi="仿宋" w:eastAsia="仿宋" w:cs="仿宋"/>
                <w:b/>
                <w:bCs/>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717" w:type="dxa"/>
            <w:noWrap w:val="0"/>
            <w:vAlign w:val="center"/>
          </w:tcPr>
          <w:p>
            <w:pPr>
              <w:keepNext w:val="0"/>
              <w:keepLines w:val="0"/>
              <w:widowControl/>
              <w:suppressLineNumbers w:val="0"/>
              <w:jc w:val="center"/>
              <w:textAlignment w:val="center"/>
              <w:rPr>
                <w:rFonts w:hint="default" w:ascii="仿宋" w:hAnsi="仿宋" w:eastAsia="仿宋" w:cs="仿宋"/>
                <w:b w:val="0"/>
                <w:bCs w:val="0"/>
                <w:i w:val="0"/>
                <w:iCs w:val="0"/>
                <w:color w:val="161616"/>
                <w:kern w:val="0"/>
                <w:sz w:val="24"/>
                <w:szCs w:val="24"/>
                <w:u w:val="none"/>
                <w:lang w:val="en-US" w:eastAsia="zh-CN" w:bidi="ar"/>
              </w:rPr>
            </w:pPr>
            <w:r>
              <w:rPr>
                <w:rFonts w:hint="eastAsia" w:ascii="仿宋" w:hAnsi="仿宋" w:eastAsia="仿宋" w:cs="仿宋"/>
                <w:b w:val="0"/>
                <w:bCs w:val="0"/>
                <w:i w:val="0"/>
                <w:iCs w:val="0"/>
                <w:color w:val="161616"/>
                <w:kern w:val="0"/>
                <w:sz w:val="24"/>
                <w:szCs w:val="24"/>
                <w:u w:val="none"/>
                <w:lang w:val="en-US" w:eastAsia="zh-CN" w:bidi="ar"/>
              </w:rPr>
              <w:t>3</w:t>
            </w:r>
          </w:p>
        </w:tc>
        <w:tc>
          <w:tcPr>
            <w:tcW w:w="1005" w:type="dxa"/>
            <w:vMerge w:val="restart"/>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161616"/>
                <w:kern w:val="0"/>
                <w:sz w:val="24"/>
                <w:szCs w:val="24"/>
                <w:u w:val="none"/>
                <w:lang w:val="en-US" w:eastAsia="zh-CN" w:bidi="ar"/>
              </w:rPr>
            </w:pPr>
            <w:r>
              <w:rPr>
                <w:rFonts w:hint="eastAsia" w:ascii="仿宋" w:hAnsi="仿宋" w:eastAsia="仿宋" w:cs="仿宋"/>
                <w:b w:val="0"/>
                <w:bCs w:val="0"/>
                <w:i w:val="0"/>
                <w:iCs w:val="0"/>
                <w:color w:val="161616"/>
                <w:kern w:val="0"/>
                <w:sz w:val="24"/>
                <w:szCs w:val="24"/>
                <w:u w:val="none"/>
                <w:lang w:val="en-US" w:eastAsia="zh-CN" w:bidi="ar"/>
              </w:rPr>
              <w:t>春秋款</w:t>
            </w:r>
          </w:p>
        </w:tc>
        <w:tc>
          <w:tcPr>
            <w:tcW w:w="1637"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161616"/>
                <w:kern w:val="0"/>
                <w:sz w:val="24"/>
                <w:szCs w:val="24"/>
                <w:u w:val="none"/>
                <w:lang w:val="en-US" w:eastAsia="zh-CN" w:bidi="ar"/>
              </w:rPr>
            </w:pPr>
            <w:r>
              <w:rPr>
                <w:rFonts w:hint="eastAsia" w:ascii="仿宋" w:hAnsi="仿宋" w:eastAsia="仿宋" w:cs="仿宋"/>
                <w:b w:val="0"/>
                <w:bCs w:val="0"/>
                <w:i w:val="0"/>
                <w:iCs w:val="0"/>
                <w:color w:val="161616"/>
                <w:kern w:val="0"/>
                <w:sz w:val="24"/>
                <w:szCs w:val="24"/>
                <w:u w:val="none"/>
                <w:lang w:val="en-US" w:eastAsia="zh-CN" w:bidi="ar"/>
              </w:rPr>
              <w:t>上衣（男女）</w:t>
            </w:r>
          </w:p>
        </w:tc>
        <w:tc>
          <w:tcPr>
            <w:tcW w:w="2726"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161616"/>
                <w:kern w:val="0"/>
                <w:sz w:val="24"/>
                <w:szCs w:val="24"/>
                <w:u w:val="none"/>
                <w:lang w:val="en-US" w:eastAsia="zh-CN" w:bidi="ar"/>
              </w:rPr>
            </w:pPr>
            <w:r>
              <w:rPr>
                <w:rFonts w:hint="eastAsia" w:ascii="仿宋" w:hAnsi="仿宋" w:eastAsia="仿宋" w:cs="仿宋"/>
                <w:b w:val="0"/>
                <w:bCs w:val="0"/>
                <w:i w:val="0"/>
                <w:iCs w:val="0"/>
                <w:color w:val="161616"/>
                <w:kern w:val="0"/>
                <w:sz w:val="24"/>
                <w:szCs w:val="24"/>
                <w:u w:val="none"/>
                <w:lang w:val="en-US" w:eastAsia="zh-CN" w:bidi="ar"/>
              </w:rPr>
              <w:t>8%氨纶，92%聚酯纤维</w:t>
            </w:r>
          </w:p>
        </w:tc>
        <w:tc>
          <w:tcPr>
            <w:tcW w:w="3347" w:type="dxa"/>
            <w:vMerge w:val="restart"/>
            <w:noWrap w:val="0"/>
            <w:vAlign w:val="top"/>
          </w:tcPr>
          <w:p>
            <w:pPr>
              <w:spacing w:line="360" w:lineRule="auto"/>
              <w:jc w:val="center"/>
              <w:rPr>
                <w:rFonts w:hint="eastAsia" w:ascii="仿宋" w:hAnsi="仿宋" w:eastAsia="仿宋" w:cs="仿宋"/>
                <w:b/>
                <w:bCs/>
                <w:color w:val="auto"/>
                <w:sz w:val="24"/>
                <w:szCs w:val="24"/>
                <w:highlight w:val="none"/>
                <w:vertAlign w:val="baseline"/>
                <w:lang w:eastAsia="zh-CN"/>
              </w:rPr>
            </w:pPr>
            <w:r>
              <w:rPr>
                <w:rFonts w:hint="eastAsia" w:ascii="仿宋" w:hAnsi="仿宋" w:eastAsia="仿宋" w:cs="仿宋"/>
                <w:b/>
                <w:bCs/>
                <w:color w:val="auto"/>
                <w:sz w:val="24"/>
                <w:szCs w:val="24"/>
                <w:highlight w:val="none"/>
                <w:vertAlign w:val="baseline"/>
                <w:lang w:eastAsia="zh-CN"/>
              </w:rPr>
              <w:drawing>
                <wp:inline distT="0" distB="0" distL="114300" distR="114300">
                  <wp:extent cx="1318260" cy="1757045"/>
                  <wp:effectExtent l="0" t="0" r="14605" b="15240"/>
                  <wp:docPr id="1" name="图片 1" descr="8e0c2725d15de9ec04bfc562ff0e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e0c2725d15de9ec04bfc562ff0e2c7"/>
                          <pic:cNvPicPr>
                            <a:picLocks noChangeAspect="1"/>
                          </pic:cNvPicPr>
                        </pic:nvPicPr>
                        <pic:blipFill>
                          <a:blip r:embed="rId11"/>
                          <a:stretch>
                            <a:fillRect/>
                          </a:stretch>
                        </pic:blipFill>
                        <pic:spPr>
                          <a:xfrm rot="16200000">
                            <a:off x="0" y="0"/>
                            <a:ext cx="1318260" cy="175704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noWrap w:val="0"/>
            <w:vAlign w:val="center"/>
          </w:tcPr>
          <w:p>
            <w:pPr>
              <w:spacing w:line="240" w:lineRule="auto"/>
              <w:jc w:val="center"/>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4</w:t>
            </w:r>
          </w:p>
        </w:tc>
        <w:tc>
          <w:tcPr>
            <w:tcW w:w="1005" w:type="dxa"/>
            <w:vMerge w:val="continue"/>
            <w:noWrap w:val="0"/>
            <w:vAlign w:val="center"/>
          </w:tcPr>
          <w:p>
            <w:pPr>
              <w:jc w:val="center"/>
              <w:textAlignment w:val="center"/>
              <w:rPr>
                <w:rFonts w:hint="eastAsia" w:ascii="仿宋" w:hAnsi="仿宋" w:eastAsia="仿宋" w:cs="仿宋"/>
                <w:b w:val="0"/>
                <w:bCs w:val="0"/>
                <w:color w:val="161616"/>
                <w:kern w:val="0"/>
                <w:sz w:val="24"/>
                <w:szCs w:val="24"/>
                <w:u w:val="none"/>
                <w:vertAlign w:val="baseline"/>
                <w:lang w:bidi="ar"/>
              </w:rPr>
            </w:pPr>
          </w:p>
        </w:tc>
        <w:tc>
          <w:tcPr>
            <w:tcW w:w="1637"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161616"/>
                <w:kern w:val="0"/>
                <w:sz w:val="24"/>
                <w:szCs w:val="24"/>
                <w:u w:val="none"/>
                <w:lang w:val="en-US" w:eastAsia="zh-CN" w:bidi="ar"/>
              </w:rPr>
            </w:pPr>
            <w:r>
              <w:rPr>
                <w:rFonts w:hint="eastAsia" w:ascii="仿宋" w:hAnsi="仿宋" w:eastAsia="仿宋" w:cs="仿宋"/>
                <w:b w:val="0"/>
                <w:bCs w:val="0"/>
                <w:i w:val="0"/>
                <w:iCs w:val="0"/>
                <w:color w:val="161616"/>
                <w:kern w:val="0"/>
                <w:sz w:val="24"/>
                <w:szCs w:val="24"/>
                <w:u w:val="none"/>
                <w:lang w:val="en-US" w:eastAsia="zh-CN" w:bidi="ar"/>
              </w:rPr>
              <w:t>裤子（男女）</w:t>
            </w:r>
          </w:p>
        </w:tc>
        <w:tc>
          <w:tcPr>
            <w:tcW w:w="2726"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161616"/>
                <w:kern w:val="0"/>
                <w:sz w:val="24"/>
                <w:szCs w:val="24"/>
                <w:u w:val="none"/>
                <w:lang w:val="en-US" w:eastAsia="zh-CN" w:bidi="ar"/>
              </w:rPr>
            </w:pPr>
            <w:r>
              <w:rPr>
                <w:rFonts w:hint="eastAsia" w:ascii="仿宋" w:hAnsi="仿宋" w:eastAsia="仿宋" w:cs="仿宋"/>
                <w:b w:val="0"/>
                <w:bCs w:val="0"/>
                <w:i w:val="0"/>
                <w:iCs w:val="0"/>
                <w:color w:val="161616"/>
                <w:kern w:val="0"/>
                <w:sz w:val="24"/>
                <w:szCs w:val="24"/>
                <w:u w:val="none"/>
                <w:lang w:val="en-US" w:eastAsia="zh-CN" w:bidi="ar"/>
              </w:rPr>
              <w:t>8%氨纶，92%聚酯纤维</w:t>
            </w:r>
          </w:p>
        </w:tc>
        <w:tc>
          <w:tcPr>
            <w:tcW w:w="3347" w:type="dxa"/>
            <w:vMerge w:val="continue"/>
            <w:noWrap w:val="0"/>
            <w:vAlign w:val="top"/>
          </w:tcPr>
          <w:p>
            <w:pPr>
              <w:spacing w:line="360" w:lineRule="auto"/>
              <w:rPr>
                <w:rFonts w:hint="eastAsia" w:ascii="仿宋" w:hAnsi="仿宋" w:eastAsia="仿宋" w:cs="仿宋"/>
                <w:b/>
                <w:bCs/>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trPr>
        <w:tc>
          <w:tcPr>
            <w:tcW w:w="717" w:type="dxa"/>
            <w:noWrap w:val="0"/>
            <w:vAlign w:val="center"/>
          </w:tcPr>
          <w:p>
            <w:pPr>
              <w:spacing w:line="240" w:lineRule="auto"/>
              <w:jc w:val="center"/>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5</w:t>
            </w:r>
          </w:p>
        </w:tc>
        <w:tc>
          <w:tcPr>
            <w:tcW w:w="1005" w:type="dxa"/>
            <w:vMerge w:val="restart"/>
            <w:noWrap w:val="0"/>
            <w:vAlign w:val="center"/>
          </w:tcPr>
          <w:p>
            <w:pPr>
              <w:keepNext w:val="0"/>
              <w:keepLines w:val="0"/>
              <w:widowControl/>
              <w:suppressLineNumbers w:val="0"/>
              <w:jc w:val="center"/>
              <w:textAlignment w:val="center"/>
              <w:rPr>
                <w:rFonts w:hint="eastAsia" w:ascii="仿宋" w:hAnsi="仿宋" w:eastAsia="仿宋" w:cs="仿宋"/>
                <w:b w:val="0"/>
                <w:bCs w:val="0"/>
                <w:color w:val="161616"/>
                <w:kern w:val="0"/>
                <w:sz w:val="24"/>
                <w:szCs w:val="24"/>
                <w:u w:val="none"/>
                <w:vertAlign w:val="baseline"/>
                <w:lang w:bidi="ar"/>
              </w:rPr>
            </w:pPr>
            <w:r>
              <w:rPr>
                <w:rFonts w:hint="eastAsia" w:ascii="仿宋" w:hAnsi="仿宋" w:eastAsia="仿宋" w:cs="仿宋"/>
                <w:b w:val="0"/>
                <w:bCs w:val="0"/>
                <w:i w:val="0"/>
                <w:iCs w:val="0"/>
                <w:color w:val="161616"/>
                <w:kern w:val="0"/>
                <w:sz w:val="24"/>
                <w:szCs w:val="24"/>
                <w:u w:val="none"/>
                <w:lang w:val="en-US" w:eastAsia="zh-CN" w:bidi="ar"/>
              </w:rPr>
              <w:t>冬款</w:t>
            </w:r>
          </w:p>
        </w:tc>
        <w:tc>
          <w:tcPr>
            <w:tcW w:w="1637"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161616"/>
                <w:kern w:val="0"/>
                <w:sz w:val="24"/>
                <w:szCs w:val="24"/>
                <w:u w:val="none"/>
                <w:lang w:val="en-US" w:eastAsia="zh-CN" w:bidi="ar"/>
              </w:rPr>
            </w:pPr>
            <w:r>
              <w:rPr>
                <w:rFonts w:hint="eastAsia" w:ascii="仿宋" w:hAnsi="仿宋" w:eastAsia="仿宋" w:cs="仿宋"/>
                <w:b w:val="0"/>
                <w:bCs w:val="0"/>
                <w:i w:val="0"/>
                <w:iCs w:val="0"/>
                <w:color w:val="161616"/>
                <w:kern w:val="0"/>
                <w:sz w:val="24"/>
                <w:szCs w:val="24"/>
                <w:u w:val="none"/>
                <w:lang w:val="en-US" w:eastAsia="zh-CN" w:bidi="ar"/>
              </w:rPr>
              <w:t>脱卸式抓绒冲锋衣（男女）</w:t>
            </w:r>
          </w:p>
        </w:tc>
        <w:tc>
          <w:tcPr>
            <w:tcW w:w="2726"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161616"/>
                <w:kern w:val="0"/>
                <w:sz w:val="24"/>
                <w:szCs w:val="24"/>
                <w:u w:val="none"/>
                <w:lang w:val="en-US" w:eastAsia="zh-CN" w:bidi="ar"/>
              </w:rPr>
            </w:pPr>
            <w:r>
              <w:rPr>
                <w:rFonts w:hint="eastAsia" w:ascii="仿宋" w:hAnsi="仿宋" w:eastAsia="仿宋" w:cs="仿宋"/>
                <w:b w:val="0"/>
                <w:bCs w:val="0"/>
                <w:i w:val="0"/>
                <w:iCs w:val="0"/>
                <w:color w:val="161616"/>
                <w:kern w:val="0"/>
                <w:sz w:val="24"/>
                <w:szCs w:val="24"/>
                <w:u w:val="none"/>
                <w:lang w:val="en-US" w:eastAsia="zh-CN" w:bidi="ar"/>
              </w:rPr>
              <w:t>面料100%聚酯纤维，里料100%聚酯纤维</w:t>
            </w:r>
          </w:p>
        </w:tc>
        <w:tc>
          <w:tcPr>
            <w:tcW w:w="3347" w:type="dxa"/>
            <w:vMerge w:val="restart"/>
            <w:noWrap w:val="0"/>
            <w:vAlign w:val="top"/>
          </w:tcPr>
          <w:p>
            <w:pPr>
              <w:spacing w:line="360" w:lineRule="auto"/>
              <w:jc w:val="center"/>
              <w:rPr>
                <w:rFonts w:hint="eastAsia" w:ascii="仿宋" w:hAnsi="仿宋" w:eastAsia="仿宋" w:cs="仿宋"/>
                <w:b/>
                <w:bCs/>
                <w:color w:val="auto"/>
                <w:sz w:val="24"/>
                <w:szCs w:val="24"/>
                <w:highlight w:val="none"/>
                <w:vertAlign w:val="baseline"/>
                <w:lang w:eastAsia="zh-CN"/>
              </w:rPr>
            </w:pPr>
            <w:r>
              <w:rPr>
                <w:rFonts w:hint="eastAsia" w:ascii="仿宋" w:hAnsi="仿宋" w:eastAsia="仿宋" w:cs="仿宋"/>
                <w:b/>
                <w:bCs/>
                <w:color w:val="auto"/>
                <w:sz w:val="24"/>
                <w:szCs w:val="24"/>
                <w:highlight w:val="none"/>
                <w:vertAlign w:val="baseline"/>
                <w:lang w:eastAsia="zh-CN"/>
              </w:rPr>
              <w:drawing>
                <wp:inline distT="0" distB="0" distL="114300" distR="114300">
                  <wp:extent cx="1183005" cy="1576705"/>
                  <wp:effectExtent l="0" t="0" r="4445" b="17145"/>
                  <wp:docPr id="5" name="图片 5" descr="570bfa8053fdaaafa1b223be87719f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570bfa8053fdaaafa1b223be87719f5"/>
                          <pic:cNvPicPr>
                            <a:picLocks noChangeAspect="1"/>
                          </pic:cNvPicPr>
                        </pic:nvPicPr>
                        <pic:blipFill>
                          <a:blip r:embed="rId12"/>
                          <a:stretch>
                            <a:fillRect/>
                          </a:stretch>
                        </pic:blipFill>
                        <pic:spPr>
                          <a:xfrm rot="16200000">
                            <a:off x="0" y="0"/>
                            <a:ext cx="1183005" cy="157670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noWrap w:val="0"/>
            <w:vAlign w:val="center"/>
          </w:tcPr>
          <w:p>
            <w:pPr>
              <w:spacing w:line="240" w:lineRule="auto"/>
              <w:jc w:val="center"/>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6</w:t>
            </w:r>
          </w:p>
        </w:tc>
        <w:tc>
          <w:tcPr>
            <w:tcW w:w="1005" w:type="dxa"/>
            <w:vMerge w:val="continue"/>
            <w:noWrap w:val="0"/>
            <w:vAlign w:val="center"/>
          </w:tcPr>
          <w:p>
            <w:pPr>
              <w:jc w:val="center"/>
              <w:textAlignment w:val="center"/>
              <w:rPr>
                <w:rFonts w:hint="eastAsia" w:ascii="仿宋" w:hAnsi="仿宋" w:eastAsia="仿宋" w:cs="仿宋"/>
                <w:b w:val="0"/>
                <w:bCs w:val="0"/>
                <w:color w:val="161616"/>
                <w:kern w:val="0"/>
                <w:sz w:val="24"/>
                <w:szCs w:val="24"/>
                <w:u w:val="none"/>
                <w:vertAlign w:val="baseline"/>
                <w:lang w:bidi="ar"/>
              </w:rPr>
            </w:pPr>
          </w:p>
        </w:tc>
        <w:tc>
          <w:tcPr>
            <w:tcW w:w="1637"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161616"/>
                <w:kern w:val="0"/>
                <w:sz w:val="24"/>
                <w:szCs w:val="24"/>
                <w:u w:val="none"/>
                <w:lang w:val="en-US" w:eastAsia="zh-CN" w:bidi="ar"/>
              </w:rPr>
            </w:pPr>
            <w:r>
              <w:rPr>
                <w:rFonts w:hint="eastAsia" w:ascii="仿宋" w:hAnsi="仿宋" w:eastAsia="仿宋" w:cs="仿宋"/>
                <w:b w:val="0"/>
                <w:bCs w:val="0"/>
                <w:i w:val="0"/>
                <w:iCs w:val="0"/>
                <w:color w:val="161616"/>
                <w:kern w:val="0"/>
                <w:sz w:val="24"/>
                <w:szCs w:val="24"/>
                <w:u w:val="none"/>
                <w:lang w:val="en-US" w:eastAsia="zh-CN" w:bidi="ar"/>
              </w:rPr>
              <w:t>冬裤（男女）</w:t>
            </w:r>
          </w:p>
        </w:tc>
        <w:tc>
          <w:tcPr>
            <w:tcW w:w="2726"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161616"/>
                <w:kern w:val="0"/>
                <w:sz w:val="24"/>
                <w:szCs w:val="24"/>
                <w:u w:val="none"/>
                <w:lang w:val="en-US" w:eastAsia="zh-CN" w:bidi="ar"/>
              </w:rPr>
            </w:pPr>
            <w:r>
              <w:rPr>
                <w:rFonts w:hint="eastAsia" w:ascii="仿宋" w:hAnsi="仿宋" w:eastAsia="仿宋" w:cs="仿宋"/>
                <w:b w:val="0"/>
                <w:bCs w:val="0"/>
                <w:i w:val="0"/>
                <w:iCs w:val="0"/>
                <w:color w:val="161616"/>
                <w:kern w:val="0"/>
                <w:sz w:val="24"/>
                <w:szCs w:val="24"/>
                <w:u w:val="none"/>
                <w:lang w:val="en-US" w:eastAsia="zh-CN" w:bidi="ar"/>
              </w:rPr>
              <w:t>面料100%聚酯纤维，里料100聚酯纤维</w:t>
            </w:r>
          </w:p>
        </w:tc>
        <w:tc>
          <w:tcPr>
            <w:tcW w:w="3347" w:type="dxa"/>
            <w:vMerge w:val="continue"/>
            <w:noWrap w:val="0"/>
            <w:vAlign w:val="top"/>
          </w:tcPr>
          <w:p>
            <w:pPr>
              <w:spacing w:line="360" w:lineRule="auto"/>
              <w:rPr>
                <w:rFonts w:hint="eastAsia" w:ascii="仿宋" w:hAnsi="仿宋" w:eastAsia="仿宋" w:cs="仿宋"/>
                <w:b/>
                <w:bCs/>
                <w:color w:val="auto"/>
                <w:sz w:val="24"/>
                <w:szCs w:val="24"/>
                <w:highlight w:val="none"/>
                <w:vertAlign w:val="baseline"/>
              </w:rPr>
            </w:pPr>
          </w:p>
        </w:tc>
      </w:tr>
    </w:tbl>
    <w:p>
      <w:pPr>
        <w:pStyle w:val="21"/>
        <w:spacing w:line="360" w:lineRule="auto"/>
        <w:ind w:firstLine="480" w:firstLineChars="200"/>
        <w:rPr>
          <w:rFonts w:hint="default" w:ascii="仿宋" w:hAnsi="仿宋" w:eastAsia="仿宋" w:cs="仿宋"/>
          <w:b w:val="0"/>
          <w:bCs/>
          <w:color w:val="auto"/>
          <w:sz w:val="24"/>
          <w:szCs w:val="24"/>
          <w:highlight w:val="none"/>
          <w:u w:val="none"/>
          <w:lang w:val="en-US" w:eastAsia="zh-CN"/>
        </w:rPr>
      </w:pPr>
      <w:r>
        <w:rPr>
          <w:rFonts w:hint="eastAsia" w:ascii="仿宋" w:hAnsi="仿宋" w:eastAsia="仿宋" w:cs="仿宋"/>
          <w:b w:val="0"/>
          <w:bCs/>
          <w:color w:val="auto"/>
          <w:sz w:val="24"/>
          <w:szCs w:val="24"/>
          <w:highlight w:val="none"/>
          <w:u w:val="none"/>
          <w:lang w:val="en-US" w:eastAsia="zh-CN"/>
        </w:rPr>
        <w:t>每套衣服为夏款</w:t>
      </w:r>
      <w:r>
        <w:rPr>
          <w:rFonts w:hint="eastAsia" w:ascii="仿宋" w:hAnsi="仿宋" w:eastAsia="仿宋" w:cs="仿宋"/>
          <w:b w:val="0"/>
          <w:bCs w:val="0"/>
          <w:i w:val="0"/>
          <w:iCs w:val="0"/>
          <w:color w:val="161616"/>
          <w:kern w:val="0"/>
          <w:sz w:val="24"/>
          <w:szCs w:val="24"/>
          <w:u w:val="none"/>
          <w:lang w:val="en-US" w:eastAsia="zh-CN" w:bidi="ar"/>
        </w:rPr>
        <w:t>T恤及夏裤各两件，春秋款上衣、裤子及冬款脱卸式抓绒冲锋衣、冬裤各一件。</w:t>
      </w:r>
    </w:p>
    <w:p>
      <w:pPr>
        <w:pStyle w:val="21"/>
        <w:spacing w:line="360" w:lineRule="auto"/>
        <w:ind w:firstLine="480" w:firstLineChars="200"/>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val="0"/>
          <w:bCs/>
          <w:color w:val="auto"/>
          <w:sz w:val="24"/>
          <w:szCs w:val="24"/>
          <w:highlight w:val="none"/>
          <w:u w:val="none"/>
          <w:lang w:val="en-US" w:eastAsia="zh-CN"/>
        </w:rPr>
        <w:t>2、</w:t>
      </w:r>
      <w:r>
        <w:rPr>
          <w:rFonts w:hint="eastAsia" w:ascii="仿宋" w:hAnsi="仿宋" w:eastAsia="仿宋" w:cs="仿宋"/>
          <w:b/>
          <w:bCs w:val="0"/>
          <w:color w:val="auto"/>
          <w:kern w:val="2"/>
          <w:sz w:val="24"/>
          <w:szCs w:val="24"/>
          <w:highlight w:val="none"/>
          <w:lang w:val="en-US" w:eastAsia="zh-CN" w:bidi="ar-SA"/>
        </w:rPr>
        <w:t>★所投产品面料成分偏差不得超过±5%，否则为无效响应。</w:t>
      </w:r>
    </w:p>
    <w:p>
      <w:pPr>
        <w:pStyle w:val="21"/>
        <w:spacing w:line="360" w:lineRule="auto"/>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b w:val="0"/>
          <w:bCs/>
          <w:color w:val="auto"/>
          <w:sz w:val="24"/>
          <w:szCs w:val="24"/>
          <w:highlight w:val="none"/>
          <w:u w:val="none"/>
          <w:lang w:val="en-US" w:eastAsia="zh-CN"/>
        </w:rPr>
        <w:t>3、校服制作采购本着家长孩子自愿的原则，不强制购买，投标人须自行考虑其风险因素，成交后二年单价均保持不变，供应商不得以任何理由向采购单位提出任何要求。</w:t>
      </w:r>
    </w:p>
    <w:p>
      <w:pPr>
        <w:pStyle w:val="4"/>
        <w:spacing w:before="60" w:after="60" w:line="360" w:lineRule="auto"/>
        <w:rPr>
          <w:rFonts w:hint="eastAsia" w:ascii="仿宋" w:hAnsi="仿宋" w:eastAsia="仿宋" w:cs="仿宋"/>
          <w:b/>
          <w:bCs w:val="0"/>
          <w:color w:val="auto"/>
          <w:sz w:val="32"/>
          <w:szCs w:val="32"/>
          <w:highlight w:val="none"/>
        </w:rPr>
      </w:pPr>
      <w:bookmarkStart w:id="105" w:name="_Toc17722"/>
      <w:bookmarkStart w:id="106" w:name="_Toc6918"/>
      <w:r>
        <w:rPr>
          <w:rFonts w:hint="eastAsia" w:ascii="仿宋" w:hAnsi="仿宋" w:eastAsia="仿宋" w:cs="仿宋"/>
          <w:b/>
          <w:bCs w:val="0"/>
          <w:color w:val="auto"/>
          <w:sz w:val="32"/>
          <w:szCs w:val="32"/>
          <w:highlight w:val="none"/>
          <w:lang w:val="en-US" w:eastAsia="zh-CN"/>
        </w:rPr>
        <w:t>三</w:t>
      </w:r>
      <w:r>
        <w:rPr>
          <w:rFonts w:hint="eastAsia" w:ascii="仿宋" w:hAnsi="仿宋" w:eastAsia="仿宋" w:cs="仿宋"/>
          <w:b/>
          <w:bCs w:val="0"/>
          <w:color w:val="auto"/>
          <w:sz w:val="32"/>
          <w:szCs w:val="32"/>
          <w:highlight w:val="none"/>
          <w:lang w:eastAsia="zh-CN"/>
        </w:rPr>
        <w:t>、供货及质保要求：</w:t>
      </w:r>
      <w:bookmarkEnd w:id="105"/>
      <w:bookmarkEnd w:id="106"/>
    </w:p>
    <w:p>
      <w:pPr>
        <w:pStyle w:val="15"/>
        <w:overflowPunct w:val="0"/>
        <w:spacing w:line="360" w:lineRule="auto"/>
        <w:ind w:firstLine="482" w:firstLineChars="200"/>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供货</w:t>
      </w:r>
      <w:r>
        <w:rPr>
          <w:rFonts w:hint="eastAsia" w:ascii="仿宋" w:hAnsi="仿宋" w:eastAsia="仿宋" w:cs="仿宋"/>
          <w:b/>
          <w:bCs w:val="0"/>
          <w:color w:val="auto"/>
          <w:sz w:val="24"/>
          <w:szCs w:val="24"/>
          <w:highlight w:val="none"/>
          <w:lang w:eastAsia="zh-CN"/>
        </w:rPr>
        <w:t>要求</w:t>
      </w:r>
      <w:r>
        <w:rPr>
          <w:rFonts w:hint="eastAsia" w:ascii="仿宋" w:hAnsi="仿宋" w:eastAsia="仿宋" w:cs="仿宋"/>
          <w:b/>
          <w:bCs w:val="0"/>
          <w:color w:val="auto"/>
          <w:sz w:val="24"/>
          <w:szCs w:val="24"/>
          <w:highlight w:val="none"/>
        </w:rPr>
        <w:t>：</w:t>
      </w:r>
    </w:p>
    <w:p>
      <w:pPr>
        <w:numPr>
          <w:ilvl w:val="0"/>
          <w:numId w:val="0"/>
        </w:numPr>
        <w:spacing w:line="360" w:lineRule="auto"/>
        <w:ind w:firstLine="480" w:firstLineChars="200"/>
        <w:jc w:val="both"/>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highlight w:val="none"/>
          <w:u w:val="none"/>
          <w:lang w:val="en-US" w:eastAsia="zh-CN"/>
        </w:rPr>
        <w:t>1.</w:t>
      </w:r>
      <w:r>
        <w:rPr>
          <w:rFonts w:hint="eastAsia" w:ascii="仿宋" w:hAnsi="仿宋" w:eastAsia="仿宋" w:cs="仿宋"/>
          <w:b w:val="0"/>
          <w:bCs/>
          <w:color w:val="auto"/>
          <w:sz w:val="24"/>
          <w:highlight w:val="none"/>
          <w:lang w:val="en-US" w:eastAsia="zh-CN"/>
        </w:rPr>
        <w:t>投标人</w:t>
      </w:r>
      <w:r>
        <w:rPr>
          <w:rFonts w:hint="eastAsia" w:ascii="仿宋" w:hAnsi="仿宋" w:eastAsia="仿宋" w:cs="仿宋"/>
          <w:b w:val="0"/>
          <w:bCs/>
          <w:color w:val="auto"/>
          <w:sz w:val="24"/>
          <w:szCs w:val="24"/>
          <w:highlight w:val="none"/>
          <w:lang w:eastAsia="zh-CN"/>
        </w:rPr>
        <w:t>中标后，在批量投入生产前须和招标人沟通确定颜色、款式、</w:t>
      </w:r>
      <w:r>
        <w:rPr>
          <w:rFonts w:hint="eastAsia" w:ascii="仿宋" w:hAnsi="仿宋" w:eastAsia="仿宋" w:cs="仿宋"/>
          <w:b w:val="0"/>
          <w:bCs/>
          <w:color w:val="auto"/>
          <w:sz w:val="24"/>
          <w:szCs w:val="24"/>
          <w:highlight w:val="none"/>
        </w:rPr>
        <w:t>LOGO</w:t>
      </w:r>
      <w:r>
        <w:rPr>
          <w:rFonts w:hint="eastAsia" w:ascii="仿宋" w:hAnsi="仿宋" w:eastAsia="仿宋" w:cs="仿宋"/>
          <w:b w:val="0"/>
          <w:bCs/>
          <w:color w:val="auto"/>
          <w:sz w:val="24"/>
          <w:szCs w:val="24"/>
          <w:highlight w:val="none"/>
          <w:lang w:eastAsia="zh-CN"/>
        </w:rPr>
        <w:t>等细节，向招标人提供最终成衣，经招标人认可后批量生产，否则招标人有权不予办理验收，由此</w:t>
      </w:r>
      <w:r>
        <w:rPr>
          <w:rFonts w:hint="eastAsia" w:ascii="仿宋" w:hAnsi="仿宋" w:eastAsia="仿宋" w:cs="仿宋"/>
          <w:b w:val="0"/>
          <w:bCs/>
          <w:color w:val="auto"/>
          <w:sz w:val="24"/>
          <w:highlight w:val="none"/>
          <w:lang w:eastAsia="zh-CN"/>
        </w:rPr>
        <w:t>造成</w:t>
      </w:r>
      <w:r>
        <w:rPr>
          <w:rFonts w:hint="eastAsia" w:ascii="仿宋" w:hAnsi="仿宋" w:eastAsia="仿宋" w:cs="仿宋"/>
          <w:b w:val="0"/>
          <w:bCs/>
          <w:color w:val="auto"/>
          <w:sz w:val="24"/>
          <w:highlight w:val="none"/>
        </w:rPr>
        <w:t>的经济损失由</w:t>
      </w:r>
      <w:r>
        <w:rPr>
          <w:rFonts w:hint="eastAsia" w:ascii="仿宋" w:hAnsi="仿宋" w:eastAsia="仿宋" w:cs="仿宋"/>
          <w:b w:val="0"/>
          <w:bCs/>
          <w:color w:val="auto"/>
          <w:sz w:val="24"/>
          <w:highlight w:val="none"/>
          <w:lang w:val="en-US" w:eastAsia="zh-CN"/>
        </w:rPr>
        <w:t>投标人</w:t>
      </w:r>
      <w:r>
        <w:rPr>
          <w:rFonts w:hint="eastAsia" w:ascii="仿宋" w:hAnsi="仿宋" w:eastAsia="仿宋" w:cs="仿宋"/>
          <w:b w:val="0"/>
          <w:bCs/>
          <w:color w:val="auto"/>
          <w:sz w:val="24"/>
          <w:highlight w:val="none"/>
        </w:rPr>
        <w:t>自行承担</w:t>
      </w:r>
      <w:r>
        <w:rPr>
          <w:rFonts w:hint="eastAsia" w:ascii="仿宋" w:hAnsi="仿宋" w:eastAsia="仿宋" w:cs="仿宋"/>
          <w:b w:val="0"/>
          <w:bCs/>
          <w:color w:val="auto"/>
          <w:sz w:val="24"/>
          <w:szCs w:val="24"/>
          <w:highlight w:val="none"/>
          <w:lang w:eastAsia="zh-CN"/>
        </w:rPr>
        <w:t>。</w:t>
      </w:r>
    </w:p>
    <w:p>
      <w:pPr>
        <w:numPr>
          <w:ilvl w:val="0"/>
          <w:numId w:val="0"/>
        </w:numPr>
        <w:overflowPunct/>
        <w:spacing w:line="360" w:lineRule="auto"/>
        <w:ind w:firstLine="482" w:firstLineChars="200"/>
        <w:jc w:val="both"/>
        <w:outlineLvl w:val="9"/>
        <w:rPr>
          <w:rFonts w:hint="eastAsia" w:ascii="仿宋" w:hAnsi="仿宋" w:eastAsia="仿宋" w:cs="仿宋"/>
          <w:b/>
          <w:bCs w:val="0"/>
          <w:color w:val="auto"/>
          <w:sz w:val="24"/>
          <w:szCs w:val="24"/>
          <w:highlight w:val="none"/>
          <w:lang w:val="en-US" w:eastAsia="zh-CN"/>
        </w:rPr>
      </w:pPr>
      <w:bookmarkStart w:id="107" w:name="_Toc26689"/>
      <w:bookmarkStart w:id="108" w:name="_Toc6860"/>
      <w:r>
        <w:rPr>
          <w:rFonts w:hint="eastAsia" w:ascii="仿宋" w:hAnsi="仿宋" w:eastAsia="仿宋" w:cs="仿宋"/>
          <w:b/>
          <w:bCs w:val="0"/>
          <w:color w:val="auto"/>
          <w:sz w:val="24"/>
          <w:highlight w:val="none"/>
          <w:u w:val="none"/>
          <w:lang w:val="en-US" w:eastAsia="zh-CN"/>
        </w:rPr>
        <w:t>2.</w:t>
      </w:r>
      <w:r>
        <w:rPr>
          <w:rFonts w:hint="eastAsia" w:ascii="仿宋" w:hAnsi="仿宋" w:eastAsia="仿宋" w:cs="仿宋"/>
          <w:b/>
          <w:bCs w:val="0"/>
          <w:color w:val="auto"/>
          <w:sz w:val="24"/>
          <w:szCs w:val="24"/>
          <w:highlight w:val="none"/>
          <w:lang w:val="en-US" w:eastAsia="zh-CN"/>
        </w:rPr>
        <w:t>服装交货后，统一发放前由招标人抽样一整套产品送交常州市纤维检验所检验，检验报告中包括但不限于包含以下数据：</w:t>
      </w:r>
      <w:r>
        <w:rPr>
          <w:rFonts w:hint="eastAsia" w:ascii="仿宋" w:hAnsi="仿宋" w:eastAsia="仿宋" w:cs="仿宋"/>
          <w:b/>
          <w:bCs w:val="0"/>
          <w:color w:val="auto"/>
          <w:kern w:val="2"/>
          <w:sz w:val="24"/>
          <w:szCs w:val="24"/>
          <w:highlight w:val="none"/>
          <w:u w:val="none"/>
          <w:lang w:eastAsia="zh-CN"/>
        </w:rPr>
        <w:t>检测内容包括：</w:t>
      </w:r>
      <w:r>
        <w:rPr>
          <w:rFonts w:hint="eastAsia" w:ascii="仿宋" w:hAnsi="仿宋" w:eastAsia="仿宋" w:cs="仿宋"/>
          <w:b/>
          <w:bCs w:val="0"/>
          <w:color w:val="auto"/>
          <w:kern w:val="2"/>
          <w:sz w:val="24"/>
          <w:szCs w:val="24"/>
          <w:highlight w:val="none"/>
          <w:u w:val="none"/>
        </w:rPr>
        <w:t>面料成分、甲醛</w:t>
      </w:r>
      <w:r>
        <w:rPr>
          <w:rFonts w:hint="eastAsia" w:ascii="仿宋" w:hAnsi="仿宋" w:eastAsia="仿宋" w:cs="仿宋"/>
          <w:b/>
          <w:bCs w:val="0"/>
          <w:color w:val="auto"/>
          <w:sz w:val="24"/>
          <w:szCs w:val="24"/>
          <w:highlight w:val="none"/>
          <w:u w:val="none"/>
        </w:rPr>
        <w:t>含量</w:t>
      </w:r>
      <w:r>
        <w:rPr>
          <w:rFonts w:hint="eastAsia" w:ascii="仿宋" w:hAnsi="仿宋" w:eastAsia="仿宋" w:cs="仿宋"/>
          <w:b/>
          <w:bCs w:val="0"/>
          <w:color w:val="auto"/>
          <w:kern w:val="2"/>
          <w:sz w:val="24"/>
          <w:szCs w:val="24"/>
          <w:highlight w:val="none"/>
          <w:u w:val="none"/>
        </w:rPr>
        <w:t>、PH值、</w:t>
      </w:r>
      <w:r>
        <w:rPr>
          <w:rFonts w:hint="eastAsia" w:ascii="仿宋" w:hAnsi="仿宋" w:eastAsia="仿宋" w:cs="仿宋"/>
          <w:b/>
          <w:bCs w:val="0"/>
          <w:color w:val="auto"/>
          <w:sz w:val="24"/>
          <w:szCs w:val="24"/>
          <w:highlight w:val="none"/>
          <w:u w:val="none"/>
        </w:rPr>
        <w:t>起球、耐湿摩擦色牢度、耐酸汗渍色牢度、耐碱汗渍色牢度、耐皂洗色牢度、耐水色牢度、水洗后尺寸变化率、</w:t>
      </w:r>
      <w:r>
        <w:rPr>
          <w:rFonts w:hint="eastAsia" w:ascii="仿宋" w:hAnsi="仿宋" w:eastAsia="仿宋" w:cs="仿宋"/>
          <w:b/>
          <w:bCs w:val="0"/>
          <w:color w:val="auto"/>
          <w:kern w:val="2"/>
          <w:sz w:val="24"/>
          <w:szCs w:val="24"/>
          <w:highlight w:val="none"/>
          <w:u w:val="none"/>
        </w:rPr>
        <w:t>可分解致癌芳香胺染料、异味等指标。</w:t>
      </w:r>
      <w:bookmarkEnd w:id="107"/>
      <w:bookmarkEnd w:id="108"/>
    </w:p>
    <w:p>
      <w:pPr>
        <w:numPr>
          <w:ilvl w:val="0"/>
          <w:numId w:val="0"/>
        </w:numPr>
        <w:overflowPunct/>
        <w:spacing w:line="360" w:lineRule="auto"/>
        <w:ind w:firstLine="480" w:firstLineChars="200"/>
        <w:outlineLvl w:val="9"/>
        <w:rPr>
          <w:rFonts w:hint="eastAsia" w:ascii="仿宋" w:hAnsi="仿宋" w:eastAsia="仿宋" w:cs="仿宋"/>
          <w:b w:val="0"/>
          <w:bCs/>
          <w:color w:val="auto"/>
          <w:sz w:val="24"/>
          <w:highlight w:val="none"/>
          <w:u w:val="none"/>
          <w:lang w:val="en-US" w:eastAsia="zh-CN"/>
        </w:rPr>
      </w:pPr>
      <w:r>
        <w:rPr>
          <w:rFonts w:hint="eastAsia" w:ascii="仿宋" w:hAnsi="仿宋" w:eastAsia="仿宋" w:cs="仿宋"/>
          <w:b w:val="0"/>
          <w:bCs/>
          <w:color w:val="auto"/>
          <w:sz w:val="24"/>
          <w:szCs w:val="24"/>
          <w:highlight w:val="none"/>
          <w:lang w:val="en-US" w:eastAsia="zh-CN"/>
        </w:rPr>
        <w:t>如经验收不合格的，招标人有权立即终止合同不予支付货款，如因此造成的交货延误，给招标人造成不良影响或者损失的，招标人有权追究其违约责任。</w:t>
      </w:r>
      <w:r>
        <w:rPr>
          <w:rFonts w:hint="eastAsia" w:ascii="仿宋" w:hAnsi="仿宋" w:eastAsia="仿宋" w:cs="仿宋"/>
          <w:b w:val="0"/>
          <w:bCs/>
          <w:color w:val="auto"/>
          <w:sz w:val="24"/>
          <w:highlight w:val="none"/>
          <w:u w:val="none"/>
          <w:lang w:eastAsia="zh-CN"/>
        </w:rPr>
        <w:t>服装经检测合格的，进行统一发放。</w:t>
      </w:r>
      <w:r>
        <w:rPr>
          <w:rFonts w:hint="eastAsia" w:ascii="仿宋" w:hAnsi="仿宋" w:eastAsia="仿宋" w:cs="仿宋"/>
          <w:b w:val="0"/>
          <w:bCs/>
          <w:color w:val="auto"/>
          <w:sz w:val="24"/>
          <w:highlight w:val="none"/>
          <w:u w:val="none"/>
          <w:lang w:val="en-US" w:eastAsia="zh-CN"/>
        </w:rPr>
        <w:t xml:space="preserve">  </w:t>
      </w:r>
      <w:r>
        <w:rPr>
          <w:rFonts w:hint="eastAsia" w:ascii="仿宋" w:hAnsi="仿宋" w:eastAsia="仿宋" w:cs="仿宋"/>
          <w:b/>
          <w:bCs w:val="0"/>
          <w:color w:val="auto"/>
          <w:sz w:val="24"/>
          <w:highlight w:val="none"/>
          <w:u w:val="none"/>
          <w:lang w:val="en-US" w:eastAsia="zh-CN"/>
        </w:rPr>
        <w:t xml:space="preserve"> </w:t>
      </w:r>
      <w:r>
        <w:rPr>
          <w:rFonts w:hint="eastAsia" w:ascii="仿宋" w:hAnsi="仿宋" w:eastAsia="仿宋" w:cs="仿宋"/>
          <w:b w:val="0"/>
          <w:bCs/>
          <w:color w:val="auto"/>
          <w:sz w:val="24"/>
          <w:highlight w:val="none"/>
          <w:u w:val="none"/>
          <w:lang w:val="en-US" w:eastAsia="zh-CN"/>
        </w:rPr>
        <w:t xml:space="preserve">  </w:t>
      </w:r>
    </w:p>
    <w:p>
      <w:pPr>
        <w:numPr>
          <w:ilvl w:val="0"/>
          <w:numId w:val="0"/>
        </w:numPr>
        <w:overflowPunct/>
        <w:spacing w:line="360" w:lineRule="auto"/>
        <w:ind w:firstLine="480" w:firstLineChars="200"/>
        <w:outlineLvl w:val="9"/>
        <w:rPr>
          <w:rFonts w:hint="eastAsia" w:ascii="仿宋" w:hAnsi="仿宋" w:eastAsia="仿宋" w:cs="仿宋"/>
          <w:b w:val="0"/>
          <w:bCs/>
          <w:color w:val="auto"/>
          <w:kern w:val="2"/>
          <w:sz w:val="24"/>
          <w:szCs w:val="24"/>
          <w:highlight w:val="none"/>
          <w:u w:val="none"/>
        </w:rPr>
      </w:pPr>
      <w:bookmarkStart w:id="109" w:name="_Toc682"/>
      <w:bookmarkStart w:id="110" w:name="_Toc8841"/>
      <w:r>
        <w:rPr>
          <w:rFonts w:hint="eastAsia" w:ascii="仿宋" w:hAnsi="仿宋" w:eastAsia="仿宋" w:cs="仿宋"/>
          <w:b w:val="0"/>
          <w:bCs/>
          <w:color w:val="auto"/>
          <w:kern w:val="2"/>
          <w:sz w:val="24"/>
          <w:szCs w:val="24"/>
          <w:highlight w:val="none"/>
          <w:lang w:val="en-US" w:eastAsia="zh-CN" w:bidi="ar-SA"/>
        </w:rPr>
        <w:t>3.</w:t>
      </w:r>
      <w:r>
        <w:rPr>
          <w:rFonts w:hint="eastAsia" w:ascii="仿宋" w:hAnsi="仿宋" w:eastAsia="仿宋" w:cs="仿宋"/>
          <w:b w:val="0"/>
          <w:bCs/>
          <w:color w:val="auto"/>
          <w:sz w:val="24"/>
          <w:highlight w:val="none"/>
          <w:u w:val="none"/>
          <w:lang w:eastAsia="zh-CN"/>
        </w:rPr>
        <w:t>如果</w:t>
      </w:r>
      <w:r>
        <w:rPr>
          <w:rFonts w:hint="eastAsia" w:ascii="仿宋" w:hAnsi="仿宋" w:eastAsia="仿宋" w:cs="仿宋"/>
          <w:b w:val="0"/>
          <w:bCs/>
          <w:color w:val="auto"/>
          <w:kern w:val="2"/>
          <w:sz w:val="24"/>
          <w:szCs w:val="24"/>
          <w:highlight w:val="none"/>
          <w:u w:val="none"/>
          <w:lang w:val="en-US" w:eastAsia="zh-CN"/>
        </w:rPr>
        <w:t>中标人</w:t>
      </w:r>
      <w:r>
        <w:rPr>
          <w:rFonts w:hint="eastAsia" w:ascii="仿宋" w:hAnsi="仿宋" w:eastAsia="仿宋" w:cs="仿宋"/>
          <w:b w:val="0"/>
          <w:bCs/>
          <w:color w:val="auto"/>
          <w:kern w:val="2"/>
          <w:sz w:val="24"/>
          <w:szCs w:val="24"/>
          <w:highlight w:val="none"/>
          <w:u w:val="none"/>
        </w:rPr>
        <w:t>逾期</w:t>
      </w:r>
      <w:r>
        <w:rPr>
          <w:rFonts w:hint="eastAsia" w:ascii="仿宋" w:hAnsi="仿宋" w:eastAsia="仿宋" w:cs="仿宋"/>
          <w:b w:val="0"/>
          <w:bCs/>
          <w:color w:val="auto"/>
          <w:kern w:val="2"/>
          <w:sz w:val="24"/>
          <w:szCs w:val="24"/>
          <w:highlight w:val="none"/>
          <w:u w:val="none"/>
          <w:lang w:eastAsia="zh-CN"/>
        </w:rPr>
        <w:t>供货</w:t>
      </w:r>
      <w:r>
        <w:rPr>
          <w:rFonts w:hint="eastAsia" w:ascii="仿宋" w:hAnsi="仿宋" w:eastAsia="仿宋" w:cs="仿宋"/>
          <w:b w:val="0"/>
          <w:bCs/>
          <w:color w:val="auto"/>
          <w:kern w:val="2"/>
          <w:sz w:val="24"/>
          <w:szCs w:val="24"/>
          <w:highlight w:val="none"/>
          <w:u w:val="none"/>
        </w:rPr>
        <w:t>，每逾期—天，按货物合同总价的</w:t>
      </w:r>
      <w:r>
        <w:rPr>
          <w:rFonts w:hint="eastAsia" w:ascii="仿宋" w:hAnsi="仿宋" w:eastAsia="仿宋" w:cs="仿宋"/>
          <w:b w:val="0"/>
          <w:bCs/>
          <w:color w:val="auto"/>
          <w:kern w:val="2"/>
          <w:sz w:val="24"/>
          <w:szCs w:val="24"/>
          <w:highlight w:val="none"/>
          <w:u w:val="none"/>
          <w:lang w:val="en-US" w:eastAsia="zh-CN"/>
        </w:rPr>
        <w:t>1</w:t>
      </w:r>
      <w:r>
        <w:rPr>
          <w:rFonts w:hint="eastAsia" w:ascii="仿宋" w:hAnsi="仿宋" w:eastAsia="仿宋" w:cs="仿宋"/>
          <w:b w:val="0"/>
          <w:bCs/>
          <w:color w:val="auto"/>
          <w:kern w:val="2"/>
          <w:sz w:val="24"/>
          <w:szCs w:val="24"/>
          <w:highlight w:val="none"/>
          <w:u w:val="none"/>
        </w:rPr>
        <w:t>%支付违约金。最高限额为合同总金额的5%。一旦达到误期赔偿的最高限额，</w:t>
      </w:r>
      <w:r>
        <w:rPr>
          <w:rFonts w:hint="eastAsia" w:ascii="仿宋" w:hAnsi="仿宋" w:eastAsia="仿宋" w:cs="仿宋"/>
          <w:b w:val="0"/>
          <w:bCs/>
          <w:color w:val="auto"/>
          <w:kern w:val="2"/>
          <w:sz w:val="24"/>
          <w:szCs w:val="24"/>
          <w:highlight w:val="none"/>
          <w:u w:val="none"/>
          <w:lang w:val="en-US" w:eastAsia="zh-CN"/>
        </w:rPr>
        <w:t>招标人</w:t>
      </w:r>
      <w:r>
        <w:rPr>
          <w:rFonts w:hint="eastAsia" w:ascii="仿宋" w:hAnsi="仿宋" w:eastAsia="仿宋" w:cs="仿宋"/>
          <w:b w:val="0"/>
          <w:bCs/>
          <w:color w:val="auto"/>
          <w:kern w:val="2"/>
          <w:sz w:val="24"/>
          <w:szCs w:val="24"/>
          <w:highlight w:val="none"/>
          <w:u w:val="none"/>
        </w:rPr>
        <w:t>有权立即终止合同</w:t>
      </w:r>
      <w:r>
        <w:rPr>
          <w:rFonts w:hint="eastAsia" w:ascii="仿宋" w:hAnsi="仿宋" w:eastAsia="仿宋" w:cs="仿宋"/>
          <w:b w:val="0"/>
          <w:bCs/>
          <w:color w:val="auto"/>
          <w:kern w:val="2"/>
          <w:sz w:val="24"/>
          <w:szCs w:val="24"/>
          <w:highlight w:val="none"/>
          <w:u w:val="none"/>
          <w:lang w:eastAsia="zh-CN"/>
        </w:rPr>
        <w:t>，中标单位承担因此给甲方造成的一切损失</w:t>
      </w:r>
      <w:r>
        <w:rPr>
          <w:rFonts w:hint="eastAsia" w:ascii="仿宋" w:hAnsi="仿宋" w:eastAsia="仿宋" w:cs="仿宋"/>
          <w:b w:val="0"/>
          <w:bCs/>
          <w:color w:val="auto"/>
          <w:kern w:val="2"/>
          <w:sz w:val="24"/>
          <w:szCs w:val="24"/>
          <w:highlight w:val="none"/>
          <w:u w:val="none"/>
        </w:rPr>
        <w:t>。</w:t>
      </w:r>
      <w:bookmarkEnd w:id="109"/>
      <w:bookmarkEnd w:id="110"/>
    </w:p>
    <w:p>
      <w:pPr>
        <w:numPr>
          <w:ilvl w:val="0"/>
          <w:numId w:val="0"/>
        </w:numPr>
        <w:snapToGrid/>
        <w:spacing w:line="360" w:lineRule="auto"/>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highlight w:val="none"/>
          <w:lang w:val="en-US" w:eastAsia="zh-CN"/>
        </w:rPr>
        <w:t>4.</w:t>
      </w:r>
      <w:r>
        <w:rPr>
          <w:rFonts w:hint="eastAsia" w:ascii="仿宋" w:hAnsi="仿宋" w:eastAsia="仿宋" w:cs="仿宋"/>
          <w:b w:val="0"/>
          <w:bCs/>
          <w:color w:val="auto"/>
          <w:sz w:val="24"/>
          <w:highlight w:val="none"/>
        </w:rPr>
        <w:t>质保期：</w:t>
      </w:r>
      <w:r>
        <w:rPr>
          <w:rFonts w:hint="eastAsia" w:ascii="仿宋" w:hAnsi="仿宋" w:eastAsia="仿宋" w:cs="仿宋"/>
          <w:b w:val="0"/>
          <w:bCs/>
          <w:color w:val="auto"/>
          <w:sz w:val="24"/>
          <w:szCs w:val="24"/>
          <w:highlight w:val="none"/>
        </w:rPr>
        <w:t>为服装验收合格</w:t>
      </w:r>
      <w:r>
        <w:rPr>
          <w:rFonts w:hint="eastAsia" w:ascii="仿宋" w:hAnsi="仿宋" w:eastAsia="仿宋" w:cs="仿宋"/>
          <w:b w:val="0"/>
          <w:bCs/>
          <w:color w:val="auto"/>
          <w:sz w:val="24"/>
          <w:highlight w:val="none"/>
          <w:u w:val="none"/>
          <w:lang w:eastAsia="zh-CN"/>
        </w:rPr>
        <w:t>统一发放</w:t>
      </w:r>
      <w:r>
        <w:rPr>
          <w:rFonts w:hint="eastAsia" w:ascii="仿宋" w:hAnsi="仿宋" w:eastAsia="仿宋" w:cs="仿宋"/>
          <w:b w:val="0"/>
          <w:bCs/>
          <w:color w:val="auto"/>
          <w:sz w:val="24"/>
          <w:szCs w:val="24"/>
          <w:highlight w:val="none"/>
        </w:rPr>
        <w:t>后</w:t>
      </w:r>
      <w:r>
        <w:rPr>
          <w:rFonts w:hint="eastAsia" w:ascii="仿宋" w:hAnsi="仿宋" w:eastAsia="仿宋" w:cs="仿宋"/>
          <w:b w:val="0"/>
          <w:bCs/>
          <w:color w:val="auto"/>
          <w:sz w:val="24"/>
          <w:szCs w:val="24"/>
          <w:highlight w:val="none"/>
          <w:lang w:val="en-US" w:eastAsia="zh-CN"/>
        </w:rPr>
        <w:t>12</w:t>
      </w:r>
      <w:r>
        <w:rPr>
          <w:rFonts w:hint="eastAsia" w:ascii="仿宋" w:hAnsi="仿宋" w:eastAsia="仿宋" w:cs="仿宋"/>
          <w:b w:val="0"/>
          <w:bCs/>
          <w:color w:val="auto"/>
          <w:sz w:val="24"/>
          <w:szCs w:val="24"/>
          <w:highlight w:val="none"/>
        </w:rPr>
        <w:t>个月，对非人为因素损坏的服装，承诺无条件负责更换。</w:t>
      </w:r>
    </w:p>
    <w:p>
      <w:pPr>
        <w:pStyle w:val="4"/>
        <w:spacing w:before="60" w:after="60" w:line="360" w:lineRule="auto"/>
        <w:rPr>
          <w:rFonts w:hint="eastAsia" w:ascii="仿宋" w:hAnsi="仿宋" w:eastAsia="仿宋" w:cs="仿宋"/>
          <w:b/>
          <w:bCs w:val="0"/>
          <w:color w:val="auto"/>
          <w:sz w:val="32"/>
          <w:szCs w:val="32"/>
          <w:highlight w:val="none"/>
          <w:lang w:eastAsia="zh-CN"/>
        </w:rPr>
      </w:pPr>
      <w:r>
        <w:rPr>
          <w:rFonts w:hint="eastAsia" w:ascii="仿宋" w:hAnsi="仿宋" w:eastAsia="仿宋" w:cs="仿宋"/>
          <w:b/>
          <w:bCs w:val="0"/>
          <w:color w:val="auto"/>
          <w:sz w:val="32"/>
          <w:szCs w:val="32"/>
          <w:highlight w:val="none"/>
          <w:lang w:val="en-US" w:eastAsia="zh-CN"/>
        </w:rPr>
        <w:t>四</w:t>
      </w:r>
      <w:r>
        <w:rPr>
          <w:rFonts w:hint="eastAsia" w:ascii="仿宋" w:hAnsi="仿宋" w:eastAsia="仿宋" w:cs="仿宋"/>
          <w:b/>
          <w:bCs w:val="0"/>
          <w:color w:val="auto"/>
          <w:sz w:val="32"/>
          <w:szCs w:val="32"/>
          <w:highlight w:val="none"/>
          <w:lang w:eastAsia="zh-CN"/>
        </w:rPr>
        <w:t>、承包方式：</w:t>
      </w:r>
    </w:p>
    <w:p>
      <w:pPr>
        <w:numPr>
          <w:ilvl w:val="0"/>
          <w:numId w:val="0"/>
        </w:numPr>
        <w:spacing w:line="360" w:lineRule="auto"/>
        <w:ind w:firstLine="480" w:firstLineChars="200"/>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固定综合单价，按实结算。</w:t>
      </w:r>
    </w:p>
    <w:p>
      <w:pPr>
        <w:pStyle w:val="4"/>
        <w:spacing w:before="60" w:after="60" w:line="360" w:lineRule="auto"/>
        <w:rPr>
          <w:rFonts w:hint="eastAsia" w:ascii="仿宋" w:hAnsi="仿宋" w:eastAsia="仿宋" w:cs="仿宋"/>
          <w:b/>
          <w:bCs w:val="0"/>
          <w:color w:val="auto"/>
          <w:sz w:val="32"/>
          <w:szCs w:val="32"/>
          <w:highlight w:val="none"/>
          <w:lang w:eastAsia="zh-CN"/>
        </w:rPr>
      </w:pPr>
      <w:r>
        <w:rPr>
          <w:rFonts w:hint="eastAsia" w:ascii="仿宋" w:hAnsi="仿宋" w:eastAsia="仿宋" w:cs="仿宋"/>
          <w:b/>
          <w:bCs w:val="0"/>
          <w:color w:val="auto"/>
          <w:sz w:val="32"/>
          <w:szCs w:val="32"/>
          <w:highlight w:val="none"/>
          <w:lang w:val="en-US" w:eastAsia="zh-CN"/>
        </w:rPr>
        <w:t>五</w:t>
      </w:r>
      <w:r>
        <w:rPr>
          <w:rFonts w:hint="eastAsia" w:ascii="仿宋" w:hAnsi="仿宋" w:eastAsia="仿宋" w:cs="仿宋"/>
          <w:b/>
          <w:bCs w:val="0"/>
          <w:color w:val="auto"/>
          <w:sz w:val="32"/>
          <w:szCs w:val="32"/>
          <w:highlight w:val="none"/>
          <w:lang w:eastAsia="zh-CN"/>
        </w:rPr>
        <w:t>、</w:t>
      </w:r>
      <w:r>
        <w:rPr>
          <w:rFonts w:hint="eastAsia" w:ascii="仿宋" w:hAnsi="仿宋" w:eastAsia="仿宋" w:cs="仿宋"/>
          <w:b/>
          <w:bCs w:val="0"/>
          <w:color w:val="auto"/>
          <w:sz w:val="32"/>
          <w:szCs w:val="32"/>
          <w:highlight w:val="none"/>
        </w:rPr>
        <w:t>验收标准</w:t>
      </w:r>
      <w:r>
        <w:rPr>
          <w:rFonts w:hint="eastAsia" w:ascii="仿宋" w:hAnsi="仿宋" w:eastAsia="仿宋" w:cs="仿宋"/>
          <w:b/>
          <w:bCs w:val="0"/>
          <w:color w:val="auto"/>
          <w:sz w:val="32"/>
          <w:szCs w:val="32"/>
          <w:highlight w:val="none"/>
          <w:lang w:eastAsia="zh-CN"/>
        </w:rPr>
        <w:t>：</w:t>
      </w:r>
    </w:p>
    <w:p>
      <w:pPr>
        <w:numPr>
          <w:ilvl w:val="0"/>
          <w:numId w:val="0"/>
        </w:numPr>
        <w:tabs>
          <w:tab w:val="left" w:pos="312"/>
        </w:tabs>
        <w:spacing w:line="360" w:lineRule="auto"/>
        <w:ind w:firstLine="482" w:firstLineChars="200"/>
        <w:jc w:val="both"/>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rPr>
        <w:t>本次采购的服装必须是全新原装产品</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必须符合国家相关标准</w:t>
      </w:r>
      <w:r>
        <w:rPr>
          <w:rFonts w:hint="eastAsia" w:ascii="仿宋" w:hAnsi="仿宋" w:eastAsia="仿宋" w:cs="仿宋"/>
          <w:b/>
          <w:bCs/>
          <w:color w:val="auto"/>
          <w:sz w:val="24"/>
          <w:szCs w:val="24"/>
          <w:highlight w:val="none"/>
          <w:lang w:eastAsia="zh-CN"/>
        </w:rPr>
        <w:t>及本次采购项目的技术要求，检验依据</w:t>
      </w:r>
      <w:r>
        <w:rPr>
          <w:rFonts w:hint="eastAsia" w:ascii="仿宋" w:hAnsi="仿宋" w:eastAsia="仿宋" w:cs="仿宋"/>
          <w:b/>
          <w:bCs/>
          <w:color w:val="auto"/>
          <w:sz w:val="24"/>
          <w:szCs w:val="24"/>
          <w:highlight w:val="none"/>
          <w:lang w:val="en-US" w:eastAsia="zh-CN"/>
        </w:rPr>
        <w:t>GB 31701-2015《婴幼儿及儿童纺织产品安全技术规范》，GB/T 31888-2015《中小学生校服》，</w:t>
      </w:r>
      <w:r>
        <w:rPr>
          <w:rFonts w:hint="eastAsia" w:ascii="仿宋" w:hAnsi="仿宋" w:eastAsia="仿宋" w:cs="仿宋"/>
          <w:b/>
          <w:bCs/>
          <w:color w:val="auto"/>
          <w:sz w:val="24"/>
          <w:szCs w:val="24"/>
          <w:highlight w:val="none"/>
          <w:lang w:eastAsia="zh-CN"/>
        </w:rPr>
        <w:t>GB18401-2010《国家纺织产品基本安全技术规范》</w:t>
      </w:r>
      <w:r>
        <w:rPr>
          <w:rFonts w:hint="eastAsia" w:ascii="仿宋" w:hAnsi="仿宋" w:eastAsia="仿宋" w:cs="仿宋"/>
          <w:b/>
          <w:bCs/>
          <w:color w:val="auto"/>
          <w:sz w:val="24"/>
          <w:szCs w:val="24"/>
          <w:highlight w:val="none"/>
          <w:lang w:val="en-US" w:eastAsia="zh-CN"/>
        </w:rPr>
        <w:t>。</w:t>
      </w:r>
    </w:p>
    <w:p>
      <w:pPr>
        <w:numPr>
          <w:ilvl w:val="0"/>
          <w:numId w:val="0"/>
        </w:numPr>
        <w:tabs>
          <w:tab w:val="left" w:pos="312"/>
        </w:tabs>
        <w:spacing w:line="360" w:lineRule="auto"/>
        <w:ind w:firstLine="480" w:firstLineChars="200"/>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lang w:eastAsia="zh-CN"/>
        </w:rPr>
        <w:t>交货时，需要标明面辅料成分标识、洗涤标识、规格型号和校名标识等</w:t>
      </w:r>
      <w:r>
        <w:rPr>
          <w:rFonts w:hint="eastAsia" w:ascii="仿宋" w:hAnsi="仿宋" w:eastAsia="仿宋" w:cs="仿宋"/>
          <w:b w:val="0"/>
          <w:bCs w:val="0"/>
          <w:color w:val="auto"/>
          <w:sz w:val="24"/>
          <w:szCs w:val="24"/>
          <w:highlight w:val="none"/>
        </w:rPr>
        <w:t>。</w:t>
      </w:r>
    </w:p>
    <w:p>
      <w:pPr>
        <w:spacing w:line="360" w:lineRule="auto"/>
        <w:ind w:firstLine="480" w:firstLineChars="200"/>
        <w:jc w:val="both"/>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3.</w:t>
      </w:r>
      <w:r>
        <w:rPr>
          <w:rFonts w:hint="eastAsia" w:ascii="仿宋" w:hAnsi="仿宋" w:eastAsia="仿宋" w:cs="仿宋"/>
          <w:b w:val="0"/>
          <w:bCs w:val="0"/>
          <w:color w:val="auto"/>
          <w:sz w:val="24"/>
          <w:szCs w:val="24"/>
          <w:highlight w:val="none"/>
          <w:lang w:eastAsia="zh-CN"/>
        </w:rPr>
        <w:t>供应商</w:t>
      </w:r>
      <w:r>
        <w:rPr>
          <w:rFonts w:hint="eastAsia" w:ascii="仿宋" w:hAnsi="仿宋" w:eastAsia="仿宋" w:cs="仿宋"/>
          <w:b w:val="0"/>
          <w:bCs w:val="0"/>
          <w:color w:val="auto"/>
          <w:sz w:val="24"/>
          <w:szCs w:val="24"/>
          <w:highlight w:val="none"/>
        </w:rPr>
        <w:t>应保证</w:t>
      </w:r>
      <w:r>
        <w:rPr>
          <w:rFonts w:hint="eastAsia" w:ascii="仿宋" w:hAnsi="仿宋" w:eastAsia="仿宋" w:cs="仿宋"/>
          <w:b w:val="0"/>
          <w:bCs w:val="0"/>
          <w:color w:val="auto"/>
          <w:sz w:val="24"/>
          <w:szCs w:val="24"/>
          <w:highlight w:val="none"/>
          <w:lang w:eastAsia="zh-CN"/>
        </w:rPr>
        <w:t>招标人</w:t>
      </w:r>
      <w:r>
        <w:rPr>
          <w:rFonts w:hint="eastAsia" w:ascii="仿宋" w:hAnsi="仿宋" w:eastAsia="仿宋" w:cs="仿宋"/>
          <w:b w:val="0"/>
          <w:bCs w:val="0"/>
          <w:color w:val="auto"/>
          <w:sz w:val="24"/>
          <w:szCs w:val="24"/>
          <w:highlight w:val="none"/>
        </w:rPr>
        <w:t>在使用该项目货物或其任何一部分时不受第三方提出侵犯其专利权、版权、商标权和工业设计权等知识产权的起诉。一旦出现侵权，一律由供应商承担全部责任</w:t>
      </w:r>
      <w:r>
        <w:rPr>
          <w:rFonts w:hint="eastAsia" w:ascii="仿宋" w:hAnsi="仿宋" w:eastAsia="仿宋" w:cs="仿宋"/>
          <w:b w:val="0"/>
          <w:bCs w:val="0"/>
          <w:color w:val="auto"/>
          <w:sz w:val="24"/>
          <w:szCs w:val="24"/>
          <w:highlight w:val="none"/>
          <w:lang w:val="en-US" w:eastAsia="zh-CN"/>
        </w:rPr>
        <w:t>。</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4.校服</w:t>
      </w:r>
      <w:r>
        <w:rPr>
          <w:rFonts w:hint="eastAsia" w:ascii="仿宋" w:hAnsi="仿宋" w:eastAsia="仿宋" w:cs="仿宋"/>
          <w:color w:val="auto"/>
          <w:sz w:val="24"/>
          <w:szCs w:val="24"/>
          <w:highlight w:val="none"/>
          <w:lang w:eastAsia="zh-CN"/>
        </w:rPr>
        <w:t>发放</w:t>
      </w:r>
      <w:r>
        <w:rPr>
          <w:rFonts w:hint="eastAsia" w:ascii="仿宋" w:hAnsi="仿宋" w:eastAsia="仿宋" w:cs="仿宋"/>
          <w:color w:val="auto"/>
          <w:sz w:val="24"/>
          <w:szCs w:val="24"/>
          <w:highlight w:val="none"/>
        </w:rPr>
        <w:t>后，由</w:t>
      </w:r>
      <w:r>
        <w:rPr>
          <w:rFonts w:hint="eastAsia" w:ascii="仿宋" w:hAnsi="仿宋" w:eastAsia="仿宋" w:cs="仿宋"/>
          <w:color w:val="auto"/>
          <w:sz w:val="24"/>
          <w:szCs w:val="24"/>
          <w:highlight w:val="none"/>
          <w:lang w:eastAsia="zh-CN"/>
        </w:rPr>
        <w:t>中标单位</w:t>
      </w:r>
      <w:r>
        <w:rPr>
          <w:rFonts w:hint="eastAsia" w:ascii="仿宋" w:hAnsi="仿宋" w:eastAsia="仿宋" w:cs="仿宋"/>
          <w:color w:val="auto"/>
          <w:sz w:val="24"/>
          <w:szCs w:val="24"/>
          <w:highlight w:val="none"/>
        </w:rPr>
        <w:t>与</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共同签字</w:t>
      </w:r>
      <w:r>
        <w:rPr>
          <w:rFonts w:hint="eastAsia" w:ascii="仿宋" w:hAnsi="仿宋" w:eastAsia="仿宋" w:cs="仿宋"/>
          <w:color w:val="auto"/>
          <w:sz w:val="24"/>
          <w:szCs w:val="24"/>
          <w:highlight w:val="none"/>
          <w:lang w:eastAsia="zh-CN"/>
        </w:rPr>
        <w:t>确认</w:t>
      </w:r>
      <w:r>
        <w:rPr>
          <w:rFonts w:hint="eastAsia" w:ascii="仿宋" w:hAnsi="仿宋" w:eastAsia="仿宋" w:cs="仿宋"/>
          <w:color w:val="auto"/>
          <w:sz w:val="24"/>
          <w:szCs w:val="24"/>
          <w:highlight w:val="none"/>
        </w:rPr>
        <w:t>，在此期间如发现货物有质量问题，</w:t>
      </w:r>
      <w:r>
        <w:rPr>
          <w:rFonts w:hint="eastAsia" w:ascii="仿宋" w:hAnsi="仿宋" w:eastAsia="仿宋" w:cs="仿宋"/>
          <w:color w:val="auto"/>
          <w:sz w:val="24"/>
          <w:szCs w:val="24"/>
          <w:highlight w:val="none"/>
          <w:lang w:eastAsia="zh-CN"/>
        </w:rPr>
        <w:t>中标单位</w:t>
      </w:r>
      <w:r>
        <w:rPr>
          <w:rFonts w:hint="eastAsia" w:ascii="仿宋" w:hAnsi="仿宋" w:eastAsia="仿宋" w:cs="仿宋"/>
          <w:color w:val="auto"/>
          <w:sz w:val="24"/>
          <w:szCs w:val="24"/>
          <w:highlight w:val="none"/>
        </w:rPr>
        <w:t>应无条件</w:t>
      </w:r>
      <w:r>
        <w:rPr>
          <w:rFonts w:hint="eastAsia" w:ascii="仿宋" w:hAnsi="仿宋" w:eastAsia="仿宋" w:cs="仿宋"/>
          <w:color w:val="auto"/>
          <w:sz w:val="24"/>
          <w:szCs w:val="24"/>
          <w:highlight w:val="none"/>
          <w:lang w:eastAsia="zh-CN"/>
        </w:rPr>
        <w:t>退</w:t>
      </w:r>
      <w:r>
        <w:rPr>
          <w:rFonts w:hint="eastAsia" w:ascii="仿宋" w:hAnsi="仿宋" w:eastAsia="仿宋" w:cs="仿宋"/>
          <w:color w:val="auto"/>
          <w:sz w:val="24"/>
          <w:szCs w:val="24"/>
          <w:highlight w:val="none"/>
        </w:rPr>
        <w:t>换货物。</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中标单位</w:t>
      </w:r>
      <w:r>
        <w:rPr>
          <w:rFonts w:hint="eastAsia" w:ascii="仿宋" w:hAnsi="仿宋" w:eastAsia="仿宋" w:cs="仿宋"/>
          <w:color w:val="auto"/>
          <w:sz w:val="24"/>
          <w:szCs w:val="24"/>
          <w:highlight w:val="none"/>
        </w:rPr>
        <w:t>在用户现场进行最终验收所发生的一切费用自行承担。</w:t>
      </w:r>
    </w:p>
    <w:p>
      <w:pPr>
        <w:pStyle w:val="4"/>
        <w:spacing w:before="60" w:after="60" w:line="360" w:lineRule="auto"/>
        <w:rPr>
          <w:rFonts w:hint="eastAsia" w:ascii="仿宋" w:hAnsi="仿宋" w:eastAsia="仿宋" w:cs="仿宋"/>
          <w:b/>
          <w:bCs w:val="0"/>
          <w:color w:val="auto"/>
          <w:sz w:val="32"/>
          <w:szCs w:val="32"/>
          <w:highlight w:val="none"/>
        </w:rPr>
      </w:pPr>
      <w:bookmarkStart w:id="111" w:name="_Toc9097"/>
      <w:bookmarkStart w:id="112" w:name="_Toc8499"/>
      <w:r>
        <w:rPr>
          <w:rFonts w:hint="eastAsia" w:ascii="仿宋" w:hAnsi="仿宋" w:eastAsia="仿宋" w:cs="仿宋"/>
          <w:b/>
          <w:bCs w:val="0"/>
          <w:color w:val="auto"/>
          <w:sz w:val="32"/>
          <w:szCs w:val="32"/>
          <w:highlight w:val="none"/>
          <w:lang w:val="en-US" w:eastAsia="zh-CN"/>
        </w:rPr>
        <w:t>六</w:t>
      </w:r>
      <w:r>
        <w:rPr>
          <w:rFonts w:hint="eastAsia" w:ascii="仿宋" w:hAnsi="仿宋" w:eastAsia="仿宋" w:cs="仿宋"/>
          <w:b/>
          <w:bCs w:val="0"/>
          <w:color w:val="auto"/>
          <w:sz w:val="32"/>
          <w:szCs w:val="32"/>
          <w:highlight w:val="none"/>
        </w:rPr>
        <w:t>、知识产权</w:t>
      </w:r>
      <w:bookmarkEnd w:id="111"/>
      <w:bookmarkEnd w:id="112"/>
    </w:p>
    <w:p>
      <w:pPr>
        <w:pStyle w:val="33"/>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中标单位应保证招标人免除且中标单位承担由于招标人在其本国使用该产品而引起第三方提出的侵犯专利权、商标权的起诉、行动、行政程序索赔、请求等以及需方为此而产生的损失和损害、费用和支出（包括律师费）。</w:t>
      </w:r>
    </w:p>
    <w:p>
      <w:pPr>
        <w:pStyle w:val="4"/>
        <w:spacing w:before="60" w:after="60" w:line="360" w:lineRule="auto"/>
        <w:rPr>
          <w:rFonts w:hint="eastAsia" w:ascii="仿宋" w:hAnsi="仿宋" w:eastAsia="仿宋" w:cs="仿宋"/>
          <w:b/>
          <w:bCs w:val="0"/>
          <w:color w:val="auto"/>
          <w:sz w:val="32"/>
          <w:szCs w:val="32"/>
          <w:highlight w:val="none"/>
          <w:lang w:eastAsia="zh-CN"/>
        </w:rPr>
      </w:pPr>
      <w:bookmarkStart w:id="113" w:name="_Toc15053"/>
      <w:bookmarkStart w:id="114" w:name="_Toc8548"/>
      <w:bookmarkStart w:id="115" w:name="_Toc24608"/>
      <w:bookmarkStart w:id="116" w:name="_Toc820"/>
      <w:r>
        <w:rPr>
          <w:rFonts w:hint="eastAsia" w:ascii="仿宋" w:hAnsi="仿宋" w:eastAsia="仿宋" w:cs="仿宋"/>
          <w:b/>
          <w:bCs w:val="0"/>
          <w:color w:val="auto"/>
          <w:sz w:val="32"/>
          <w:szCs w:val="32"/>
          <w:highlight w:val="none"/>
          <w:lang w:val="en-US" w:eastAsia="zh-CN"/>
        </w:rPr>
        <w:t>七</w:t>
      </w:r>
      <w:r>
        <w:rPr>
          <w:rFonts w:hint="eastAsia" w:ascii="仿宋" w:hAnsi="仿宋" w:eastAsia="仿宋" w:cs="仿宋"/>
          <w:b/>
          <w:bCs w:val="0"/>
          <w:color w:val="auto"/>
          <w:sz w:val="32"/>
          <w:szCs w:val="32"/>
          <w:highlight w:val="none"/>
        </w:rPr>
        <w:t>、售后服务</w:t>
      </w:r>
      <w:bookmarkEnd w:id="113"/>
      <w:bookmarkEnd w:id="114"/>
      <w:r>
        <w:rPr>
          <w:rFonts w:hint="eastAsia" w:ascii="仿宋" w:hAnsi="仿宋" w:eastAsia="仿宋" w:cs="仿宋"/>
          <w:b/>
          <w:bCs w:val="0"/>
          <w:color w:val="auto"/>
          <w:sz w:val="32"/>
          <w:szCs w:val="32"/>
          <w:highlight w:val="none"/>
          <w:lang w:eastAsia="zh-CN"/>
        </w:rPr>
        <w:t>：</w:t>
      </w:r>
      <w:bookmarkEnd w:id="115"/>
      <w:bookmarkEnd w:id="116"/>
    </w:p>
    <w:p>
      <w:pPr>
        <w:pStyle w:val="629"/>
        <w:spacing w:before="0" w:after="0" w:line="360" w:lineRule="auto"/>
        <w:ind w:left="0" w:firstLine="480" w:firstLineChars="200"/>
        <w:rPr>
          <w:rFonts w:hint="eastAsia" w:ascii="仿宋" w:hAnsi="仿宋" w:eastAsia="仿宋" w:cs="仿宋"/>
          <w:bCs/>
          <w:color w:val="auto"/>
          <w:kern w:val="2"/>
          <w:sz w:val="24"/>
          <w:szCs w:val="24"/>
          <w:highlight w:val="none"/>
        </w:rPr>
      </w:pPr>
      <w:r>
        <w:rPr>
          <w:rFonts w:hint="eastAsia" w:ascii="仿宋" w:hAnsi="仿宋" w:eastAsia="仿宋" w:cs="仿宋"/>
          <w:bCs/>
          <w:iCs/>
          <w:color w:val="auto"/>
          <w:kern w:val="2"/>
          <w:sz w:val="24"/>
          <w:szCs w:val="24"/>
          <w:highlight w:val="none"/>
          <w:lang w:eastAsia="zh-CN"/>
        </w:rPr>
        <w:t>1</w:t>
      </w:r>
      <w:r>
        <w:rPr>
          <w:rFonts w:hint="eastAsia" w:ascii="仿宋" w:hAnsi="仿宋" w:eastAsia="仿宋" w:cs="仿宋"/>
          <w:bCs/>
          <w:iCs/>
          <w:color w:val="auto"/>
          <w:kern w:val="2"/>
          <w:sz w:val="24"/>
          <w:szCs w:val="24"/>
          <w:highlight w:val="none"/>
          <w:lang w:val="en-US" w:eastAsia="zh-CN"/>
        </w:rPr>
        <w:t>.</w:t>
      </w:r>
      <w:r>
        <w:rPr>
          <w:rFonts w:hint="eastAsia" w:ascii="仿宋" w:hAnsi="仿宋" w:eastAsia="仿宋" w:cs="仿宋"/>
          <w:bCs/>
          <w:color w:val="auto"/>
          <w:kern w:val="2"/>
          <w:sz w:val="24"/>
          <w:szCs w:val="24"/>
          <w:highlight w:val="none"/>
        </w:rPr>
        <w:t>在</w:t>
      </w:r>
      <w:r>
        <w:rPr>
          <w:rFonts w:hint="eastAsia" w:ascii="仿宋" w:hAnsi="仿宋" w:eastAsia="仿宋" w:cs="仿宋"/>
          <w:bCs/>
          <w:color w:val="auto"/>
          <w:kern w:val="2"/>
          <w:sz w:val="24"/>
          <w:szCs w:val="24"/>
          <w:highlight w:val="none"/>
          <w:lang w:eastAsia="zh-CN"/>
        </w:rPr>
        <w:t>校服发放</w:t>
      </w:r>
      <w:r>
        <w:rPr>
          <w:rFonts w:hint="eastAsia" w:ascii="仿宋" w:hAnsi="仿宋" w:eastAsia="仿宋" w:cs="仿宋"/>
          <w:bCs/>
          <w:color w:val="auto"/>
          <w:kern w:val="2"/>
          <w:sz w:val="24"/>
          <w:szCs w:val="24"/>
          <w:highlight w:val="none"/>
        </w:rPr>
        <w:t>后，</w:t>
      </w:r>
      <w:r>
        <w:rPr>
          <w:rFonts w:hint="eastAsia" w:ascii="仿宋" w:hAnsi="仿宋" w:eastAsia="仿宋" w:cs="仿宋"/>
          <w:bCs/>
          <w:color w:val="auto"/>
          <w:kern w:val="2"/>
          <w:sz w:val="24"/>
          <w:szCs w:val="24"/>
          <w:highlight w:val="none"/>
          <w:lang w:eastAsia="zh-CN"/>
        </w:rPr>
        <w:t>中标单位</w:t>
      </w:r>
      <w:r>
        <w:rPr>
          <w:rFonts w:hint="eastAsia" w:ascii="仿宋" w:hAnsi="仿宋" w:eastAsia="仿宋" w:cs="仿宋"/>
          <w:bCs/>
          <w:color w:val="auto"/>
          <w:kern w:val="2"/>
          <w:sz w:val="24"/>
          <w:szCs w:val="24"/>
          <w:highlight w:val="none"/>
        </w:rPr>
        <w:t>应进行售后跟踪，出现质量问题，必须在24小时内解决或提供解决方案。</w:t>
      </w:r>
    </w:p>
    <w:p>
      <w:pPr>
        <w:numPr>
          <w:ilvl w:val="0"/>
          <w:numId w:val="0"/>
        </w:numPr>
        <w:tabs>
          <w:tab w:val="left" w:pos="900"/>
        </w:tabs>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bCs/>
          <w:iCs/>
          <w:color w:val="auto"/>
          <w:kern w:val="2"/>
          <w:sz w:val="24"/>
          <w:szCs w:val="24"/>
          <w:highlight w:val="none"/>
          <w:lang w:eastAsia="zh-CN"/>
        </w:rPr>
        <w:t>2</w:t>
      </w:r>
      <w:r>
        <w:rPr>
          <w:rFonts w:hint="eastAsia" w:ascii="仿宋" w:hAnsi="仿宋" w:eastAsia="仿宋" w:cs="仿宋"/>
          <w:bCs/>
          <w:iCs/>
          <w:color w:val="auto"/>
          <w:kern w:val="2"/>
          <w:sz w:val="24"/>
          <w:szCs w:val="24"/>
          <w:highlight w:val="none"/>
          <w:lang w:val="en-US" w:eastAsia="zh-CN"/>
        </w:rPr>
        <w:t>.</w:t>
      </w:r>
      <w:r>
        <w:rPr>
          <w:rFonts w:hint="eastAsia" w:ascii="仿宋" w:hAnsi="仿宋" w:eastAsia="仿宋" w:cs="仿宋"/>
          <w:bCs/>
          <w:color w:val="auto"/>
          <w:kern w:val="2"/>
          <w:sz w:val="24"/>
          <w:szCs w:val="24"/>
          <w:highlight w:val="none"/>
          <w:lang w:eastAsia="zh-CN"/>
        </w:rPr>
        <w:t>中标单位</w:t>
      </w:r>
      <w:r>
        <w:rPr>
          <w:rFonts w:hint="eastAsia" w:ascii="仿宋" w:hAnsi="仿宋" w:eastAsia="仿宋" w:cs="仿宋"/>
          <w:bCs/>
          <w:color w:val="auto"/>
          <w:kern w:val="2"/>
          <w:sz w:val="24"/>
          <w:szCs w:val="24"/>
          <w:highlight w:val="none"/>
        </w:rPr>
        <w:t>应准备一定量的库存，如果临时需要增加应在最短时间内及时补单</w:t>
      </w:r>
      <w:r>
        <w:rPr>
          <w:rFonts w:hint="eastAsia" w:ascii="仿宋" w:hAnsi="仿宋" w:eastAsia="仿宋" w:cs="仿宋"/>
          <w:bCs/>
          <w:color w:val="auto"/>
          <w:kern w:val="2"/>
          <w:sz w:val="24"/>
          <w:szCs w:val="24"/>
          <w:highlight w:val="none"/>
          <w:lang w:eastAsia="zh-CN"/>
        </w:rPr>
        <w:t>，</w:t>
      </w:r>
      <w:r>
        <w:rPr>
          <w:rFonts w:hint="eastAsia" w:ascii="仿宋" w:hAnsi="仿宋" w:eastAsia="仿宋" w:cs="仿宋"/>
          <w:bCs/>
          <w:color w:val="auto"/>
          <w:kern w:val="2"/>
          <w:sz w:val="24"/>
          <w:szCs w:val="24"/>
          <w:highlight w:val="none"/>
          <w:lang w:val="en-US" w:eastAsia="zh-CN"/>
        </w:rPr>
        <w:t>如有小批量服装尺寸不符需要调换的，中标单位须在一周内响应并调换完毕，如有大批量服务尺寸不合适需要调换的，经协商一致可适当延期</w:t>
      </w:r>
      <w:r>
        <w:rPr>
          <w:rFonts w:hint="eastAsia" w:ascii="仿宋" w:hAnsi="仿宋" w:eastAsia="仿宋" w:cs="仿宋"/>
          <w:bCs/>
          <w:color w:val="auto"/>
          <w:kern w:val="2"/>
          <w:sz w:val="24"/>
          <w:szCs w:val="24"/>
          <w:highlight w:val="none"/>
        </w:rPr>
        <w:t>。</w:t>
      </w:r>
    </w:p>
    <w:p>
      <w:pPr>
        <w:pStyle w:val="4"/>
        <w:spacing w:before="60" w:after="60" w:line="360" w:lineRule="auto"/>
        <w:rPr>
          <w:rFonts w:hint="eastAsia" w:ascii="仿宋" w:hAnsi="仿宋" w:eastAsia="仿宋" w:cs="仿宋"/>
          <w:b/>
          <w:bCs w:val="0"/>
          <w:color w:val="auto"/>
          <w:sz w:val="32"/>
          <w:szCs w:val="32"/>
          <w:highlight w:val="none"/>
          <w:lang w:val="en-US" w:eastAsia="zh-CN"/>
        </w:rPr>
      </w:pPr>
      <w:r>
        <w:rPr>
          <w:rFonts w:hint="eastAsia" w:ascii="仿宋" w:hAnsi="仿宋" w:eastAsia="仿宋" w:cs="仿宋"/>
          <w:b/>
          <w:bCs w:val="0"/>
          <w:color w:val="auto"/>
          <w:sz w:val="32"/>
          <w:szCs w:val="32"/>
          <w:highlight w:val="none"/>
          <w:lang w:val="en-US" w:eastAsia="zh-CN"/>
        </w:rPr>
        <w:t>八、服务期：</w:t>
      </w:r>
    </w:p>
    <w:p>
      <w:pPr>
        <w:spacing w:line="360" w:lineRule="auto"/>
        <w:ind w:firstLine="480" w:firstLineChars="200"/>
        <w:jc w:val="left"/>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贰年，合同一年一签。一年合同期满后经招标人考核合格后可续签下一年合同。考核不合格的，终止合同不再续签（合同期内价格保持一致）。</w:t>
      </w:r>
      <w:r>
        <w:rPr>
          <w:rFonts w:hint="eastAsia" w:ascii="仿宋" w:hAnsi="仿宋" w:eastAsia="仿宋" w:cs="仿宋"/>
          <w:b w:val="0"/>
          <w:bCs/>
          <w:color w:val="auto"/>
          <w:sz w:val="24"/>
          <w:highlight w:val="none"/>
          <w:u w:val="none"/>
          <w:lang w:val="en-US" w:eastAsia="zh-CN"/>
        </w:rPr>
        <w:t>在接到招标人通知后30个日历日内</w:t>
      </w:r>
      <w:r>
        <w:rPr>
          <w:rFonts w:hint="eastAsia" w:ascii="仿宋" w:hAnsi="仿宋" w:eastAsia="仿宋" w:cs="仿宋"/>
          <w:b w:val="0"/>
          <w:bCs/>
          <w:color w:val="auto"/>
          <w:sz w:val="24"/>
          <w:highlight w:val="none"/>
          <w:u w:val="none"/>
        </w:rPr>
        <w:t>供货</w:t>
      </w:r>
      <w:r>
        <w:rPr>
          <w:rFonts w:hint="eastAsia" w:ascii="仿宋" w:hAnsi="仿宋" w:eastAsia="仿宋" w:cs="仿宋"/>
          <w:b w:val="0"/>
          <w:bCs/>
          <w:color w:val="auto"/>
          <w:sz w:val="24"/>
          <w:highlight w:val="none"/>
          <w:u w:val="none"/>
          <w:lang w:eastAsia="zh-CN"/>
        </w:rPr>
        <w:t>完毕。</w:t>
      </w:r>
    </w:p>
    <w:p>
      <w:pPr>
        <w:pStyle w:val="4"/>
        <w:spacing w:before="60" w:after="60" w:line="360" w:lineRule="auto"/>
        <w:rPr>
          <w:rFonts w:hint="eastAsia" w:ascii="仿宋" w:hAnsi="仿宋" w:eastAsia="仿宋" w:cs="仿宋"/>
          <w:b/>
          <w:bCs w:val="0"/>
          <w:color w:val="auto"/>
          <w:sz w:val="32"/>
          <w:szCs w:val="32"/>
          <w:highlight w:val="none"/>
          <w:lang w:eastAsia="zh-CN"/>
        </w:rPr>
      </w:pPr>
      <w:r>
        <w:rPr>
          <w:rFonts w:hint="eastAsia" w:ascii="仿宋" w:hAnsi="仿宋" w:eastAsia="仿宋" w:cs="仿宋"/>
          <w:b/>
          <w:bCs w:val="0"/>
          <w:color w:val="auto"/>
          <w:sz w:val="32"/>
          <w:szCs w:val="32"/>
          <w:highlight w:val="none"/>
          <w:lang w:val="en-US" w:eastAsia="zh-CN"/>
        </w:rPr>
        <w:t>九、</w:t>
      </w:r>
      <w:r>
        <w:rPr>
          <w:rFonts w:hint="eastAsia" w:ascii="仿宋" w:hAnsi="仿宋" w:eastAsia="仿宋" w:cs="仿宋"/>
          <w:b/>
          <w:bCs w:val="0"/>
          <w:color w:val="auto"/>
          <w:sz w:val="32"/>
          <w:szCs w:val="32"/>
          <w:highlight w:val="none"/>
        </w:rPr>
        <w:t>付款方式</w:t>
      </w:r>
      <w:r>
        <w:rPr>
          <w:rFonts w:hint="eastAsia" w:ascii="仿宋" w:hAnsi="仿宋" w:eastAsia="仿宋" w:cs="仿宋"/>
          <w:b/>
          <w:bCs w:val="0"/>
          <w:color w:val="auto"/>
          <w:sz w:val="32"/>
          <w:szCs w:val="32"/>
          <w:highlight w:val="none"/>
          <w:lang w:eastAsia="zh-CN"/>
        </w:rPr>
        <w:t>：</w:t>
      </w:r>
    </w:p>
    <w:p>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合同签订后，中标单位按招标人</w:t>
      </w:r>
      <w:r>
        <w:rPr>
          <w:rFonts w:hint="eastAsia" w:ascii="仿宋" w:hAnsi="仿宋" w:eastAsia="仿宋" w:cs="仿宋"/>
          <w:color w:val="auto"/>
          <w:sz w:val="24"/>
          <w:szCs w:val="24"/>
          <w:highlight w:val="none"/>
          <w:lang w:val="en-US" w:eastAsia="zh-CN"/>
        </w:rPr>
        <w:t>统计的实际数量</w:t>
      </w:r>
      <w:r>
        <w:rPr>
          <w:rFonts w:hint="eastAsia" w:ascii="仿宋" w:hAnsi="仿宋" w:eastAsia="仿宋" w:cs="仿宋"/>
          <w:color w:val="auto"/>
          <w:sz w:val="24"/>
          <w:szCs w:val="24"/>
          <w:highlight w:val="none"/>
          <w:lang w:eastAsia="zh-CN"/>
        </w:rPr>
        <w:t>要求供货，并</w:t>
      </w:r>
      <w:r>
        <w:rPr>
          <w:rFonts w:hint="eastAsia" w:ascii="仿宋" w:hAnsi="仿宋" w:eastAsia="仿宋" w:cs="仿宋"/>
          <w:color w:val="auto"/>
          <w:sz w:val="24"/>
          <w:szCs w:val="24"/>
          <w:highlight w:val="none"/>
        </w:rPr>
        <w:t>且经</w:t>
      </w:r>
      <w:r>
        <w:rPr>
          <w:rFonts w:hint="eastAsia" w:ascii="仿宋" w:hAnsi="仿宋" w:eastAsia="仿宋" w:cs="仿宋"/>
          <w:color w:val="auto"/>
          <w:sz w:val="24"/>
          <w:szCs w:val="24"/>
          <w:highlight w:val="none"/>
          <w:lang w:eastAsia="zh-CN"/>
        </w:rPr>
        <w:t>纤维检验所检测合格，经双方清点、检查，符合发货要求后发放；每次结算时按实际供货量乘以中标单价的总金额结算。款项支付时，中标单位应向招标人提供相应金额的正式发票，核实无误后</w:t>
      </w:r>
      <w:r>
        <w:rPr>
          <w:rFonts w:hint="eastAsia" w:ascii="仿宋" w:hAnsi="仿宋" w:eastAsia="仿宋" w:cs="仿宋"/>
          <w:color w:val="auto"/>
          <w:sz w:val="24"/>
          <w:szCs w:val="24"/>
          <w:highlight w:val="none"/>
          <w:lang w:val="en-US" w:eastAsia="zh-CN"/>
        </w:rPr>
        <w:t>1个月内付清货款当批次款项。</w:t>
      </w:r>
    </w:p>
    <w:p>
      <w:pPr>
        <w:pStyle w:val="4"/>
        <w:spacing w:before="60" w:after="60" w:line="360" w:lineRule="auto"/>
        <w:rPr>
          <w:rFonts w:hint="eastAsia" w:ascii="仿宋" w:hAnsi="仿宋" w:eastAsia="仿宋" w:cs="仿宋"/>
          <w:b/>
          <w:bCs w:val="0"/>
          <w:color w:val="auto"/>
          <w:sz w:val="32"/>
          <w:szCs w:val="32"/>
          <w:highlight w:val="none"/>
          <w:lang w:eastAsia="zh-CN"/>
        </w:rPr>
      </w:pPr>
      <w:r>
        <w:rPr>
          <w:rFonts w:hint="eastAsia" w:ascii="仿宋" w:hAnsi="仿宋" w:eastAsia="仿宋" w:cs="仿宋"/>
          <w:b/>
          <w:bCs w:val="0"/>
          <w:color w:val="auto"/>
          <w:sz w:val="32"/>
          <w:szCs w:val="32"/>
          <w:highlight w:val="none"/>
          <w:lang w:val="en-US" w:eastAsia="zh-CN"/>
        </w:rPr>
        <w:t>十</w:t>
      </w:r>
      <w:r>
        <w:rPr>
          <w:rFonts w:hint="eastAsia" w:ascii="仿宋" w:hAnsi="仿宋" w:eastAsia="仿宋" w:cs="仿宋"/>
          <w:b/>
          <w:bCs w:val="0"/>
          <w:color w:val="auto"/>
          <w:sz w:val="32"/>
          <w:szCs w:val="32"/>
          <w:highlight w:val="none"/>
        </w:rPr>
        <w:t>、</w:t>
      </w:r>
      <w:r>
        <w:rPr>
          <w:rFonts w:hint="eastAsia" w:ascii="仿宋" w:hAnsi="仿宋" w:eastAsia="仿宋" w:cs="仿宋"/>
          <w:b/>
          <w:bCs w:val="0"/>
          <w:color w:val="auto"/>
          <w:sz w:val="32"/>
          <w:szCs w:val="32"/>
          <w:highlight w:val="none"/>
          <w:lang w:eastAsia="zh-CN"/>
        </w:rPr>
        <w:t>最高限价：</w:t>
      </w:r>
    </w:p>
    <w:p>
      <w:pPr>
        <w:spacing w:line="360" w:lineRule="auto"/>
        <w:ind w:firstLine="480" w:firstLineChars="200"/>
        <w:rPr>
          <w:rFonts w:hint="eastAsia" w:ascii="仿宋" w:hAnsi="仿宋" w:eastAsia="仿宋" w:cs="仿宋"/>
          <w:color w:val="auto"/>
          <w:sz w:val="24"/>
          <w:szCs w:val="24"/>
          <w:highlight w:val="none"/>
          <w:lang w:val="en-US"/>
        </w:rPr>
      </w:pPr>
      <w:r>
        <w:rPr>
          <w:rFonts w:hint="eastAsia" w:ascii="仿宋" w:hAnsi="仿宋" w:eastAsia="仿宋" w:cs="仿宋"/>
          <w:color w:val="auto"/>
          <w:sz w:val="24"/>
          <w:highlight w:val="none"/>
        </w:rPr>
        <w:t>最高限价</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szCs w:val="24"/>
          <w:highlight w:val="none"/>
          <w:lang w:val="en-US" w:eastAsia="zh-CN"/>
        </w:rPr>
        <w:t>840元/人，供应商的最终报价</w:t>
      </w:r>
      <w:r>
        <w:rPr>
          <w:rFonts w:hint="eastAsia" w:ascii="仿宋" w:hAnsi="仿宋" w:eastAsia="仿宋" w:cs="仿宋"/>
          <w:color w:val="auto"/>
          <w:sz w:val="24"/>
          <w:szCs w:val="24"/>
          <w:highlight w:val="none"/>
        </w:rPr>
        <w:t>不得高于</w:t>
      </w:r>
      <w:r>
        <w:rPr>
          <w:rFonts w:hint="eastAsia" w:ascii="仿宋" w:hAnsi="仿宋" w:eastAsia="仿宋" w:cs="仿宋"/>
          <w:color w:val="auto"/>
          <w:sz w:val="24"/>
          <w:szCs w:val="24"/>
          <w:highlight w:val="none"/>
          <w:lang w:val="en-US" w:eastAsia="zh-CN"/>
        </w:rPr>
        <w:t>单价限价，否则将作为无效响应。</w:t>
      </w:r>
    </w:p>
    <w:p>
      <w:pPr>
        <w:tabs>
          <w:tab w:val="left" w:pos="900"/>
        </w:tabs>
        <w:spacing w:line="360" w:lineRule="auto"/>
        <w:ind w:firstLine="482" w:firstLineChars="200"/>
        <w:jc w:val="left"/>
        <w:outlineLvl w:val="9"/>
        <w:rPr>
          <w:rFonts w:hint="eastAsia" w:ascii="仿宋" w:hAnsi="仿宋" w:eastAsia="仿宋" w:cs="仿宋"/>
          <w:b/>
          <w:color w:val="auto"/>
          <w:sz w:val="24"/>
          <w:szCs w:val="24"/>
          <w:highlight w:val="none"/>
        </w:rPr>
      </w:pPr>
    </w:p>
    <w:p>
      <w:pPr>
        <w:spacing w:line="360" w:lineRule="auto"/>
        <w:jc w:val="center"/>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44"/>
          <w:szCs w:val="21"/>
          <w:highlight w:val="none"/>
        </w:rPr>
        <w:br w:type="page"/>
      </w:r>
      <w:bookmarkStart w:id="117" w:name="_Toc14424"/>
      <w:bookmarkStart w:id="118" w:name="_Toc16991"/>
      <w:bookmarkStart w:id="119" w:name="_Toc21768"/>
      <w:bookmarkStart w:id="120" w:name="_Toc15598"/>
      <w:bookmarkStart w:id="121" w:name="_Toc24784"/>
      <w:bookmarkStart w:id="122" w:name="_Toc9631"/>
      <w:bookmarkStart w:id="123" w:name="_Toc20570"/>
      <w:bookmarkStart w:id="124" w:name="_Toc14359"/>
      <w:bookmarkStart w:id="125" w:name="_Toc19637"/>
      <w:r>
        <w:rPr>
          <w:rFonts w:hint="eastAsia" w:ascii="仿宋" w:hAnsi="仿宋" w:eastAsia="仿宋" w:cs="仿宋"/>
          <w:b/>
          <w:color w:val="auto"/>
          <w:sz w:val="44"/>
          <w:szCs w:val="21"/>
          <w:highlight w:val="none"/>
        </w:rPr>
        <w:t>第四章  合同</w:t>
      </w:r>
      <w:r>
        <w:rPr>
          <w:rFonts w:hint="eastAsia" w:ascii="仿宋" w:hAnsi="仿宋" w:eastAsia="仿宋" w:cs="仿宋"/>
          <w:b/>
          <w:color w:val="auto"/>
          <w:sz w:val="44"/>
          <w:szCs w:val="21"/>
          <w:highlight w:val="none"/>
          <w:lang w:eastAsia="zh-CN"/>
        </w:rPr>
        <w:t>主要</w:t>
      </w:r>
      <w:r>
        <w:rPr>
          <w:rFonts w:hint="eastAsia" w:ascii="仿宋" w:hAnsi="仿宋" w:eastAsia="仿宋" w:cs="仿宋"/>
          <w:b/>
          <w:color w:val="auto"/>
          <w:sz w:val="44"/>
          <w:szCs w:val="21"/>
          <w:highlight w:val="none"/>
        </w:rPr>
        <w:t>条款</w:t>
      </w:r>
      <w:bookmarkEnd w:id="117"/>
      <w:bookmarkEnd w:id="118"/>
      <w:bookmarkEnd w:id="119"/>
      <w:bookmarkEnd w:id="120"/>
      <w:bookmarkEnd w:id="121"/>
      <w:bookmarkEnd w:id="122"/>
      <w:bookmarkEnd w:id="123"/>
      <w:bookmarkEnd w:id="124"/>
      <w:bookmarkEnd w:id="125"/>
    </w:p>
    <w:p>
      <w:pPr>
        <w:spacing w:line="360" w:lineRule="auto"/>
        <w:jc w:val="center"/>
        <w:rPr>
          <w:rFonts w:hint="eastAsia" w:ascii="仿宋" w:hAnsi="仿宋" w:eastAsia="仿宋" w:cs="仿宋"/>
          <w:b/>
          <w:bCs/>
          <w:color w:val="auto"/>
          <w:sz w:val="24"/>
          <w:szCs w:val="24"/>
          <w:highlight w:val="none"/>
        </w:rPr>
      </w:pPr>
    </w:p>
    <w:p>
      <w:pPr>
        <w:pStyle w:val="30"/>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甲方（需方）:</w:t>
      </w:r>
      <w:r>
        <w:rPr>
          <w:rFonts w:hint="eastAsia" w:ascii="仿宋" w:hAnsi="仿宋" w:eastAsia="仿宋" w:cs="仿宋"/>
          <w:b/>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rPr>
        <w:t xml:space="preserve">     </w:t>
      </w:r>
      <w:r>
        <w:rPr>
          <w:rFonts w:hint="eastAsia" w:ascii="仿宋" w:hAnsi="仿宋" w:eastAsia="仿宋" w:cs="仿宋"/>
          <w:color w:val="auto"/>
          <w:sz w:val="24"/>
          <w:szCs w:val="24"/>
          <w:highlight w:val="none"/>
        </w:rPr>
        <w:t>合同编号：</w:t>
      </w:r>
    </w:p>
    <w:p>
      <w:pPr>
        <w:pStyle w:val="30"/>
        <w:spacing w:line="360" w:lineRule="auto"/>
        <w:ind w:firstLine="240" w:firstLineChars="1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乙方（供方）: </w:t>
      </w:r>
      <w:r>
        <w:rPr>
          <w:rFonts w:hint="eastAsia" w:ascii="仿宋" w:hAnsi="仿宋" w:eastAsia="仿宋" w:cs="仿宋"/>
          <w:b/>
          <w:color w:val="auto"/>
          <w:sz w:val="24"/>
          <w:szCs w:val="24"/>
          <w:highlight w:val="none"/>
          <w:u w:val="single"/>
        </w:rPr>
        <w:t xml:space="preserve">                </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b/>
          <w:color w:val="auto"/>
          <w:sz w:val="24"/>
          <w:szCs w:val="24"/>
          <w:highlight w:val="none"/>
          <w:u w:val="single"/>
        </w:rPr>
        <w:t xml:space="preserve"> </w:t>
      </w:r>
      <w:r>
        <w:rPr>
          <w:rFonts w:hint="eastAsia" w:ascii="仿宋" w:hAnsi="仿宋" w:eastAsia="仿宋" w:cs="仿宋"/>
          <w:b/>
          <w:color w:val="auto"/>
          <w:sz w:val="24"/>
          <w:szCs w:val="24"/>
          <w:highlight w:val="none"/>
        </w:rPr>
        <w:t xml:space="preserve">     </w:t>
      </w:r>
      <w:r>
        <w:rPr>
          <w:rFonts w:hint="eastAsia" w:ascii="仿宋" w:hAnsi="仿宋" w:eastAsia="仿宋" w:cs="仿宋"/>
          <w:color w:val="auto"/>
          <w:sz w:val="24"/>
          <w:szCs w:val="24"/>
          <w:highlight w:val="none"/>
        </w:rPr>
        <w:t>签订地点：</w:t>
      </w:r>
    </w:p>
    <w:p>
      <w:pPr>
        <w:pStyle w:val="30"/>
        <w:spacing w:line="360" w:lineRule="auto"/>
        <w:ind w:firstLine="4680" w:firstLineChars="19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合同时间:</w:t>
      </w:r>
      <w:r>
        <w:rPr>
          <w:rFonts w:hint="eastAsia" w:ascii="仿宋" w:hAnsi="仿宋" w:eastAsia="仿宋" w:cs="仿宋"/>
          <w:color w:val="auto"/>
          <w:sz w:val="24"/>
          <w:szCs w:val="24"/>
          <w:highlight w:val="none"/>
          <w:u w:val="single"/>
        </w:rPr>
        <w:t xml:space="preserve">     年    月    日</w:t>
      </w:r>
    </w:p>
    <w:p>
      <w:pPr>
        <w:pStyle w:val="30"/>
        <w:spacing w:line="360" w:lineRule="auto"/>
        <w:ind w:firstLine="477" w:firstLineChars="19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依据《中华人民共和国</w:t>
      </w:r>
      <w:r>
        <w:rPr>
          <w:rFonts w:hint="eastAsia" w:ascii="仿宋" w:hAnsi="仿宋" w:eastAsia="仿宋" w:cs="仿宋"/>
          <w:color w:val="auto"/>
          <w:sz w:val="24"/>
          <w:szCs w:val="24"/>
          <w:highlight w:val="none"/>
          <w:lang w:val="en-US" w:eastAsia="zh-CN"/>
        </w:rPr>
        <w:t>民法典</w:t>
      </w:r>
      <w:r>
        <w:rPr>
          <w:rFonts w:hint="eastAsia" w:ascii="仿宋" w:hAnsi="仿宋" w:eastAsia="仿宋" w:cs="仿宋"/>
          <w:color w:val="auto"/>
          <w:sz w:val="24"/>
          <w:szCs w:val="24"/>
          <w:highlight w:val="none"/>
        </w:rPr>
        <w:t>》以及有关法律、法规的规定，甲方、乙方经协商一致，订立本合同。</w:t>
      </w:r>
    </w:p>
    <w:p>
      <w:pPr>
        <w:pStyle w:val="4"/>
        <w:spacing w:before="60" w:after="60" w:line="360" w:lineRule="auto"/>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一、合同内容</w:t>
      </w:r>
    </w:p>
    <w:p>
      <w:pPr>
        <w:spacing w:line="360" w:lineRule="auto"/>
        <w:ind w:firstLine="482" w:firstLineChars="200"/>
        <w:jc w:val="left"/>
        <w:outlineLvl w:val="2"/>
        <w:rPr>
          <w:rFonts w:hint="eastAsia" w:ascii="仿宋" w:hAnsi="仿宋" w:eastAsia="仿宋" w:cs="仿宋"/>
          <w:b/>
          <w:bCs/>
          <w:color w:val="auto"/>
          <w:sz w:val="24"/>
          <w:szCs w:val="24"/>
          <w:highlight w:val="none"/>
        </w:rPr>
      </w:pPr>
      <w:bookmarkStart w:id="126" w:name="_Toc32198"/>
      <w:bookmarkStart w:id="127" w:name="_Toc24112"/>
      <w:bookmarkStart w:id="128" w:name="_Toc504548280"/>
      <w:bookmarkStart w:id="129" w:name="_Toc508285909"/>
      <w:r>
        <w:rPr>
          <w:rFonts w:hint="eastAsia" w:ascii="仿宋" w:hAnsi="仿宋" w:eastAsia="仿宋" w:cs="仿宋"/>
          <w:b/>
          <w:bCs/>
          <w:color w:val="auto"/>
          <w:sz w:val="24"/>
          <w:szCs w:val="24"/>
          <w:highlight w:val="none"/>
        </w:rPr>
        <w:t>1. 合同标的名称、型号、规格、数量</w:t>
      </w:r>
      <w:bookmarkEnd w:id="126"/>
      <w:bookmarkEnd w:id="127"/>
      <w:bookmarkEnd w:id="128"/>
      <w:bookmarkEnd w:id="129"/>
    </w:p>
    <w:tbl>
      <w:tblPr>
        <w:tblStyle w:val="57"/>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092"/>
        <w:gridCol w:w="3248"/>
        <w:gridCol w:w="4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70" w:type="dxa"/>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161616"/>
                <w:kern w:val="0"/>
                <w:sz w:val="24"/>
                <w:szCs w:val="24"/>
                <w:u w:val="none"/>
                <w:lang w:val="en-US" w:eastAsia="zh-CN" w:bidi="ar"/>
              </w:rPr>
            </w:pPr>
            <w:r>
              <w:rPr>
                <w:rFonts w:hint="eastAsia" w:ascii="仿宋" w:hAnsi="仿宋" w:eastAsia="仿宋" w:cs="仿宋"/>
                <w:b/>
                <w:bCs/>
                <w:i w:val="0"/>
                <w:iCs w:val="0"/>
                <w:color w:val="161616"/>
                <w:kern w:val="0"/>
                <w:sz w:val="24"/>
                <w:szCs w:val="24"/>
                <w:u w:val="none"/>
                <w:lang w:val="en-US" w:eastAsia="zh-CN" w:bidi="ar"/>
              </w:rPr>
              <w:t>序号</w:t>
            </w:r>
          </w:p>
        </w:tc>
        <w:tc>
          <w:tcPr>
            <w:tcW w:w="1092" w:type="dxa"/>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161616"/>
                <w:kern w:val="0"/>
                <w:sz w:val="24"/>
                <w:szCs w:val="24"/>
                <w:u w:val="none"/>
                <w:lang w:val="en-US" w:eastAsia="zh-CN" w:bidi="ar"/>
              </w:rPr>
            </w:pPr>
            <w:r>
              <w:rPr>
                <w:rFonts w:hint="eastAsia" w:ascii="仿宋" w:hAnsi="仿宋" w:eastAsia="仿宋" w:cs="仿宋"/>
                <w:b/>
                <w:bCs/>
                <w:i w:val="0"/>
                <w:iCs w:val="0"/>
                <w:color w:val="161616"/>
                <w:kern w:val="0"/>
                <w:sz w:val="24"/>
                <w:szCs w:val="24"/>
                <w:u w:val="none"/>
                <w:lang w:val="en-US" w:eastAsia="zh-CN" w:bidi="ar"/>
              </w:rPr>
              <w:t>款式</w:t>
            </w:r>
          </w:p>
        </w:tc>
        <w:tc>
          <w:tcPr>
            <w:tcW w:w="3248" w:type="dxa"/>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161616"/>
                <w:kern w:val="0"/>
                <w:sz w:val="24"/>
                <w:szCs w:val="24"/>
                <w:u w:val="none"/>
                <w:lang w:val="en-US" w:eastAsia="zh-CN" w:bidi="ar"/>
              </w:rPr>
            </w:pPr>
            <w:r>
              <w:rPr>
                <w:rFonts w:hint="eastAsia" w:ascii="仿宋" w:hAnsi="仿宋" w:eastAsia="仿宋" w:cs="仿宋"/>
                <w:b/>
                <w:bCs/>
                <w:i w:val="0"/>
                <w:iCs w:val="0"/>
                <w:color w:val="161616"/>
                <w:kern w:val="0"/>
                <w:sz w:val="24"/>
                <w:szCs w:val="24"/>
                <w:u w:val="none"/>
                <w:lang w:val="en-US" w:eastAsia="zh-CN" w:bidi="ar"/>
              </w:rPr>
              <w:t>类别</w:t>
            </w:r>
          </w:p>
        </w:tc>
        <w:tc>
          <w:tcPr>
            <w:tcW w:w="4500" w:type="dxa"/>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161616"/>
                <w:kern w:val="0"/>
                <w:sz w:val="24"/>
                <w:szCs w:val="24"/>
                <w:u w:val="none"/>
                <w:lang w:val="en-US" w:eastAsia="zh-CN" w:bidi="ar"/>
              </w:rPr>
            </w:pPr>
            <w:r>
              <w:rPr>
                <w:rFonts w:hint="eastAsia" w:ascii="仿宋" w:hAnsi="仿宋" w:eastAsia="仿宋" w:cs="仿宋"/>
                <w:b/>
                <w:bCs/>
                <w:i w:val="0"/>
                <w:iCs w:val="0"/>
                <w:color w:val="161616"/>
                <w:kern w:val="0"/>
                <w:sz w:val="24"/>
                <w:szCs w:val="24"/>
                <w:u w:val="none"/>
                <w:lang w:val="en-US" w:eastAsia="zh-CN" w:bidi="ar"/>
              </w:rPr>
              <w:t>成分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70" w:type="dxa"/>
            <w:noWrap w:val="0"/>
            <w:vAlign w:val="center"/>
          </w:tcPr>
          <w:p>
            <w:pPr>
              <w:keepNext w:val="0"/>
              <w:keepLines w:val="0"/>
              <w:widowControl/>
              <w:suppressLineNumbers w:val="0"/>
              <w:jc w:val="center"/>
              <w:textAlignment w:val="center"/>
              <w:rPr>
                <w:rFonts w:hint="default" w:ascii="仿宋" w:hAnsi="仿宋" w:eastAsia="仿宋" w:cs="仿宋"/>
                <w:b w:val="0"/>
                <w:bCs w:val="0"/>
                <w:i w:val="0"/>
                <w:iCs w:val="0"/>
                <w:color w:val="161616"/>
                <w:kern w:val="0"/>
                <w:sz w:val="24"/>
                <w:szCs w:val="24"/>
                <w:u w:val="none"/>
                <w:lang w:val="en-US" w:eastAsia="zh-CN" w:bidi="ar"/>
              </w:rPr>
            </w:pPr>
            <w:r>
              <w:rPr>
                <w:rFonts w:hint="eastAsia" w:ascii="仿宋" w:hAnsi="仿宋" w:eastAsia="仿宋" w:cs="仿宋"/>
                <w:b w:val="0"/>
                <w:bCs w:val="0"/>
                <w:i w:val="0"/>
                <w:iCs w:val="0"/>
                <w:color w:val="161616"/>
                <w:kern w:val="0"/>
                <w:sz w:val="24"/>
                <w:szCs w:val="24"/>
                <w:u w:val="none"/>
                <w:lang w:val="en-US" w:eastAsia="zh-CN" w:bidi="ar"/>
              </w:rPr>
              <w:t>1</w:t>
            </w:r>
          </w:p>
        </w:tc>
        <w:tc>
          <w:tcPr>
            <w:tcW w:w="1092" w:type="dxa"/>
            <w:vMerge w:val="restart"/>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161616"/>
                <w:kern w:val="0"/>
                <w:sz w:val="24"/>
                <w:szCs w:val="24"/>
                <w:u w:val="none"/>
                <w:lang w:val="en-US" w:eastAsia="zh-CN" w:bidi="ar"/>
              </w:rPr>
            </w:pPr>
            <w:r>
              <w:rPr>
                <w:rFonts w:hint="eastAsia" w:ascii="仿宋" w:hAnsi="仿宋" w:eastAsia="仿宋" w:cs="仿宋"/>
                <w:b w:val="0"/>
                <w:bCs w:val="0"/>
                <w:i w:val="0"/>
                <w:iCs w:val="0"/>
                <w:color w:val="161616"/>
                <w:kern w:val="0"/>
                <w:sz w:val="24"/>
                <w:szCs w:val="24"/>
                <w:u w:val="none"/>
                <w:lang w:val="en-US" w:eastAsia="zh-CN" w:bidi="ar"/>
              </w:rPr>
              <w:t>夏款</w:t>
            </w:r>
          </w:p>
        </w:tc>
        <w:tc>
          <w:tcPr>
            <w:tcW w:w="3248"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161616"/>
                <w:kern w:val="0"/>
                <w:sz w:val="24"/>
                <w:szCs w:val="24"/>
                <w:u w:val="none"/>
                <w:lang w:val="en-US" w:eastAsia="zh-CN" w:bidi="ar"/>
              </w:rPr>
            </w:pPr>
            <w:r>
              <w:rPr>
                <w:rFonts w:hint="eastAsia" w:ascii="仿宋" w:hAnsi="仿宋" w:eastAsia="仿宋" w:cs="仿宋"/>
                <w:b w:val="0"/>
                <w:bCs w:val="0"/>
                <w:i w:val="0"/>
                <w:iCs w:val="0"/>
                <w:color w:val="161616"/>
                <w:kern w:val="0"/>
                <w:sz w:val="24"/>
                <w:szCs w:val="24"/>
                <w:u w:val="none"/>
                <w:lang w:val="en-US" w:eastAsia="zh-CN" w:bidi="ar"/>
              </w:rPr>
              <w:t>T恤（男女）</w:t>
            </w:r>
          </w:p>
        </w:tc>
        <w:tc>
          <w:tcPr>
            <w:tcW w:w="4500"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161616"/>
                <w:kern w:val="0"/>
                <w:sz w:val="24"/>
                <w:szCs w:val="24"/>
                <w:u w:val="none"/>
                <w:lang w:val="en-US" w:eastAsia="zh-CN" w:bidi="ar"/>
              </w:rPr>
            </w:pPr>
            <w:r>
              <w:rPr>
                <w:rFonts w:hint="eastAsia" w:ascii="仿宋" w:hAnsi="仿宋" w:eastAsia="仿宋" w:cs="仿宋"/>
                <w:b w:val="0"/>
                <w:bCs w:val="0"/>
                <w:i w:val="0"/>
                <w:iCs w:val="0"/>
                <w:color w:val="161616"/>
                <w:kern w:val="0"/>
                <w:sz w:val="24"/>
                <w:szCs w:val="24"/>
                <w:u w:val="none"/>
                <w:lang w:val="en-US" w:eastAsia="zh-CN" w:bidi="ar"/>
              </w:rPr>
              <w:t>100%棉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870" w:type="dxa"/>
            <w:noWrap w:val="0"/>
            <w:vAlign w:val="center"/>
          </w:tcPr>
          <w:p>
            <w:pPr>
              <w:spacing w:line="360" w:lineRule="auto"/>
              <w:jc w:val="center"/>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w:t>
            </w:r>
          </w:p>
        </w:tc>
        <w:tc>
          <w:tcPr>
            <w:tcW w:w="1092" w:type="dxa"/>
            <w:vMerge w:val="continue"/>
            <w:noWrap w:val="0"/>
            <w:vAlign w:val="center"/>
          </w:tcPr>
          <w:p>
            <w:pPr>
              <w:jc w:val="center"/>
              <w:textAlignment w:val="center"/>
              <w:rPr>
                <w:rFonts w:hint="eastAsia" w:ascii="仿宋" w:hAnsi="仿宋" w:eastAsia="仿宋" w:cs="仿宋"/>
                <w:b w:val="0"/>
                <w:bCs w:val="0"/>
                <w:color w:val="161616"/>
                <w:kern w:val="0"/>
                <w:sz w:val="24"/>
                <w:szCs w:val="24"/>
                <w:u w:val="none"/>
                <w:vertAlign w:val="baseline"/>
                <w:lang w:bidi="ar"/>
              </w:rPr>
            </w:pPr>
          </w:p>
        </w:tc>
        <w:tc>
          <w:tcPr>
            <w:tcW w:w="3248"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161616"/>
                <w:kern w:val="0"/>
                <w:sz w:val="24"/>
                <w:szCs w:val="24"/>
                <w:u w:val="none"/>
                <w:lang w:val="en-US" w:eastAsia="zh-CN" w:bidi="ar"/>
              </w:rPr>
            </w:pPr>
            <w:r>
              <w:rPr>
                <w:rFonts w:hint="eastAsia" w:ascii="仿宋" w:hAnsi="仿宋" w:eastAsia="仿宋" w:cs="仿宋"/>
                <w:b w:val="0"/>
                <w:bCs w:val="0"/>
                <w:i w:val="0"/>
                <w:iCs w:val="0"/>
                <w:color w:val="161616"/>
                <w:kern w:val="0"/>
                <w:sz w:val="24"/>
                <w:szCs w:val="24"/>
                <w:u w:val="none"/>
                <w:lang w:val="en-US" w:eastAsia="zh-CN" w:bidi="ar"/>
              </w:rPr>
              <w:t>夏裤（男女）</w:t>
            </w:r>
          </w:p>
        </w:tc>
        <w:tc>
          <w:tcPr>
            <w:tcW w:w="4500"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161616"/>
                <w:kern w:val="0"/>
                <w:sz w:val="24"/>
                <w:szCs w:val="24"/>
                <w:u w:val="none"/>
                <w:lang w:val="en-US" w:eastAsia="zh-CN" w:bidi="ar"/>
              </w:rPr>
            </w:pPr>
            <w:r>
              <w:rPr>
                <w:rFonts w:hint="eastAsia" w:ascii="仿宋" w:hAnsi="仿宋" w:eastAsia="仿宋" w:cs="仿宋"/>
                <w:b w:val="0"/>
                <w:bCs w:val="0"/>
                <w:i w:val="0"/>
                <w:iCs w:val="0"/>
                <w:color w:val="161616"/>
                <w:kern w:val="0"/>
                <w:sz w:val="24"/>
                <w:szCs w:val="24"/>
                <w:u w:val="none"/>
                <w:lang w:val="en-US" w:eastAsia="zh-CN" w:bidi="ar"/>
              </w:rPr>
              <w:t>62%棉，38%聚酯纤维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70" w:type="dxa"/>
            <w:noWrap w:val="0"/>
            <w:vAlign w:val="center"/>
          </w:tcPr>
          <w:p>
            <w:pPr>
              <w:keepNext w:val="0"/>
              <w:keepLines w:val="0"/>
              <w:widowControl/>
              <w:suppressLineNumbers w:val="0"/>
              <w:jc w:val="center"/>
              <w:textAlignment w:val="center"/>
              <w:rPr>
                <w:rFonts w:hint="default" w:ascii="仿宋" w:hAnsi="仿宋" w:eastAsia="仿宋" w:cs="仿宋"/>
                <w:b w:val="0"/>
                <w:bCs w:val="0"/>
                <w:i w:val="0"/>
                <w:iCs w:val="0"/>
                <w:color w:val="161616"/>
                <w:kern w:val="0"/>
                <w:sz w:val="24"/>
                <w:szCs w:val="24"/>
                <w:u w:val="none"/>
                <w:lang w:val="en-US" w:eastAsia="zh-CN" w:bidi="ar"/>
              </w:rPr>
            </w:pPr>
            <w:r>
              <w:rPr>
                <w:rFonts w:hint="eastAsia" w:ascii="仿宋" w:hAnsi="仿宋" w:eastAsia="仿宋" w:cs="仿宋"/>
                <w:b w:val="0"/>
                <w:bCs w:val="0"/>
                <w:i w:val="0"/>
                <w:iCs w:val="0"/>
                <w:color w:val="161616"/>
                <w:kern w:val="0"/>
                <w:sz w:val="24"/>
                <w:szCs w:val="24"/>
                <w:u w:val="none"/>
                <w:lang w:val="en-US" w:eastAsia="zh-CN" w:bidi="ar"/>
              </w:rPr>
              <w:t>3</w:t>
            </w:r>
          </w:p>
        </w:tc>
        <w:tc>
          <w:tcPr>
            <w:tcW w:w="1092" w:type="dxa"/>
            <w:vMerge w:val="restart"/>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161616"/>
                <w:kern w:val="0"/>
                <w:sz w:val="24"/>
                <w:szCs w:val="24"/>
                <w:u w:val="none"/>
                <w:lang w:val="en-US" w:eastAsia="zh-CN" w:bidi="ar"/>
              </w:rPr>
            </w:pPr>
            <w:r>
              <w:rPr>
                <w:rFonts w:hint="eastAsia" w:ascii="仿宋" w:hAnsi="仿宋" w:eastAsia="仿宋" w:cs="仿宋"/>
                <w:b w:val="0"/>
                <w:bCs w:val="0"/>
                <w:i w:val="0"/>
                <w:iCs w:val="0"/>
                <w:color w:val="161616"/>
                <w:kern w:val="0"/>
                <w:sz w:val="24"/>
                <w:szCs w:val="24"/>
                <w:u w:val="none"/>
                <w:lang w:val="en-US" w:eastAsia="zh-CN" w:bidi="ar"/>
              </w:rPr>
              <w:t>春秋款</w:t>
            </w:r>
          </w:p>
        </w:tc>
        <w:tc>
          <w:tcPr>
            <w:tcW w:w="3248"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161616"/>
                <w:kern w:val="0"/>
                <w:sz w:val="24"/>
                <w:szCs w:val="24"/>
                <w:u w:val="none"/>
                <w:lang w:val="en-US" w:eastAsia="zh-CN" w:bidi="ar"/>
              </w:rPr>
            </w:pPr>
            <w:r>
              <w:rPr>
                <w:rFonts w:hint="eastAsia" w:ascii="仿宋" w:hAnsi="仿宋" w:eastAsia="仿宋" w:cs="仿宋"/>
                <w:b w:val="0"/>
                <w:bCs w:val="0"/>
                <w:i w:val="0"/>
                <w:iCs w:val="0"/>
                <w:color w:val="161616"/>
                <w:kern w:val="0"/>
                <w:sz w:val="24"/>
                <w:szCs w:val="24"/>
                <w:u w:val="none"/>
                <w:lang w:val="en-US" w:eastAsia="zh-CN" w:bidi="ar"/>
              </w:rPr>
              <w:t>上衣（男女）</w:t>
            </w:r>
          </w:p>
        </w:tc>
        <w:tc>
          <w:tcPr>
            <w:tcW w:w="4500"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161616"/>
                <w:kern w:val="0"/>
                <w:sz w:val="24"/>
                <w:szCs w:val="24"/>
                <w:u w:val="none"/>
                <w:lang w:val="en-US" w:eastAsia="zh-CN" w:bidi="ar"/>
              </w:rPr>
            </w:pPr>
            <w:r>
              <w:rPr>
                <w:rFonts w:hint="eastAsia" w:ascii="仿宋" w:hAnsi="仿宋" w:eastAsia="仿宋" w:cs="仿宋"/>
                <w:b w:val="0"/>
                <w:bCs w:val="0"/>
                <w:i w:val="0"/>
                <w:iCs w:val="0"/>
                <w:color w:val="161616"/>
                <w:kern w:val="0"/>
                <w:sz w:val="24"/>
                <w:szCs w:val="24"/>
                <w:u w:val="none"/>
                <w:lang w:val="en-US" w:eastAsia="zh-CN" w:bidi="ar"/>
              </w:rPr>
              <w:t>8%氨纶，92%聚酯纤维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70" w:type="dxa"/>
            <w:noWrap w:val="0"/>
            <w:vAlign w:val="center"/>
          </w:tcPr>
          <w:p>
            <w:pPr>
              <w:spacing w:line="240" w:lineRule="auto"/>
              <w:jc w:val="center"/>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4</w:t>
            </w:r>
          </w:p>
        </w:tc>
        <w:tc>
          <w:tcPr>
            <w:tcW w:w="1092" w:type="dxa"/>
            <w:vMerge w:val="continue"/>
            <w:noWrap w:val="0"/>
            <w:vAlign w:val="center"/>
          </w:tcPr>
          <w:p>
            <w:pPr>
              <w:jc w:val="center"/>
              <w:textAlignment w:val="center"/>
              <w:rPr>
                <w:rFonts w:hint="eastAsia" w:ascii="仿宋" w:hAnsi="仿宋" w:eastAsia="仿宋" w:cs="仿宋"/>
                <w:b w:val="0"/>
                <w:bCs w:val="0"/>
                <w:color w:val="161616"/>
                <w:kern w:val="0"/>
                <w:sz w:val="24"/>
                <w:szCs w:val="24"/>
                <w:u w:val="none"/>
                <w:vertAlign w:val="baseline"/>
                <w:lang w:bidi="ar"/>
              </w:rPr>
            </w:pPr>
          </w:p>
        </w:tc>
        <w:tc>
          <w:tcPr>
            <w:tcW w:w="3248"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161616"/>
                <w:kern w:val="0"/>
                <w:sz w:val="24"/>
                <w:szCs w:val="24"/>
                <w:u w:val="none"/>
                <w:lang w:val="en-US" w:eastAsia="zh-CN" w:bidi="ar"/>
              </w:rPr>
            </w:pPr>
            <w:r>
              <w:rPr>
                <w:rFonts w:hint="eastAsia" w:ascii="仿宋" w:hAnsi="仿宋" w:eastAsia="仿宋" w:cs="仿宋"/>
                <w:b w:val="0"/>
                <w:bCs w:val="0"/>
                <w:i w:val="0"/>
                <w:iCs w:val="0"/>
                <w:color w:val="161616"/>
                <w:kern w:val="0"/>
                <w:sz w:val="24"/>
                <w:szCs w:val="24"/>
                <w:u w:val="none"/>
                <w:lang w:val="en-US" w:eastAsia="zh-CN" w:bidi="ar"/>
              </w:rPr>
              <w:t>裤子（男女）</w:t>
            </w:r>
          </w:p>
        </w:tc>
        <w:tc>
          <w:tcPr>
            <w:tcW w:w="4500"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161616"/>
                <w:kern w:val="0"/>
                <w:sz w:val="24"/>
                <w:szCs w:val="24"/>
                <w:u w:val="none"/>
                <w:lang w:val="en-US" w:eastAsia="zh-CN" w:bidi="ar"/>
              </w:rPr>
            </w:pPr>
            <w:r>
              <w:rPr>
                <w:rFonts w:hint="eastAsia" w:ascii="仿宋" w:hAnsi="仿宋" w:eastAsia="仿宋" w:cs="仿宋"/>
                <w:b w:val="0"/>
                <w:bCs w:val="0"/>
                <w:i w:val="0"/>
                <w:iCs w:val="0"/>
                <w:color w:val="161616"/>
                <w:kern w:val="0"/>
                <w:sz w:val="24"/>
                <w:szCs w:val="24"/>
                <w:u w:val="none"/>
                <w:lang w:val="en-US" w:eastAsia="zh-CN" w:bidi="ar"/>
              </w:rPr>
              <w:t>8%氨纶，92%聚酯纤维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70" w:type="dxa"/>
            <w:noWrap w:val="0"/>
            <w:vAlign w:val="center"/>
          </w:tcPr>
          <w:p>
            <w:pPr>
              <w:spacing w:line="240" w:lineRule="auto"/>
              <w:jc w:val="center"/>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5</w:t>
            </w:r>
          </w:p>
        </w:tc>
        <w:tc>
          <w:tcPr>
            <w:tcW w:w="1092" w:type="dxa"/>
            <w:vMerge w:val="restart"/>
            <w:noWrap w:val="0"/>
            <w:vAlign w:val="center"/>
          </w:tcPr>
          <w:p>
            <w:pPr>
              <w:keepNext w:val="0"/>
              <w:keepLines w:val="0"/>
              <w:widowControl/>
              <w:suppressLineNumbers w:val="0"/>
              <w:jc w:val="center"/>
              <w:textAlignment w:val="center"/>
              <w:rPr>
                <w:rFonts w:hint="eastAsia" w:ascii="仿宋" w:hAnsi="仿宋" w:eastAsia="仿宋" w:cs="仿宋"/>
                <w:b w:val="0"/>
                <w:bCs w:val="0"/>
                <w:color w:val="161616"/>
                <w:kern w:val="0"/>
                <w:sz w:val="24"/>
                <w:szCs w:val="24"/>
                <w:u w:val="none"/>
                <w:vertAlign w:val="baseline"/>
                <w:lang w:bidi="ar"/>
              </w:rPr>
            </w:pPr>
            <w:r>
              <w:rPr>
                <w:rFonts w:hint="eastAsia" w:ascii="仿宋" w:hAnsi="仿宋" w:eastAsia="仿宋" w:cs="仿宋"/>
                <w:b w:val="0"/>
                <w:bCs w:val="0"/>
                <w:i w:val="0"/>
                <w:iCs w:val="0"/>
                <w:color w:val="161616"/>
                <w:kern w:val="0"/>
                <w:sz w:val="24"/>
                <w:szCs w:val="24"/>
                <w:u w:val="none"/>
                <w:lang w:val="en-US" w:eastAsia="zh-CN" w:bidi="ar"/>
              </w:rPr>
              <w:t>冬款</w:t>
            </w:r>
          </w:p>
        </w:tc>
        <w:tc>
          <w:tcPr>
            <w:tcW w:w="3248"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161616"/>
                <w:kern w:val="0"/>
                <w:sz w:val="24"/>
                <w:szCs w:val="24"/>
                <w:u w:val="none"/>
                <w:lang w:val="en-US" w:eastAsia="zh-CN" w:bidi="ar"/>
              </w:rPr>
            </w:pPr>
            <w:r>
              <w:rPr>
                <w:rFonts w:hint="eastAsia" w:ascii="仿宋" w:hAnsi="仿宋" w:eastAsia="仿宋" w:cs="仿宋"/>
                <w:b w:val="0"/>
                <w:bCs w:val="0"/>
                <w:i w:val="0"/>
                <w:iCs w:val="0"/>
                <w:color w:val="161616"/>
                <w:kern w:val="0"/>
                <w:sz w:val="24"/>
                <w:szCs w:val="24"/>
                <w:u w:val="none"/>
                <w:lang w:val="en-US" w:eastAsia="zh-CN" w:bidi="ar"/>
              </w:rPr>
              <w:t>脱卸式抓绒冲锋衣（男女）</w:t>
            </w:r>
          </w:p>
        </w:tc>
        <w:tc>
          <w:tcPr>
            <w:tcW w:w="4500"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161616"/>
                <w:kern w:val="0"/>
                <w:sz w:val="24"/>
                <w:szCs w:val="24"/>
                <w:u w:val="none"/>
                <w:lang w:val="en-US" w:eastAsia="zh-CN" w:bidi="ar"/>
              </w:rPr>
            </w:pPr>
            <w:r>
              <w:rPr>
                <w:rFonts w:hint="eastAsia" w:ascii="仿宋" w:hAnsi="仿宋" w:eastAsia="仿宋" w:cs="仿宋"/>
                <w:b w:val="0"/>
                <w:bCs w:val="0"/>
                <w:i w:val="0"/>
                <w:iCs w:val="0"/>
                <w:color w:val="161616"/>
                <w:kern w:val="0"/>
                <w:sz w:val="24"/>
                <w:szCs w:val="24"/>
                <w:u w:val="none"/>
                <w:lang w:val="en-US" w:eastAsia="zh-CN" w:bidi="ar"/>
              </w:rPr>
              <w:t>面料100%聚酯纤维，里料100%聚酯纤维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70" w:type="dxa"/>
            <w:noWrap w:val="0"/>
            <w:vAlign w:val="center"/>
          </w:tcPr>
          <w:p>
            <w:pPr>
              <w:spacing w:line="240" w:lineRule="auto"/>
              <w:jc w:val="center"/>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6</w:t>
            </w:r>
          </w:p>
        </w:tc>
        <w:tc>
          <w:tcPr>
            <w:tcW w:w="1092" w:type="dxa"/>
            <w:vMerge w:val="continue"/>
            <w:noWrap w:val="0"/>
            <w:vAlign w:val="center"/>
          </w:tcPr>
          <w:p>
            <w:pPr>
              <w:jc w:val="center"/>
              <w:textAlignment w:val="center"/>
              <w:rPr>
                <w:rFonts w:hint="eastAsia" w:ascii="仿宋" w:hAnsi="仿宋" w:eastAsia="仿宋" w:cs="仿宋"/>
                <w:b w:val="0"/>
                <w:bCs w:val="0"/>
                <w:color w:val="161616"/>
                <w:kern w:val="0"/>
                <w:sz w:val="24"/>
                <w:szCs w:val="24"/>
                <w:u w:val="none"/>
                <w:vertAlign w:val="baseline"/>
                <w:lang w:bidi="ar"/>
              </w:rPr>
            </w:pPr>
          </w:p>
        </w:tc>
        <w:tc>
          <w:tcPr>
            <w:tcW w:w="3248"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161616"/>
                <w:kern w:val="0"/>
                <w:sz w:val="24"/>
                <w:szCs w:val="24"/>
                <w:u w:val="none"/>
                <w:lang w:val="en-US" w:eastAsia="zh-CN" w:bidi="ar"/>
              </w:rPr>
            </w:pPr>
            <w:r>
              <w:rPr>
                <w:rFonts w:hint="eastAsia" w:ascii="仿宋" w:hAnsi="仿宋" w:eastAsia="仿宋" w:cs="仿宋"/>
                <w:b w:val="0"/>
                <w:bCs w:val="0"/>
                <w:i w:val="0"/>
                <w:iCs w:val="0"/>
                <w:color w:val="161616"/>
                <w:kern w:val="0"/>
                <w:sz w:val="24"/>
                <w:szCs w:val="24"/>
                <w:u w:val="none"/>
                <w:lang w:val="en-US" w:eastAsia="zh-CN" w:bidi="ar"/>
              </w:rPr>
              <w:t>冬裤（男女）</w:t>
            </w:r>
          </w:p>
        </w:tc>
        <w:tc>
          <w:tcPr>
            <w:tcW w:w="4500"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161616"/>
                <w:kern w:val="0"/>
                <w:sz w:val="24"/>
                <w:szCs w:val="24"/>
                <w:u w:val="none"/>
                <w:lang w:val="en-US" w:eastAsia="zh-CN" w:bidi="ar"/>
              </w:rPr>
            </w:pPr>
            <w:r>
              <w:rPr>
                <w:rFonts w:hint="eastAsia" w:ascii="仿宋" w:hAnsi="仿宋" w:eastAsia="仿宋" w:cs="仿宋"/>
                <w:b w:val="0"/>
                <w:bCs w:val="0"/>
                <w:i w:val="0"/>
                <w:iCs w:val="0"/>
                <w:color w:val="161616"/>
                <w:kern w:val="0"/>
                <w:sz w:val="24"/>
                <w:szCs w:val="24"/>
                <w:u w:val="none"/>
                <w:lang w:val="en-US" w:eastAsia="zh-CN" w:bidi="ar"/>
              </w:rPr>
              <w:t>面料100%聚酯纤维，里料100聚酯纤维</w:t>
            </w:r>
          </w:p>
        </w:tc>
      </w:tr>
    </w:tbl>
    <w:p>
      <w:pPr>
        <w:spacing w:line="360" w:lineRule="auto"/>
        <w:ind w:firstLine="482" w:firstLineChars="200"/>
        <w:jc w:val="left"/>
        <w:outlineLvl w:val="2"/>
        <w:rPr>
          <w:rFonts w:hint="eastAsia" w:ascii="仿宋" w:hAnsi="仿宋" w:eastAsia="仿宋" w:cs="仿宋"/>
          <w:b/>
          <w:bCs/>
          <w:color w:val="auto"/>
          <w:sz w:val="24"/>
          <w:szCs w:val="24"/>
          <w:highlight w:val="none"/>
        </w:rPr>
      </w:pPr>
      <w:bookmarkStart w:id="130" w:name="_Toc1556"/>
      <w:bookmarkStart w:id="131" w:name="_Toc508285910"/>
      <w:bookmarkStart w:id="132" w:name="_Toc504548281"/>
      <w:bookmarkStart w:id="133" w:name="_Toc27657"/>
      <w:r>
        <w:rPr>
          <w:rFonts w:hint="eastAsia" w:ascii="仿宋" w:hAnsi="仿宋" w:eastAsia="仿宋" w:cs="仿宋"/>
          <w:b/>
          <w:bCs/>
          <w:color w:val="auto"/>
          <w:sz w:val="24"/>
          <w:szCs w:val="24"/>
          <w:highlight w:val="none"/>
        </w:rPr>
        <w:t>2. 下列文件为本合同不可分割部分：</w:t>
      </w:r>
      <w:bookmarkEnd w:id="130"/>
      <w:bookmarkEnd w:id="131"/>
      <w:bookmarkEnd w:id="132"/>
      <w:bookmarkEnd w:id="133"/>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①招标</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文件及相关资料；</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②乙方中标的投标书；</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③乙方在招投标过程中所作的其它承诺、声明、书面澄清等；</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④中标通知书；</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⑤经甲、乙双方确认的其他补充协议及相关资料。</w:t>
      </w:r>
    </w:p>
    <w:p>
      <w:pPr>
        <w:pStyle w:val="4"/>
        <w:spacing w:before="60" w:after="60" w:line="360" w:lineRule="auto"/>
        <w:rPr>
          <w:rFonts w:hint="eastAsia" w:ascii="仿宋" w:hAnsi="仿宋" w:eastAsia="仿宋" w:cs="仿宋"/>
          <w:b/>
          <w:bCs w:val="0"/>
          <w:color w:val="auto"/>
          <w:sz w:val="32"/>
          <w:szCs w:val="32"/>
          <w:highlight w:val="none"/>
        </w:rPr>
      </w:pPr>
      <w:bookmarkStart w:id="134" w:name="_Toc19184"/>
      <w:bookmarkStart w:id="135" w:name="_Toc22780"/>
      <w:bookmarkStart w:id="136" w:name="_Toc13700"/>
      <w:bookmarkStart w:id="137" w:name="_Toc27309"/>
      <w:r>
        <w:rPr>
          <w:rFonts w:hint="eastAsia" w:ascii="仿宋" w:hAnsi="仿宋" w:eastAsia="仿宋" w:cs="仿宋"/>
          <w:b/>
          <w:bCs w:val="0"/>
          <w:color w:val="auto"/>
          <w:sz w:val="32"/>
          <w:szCs w:val="32"/>
          <w:highlight w:val="none"/>
        </w:rPr>
        <w:t>二、标的物的一般条款</w:t>
      </w:r>
      <w:bookmarkEnd w:id="134"/>
      <w:bookmarkEnd w:id="135"/>
      <w:bookmarkEnd w:id="136"/>
      <w:bookmarkEnd w:id="137"/>
    </w:p>
    <w:p>
      <w:pPr>
        <w:numPr>
          <w:ilvl w:val="0"/>
          <w:numId w:val="0"/>
        </w:numPr>
        <w:spacing w:line="360" w:lineRule="auto"/>
        <w:ind w:firstLine="480" w:firstLineChars="200"/>
        <w:jc w:val="both"/>
        <w:rPr>
          <w:rFonts w:hint="eastAsia" w:ascii="仿宋" w:hAnsi="仿宋" w:eastAsia="仿宋" w:cs="仿宋"/>
          <w:b w:val="0"/>
          <w:bCs/>
          <w:color w:val="auto"/>
          <w:sz w:val="24"/>
          <w:szCs w:val="24"/>
          <w:highlight w:val="none"/>
          <w:lang w:val="en-US" w:eastAsia="zh-CN"/>
        </w:rPr>
      </w:pPr>
      <w:bookmarkStart w:id="138" w:name="_Toc504548282"/>
      <w:bookmarkStart w:id="139" w:name="_Toc19703"/>
      <w:bookmarkStart w:id="140" w:name="_Toc3884"/>
      <w:bookmarkStart w:id="141" w:name="_Toc508285911"/>
      <w:bookmarkStart w:id="142" w:name="_Toc24139"/>
      <w:bookmarkStart w:id="143" w:name="_Toc2870"/>
      <w:bookmarkStart w:id="144" w:name="_Toc9147"/>
      <w:bookmarkStart w:id="145" w:name="_Toc4958"/>
      <w:r>
        <w:rPr>
          <w:rFonts w:hint="eastAsia" w:ascii="仿宋" w:hAnsi="仿宋" w:eastAsia="仿宋" w:cs="仿宋"/>
          <w:b w:val="0"/>
          <w:bCs/>
          <w:color w:val="auto"/>
          <w:sz w:val="24"/>
          <w:highlight w:val="none"/>
          <w:u w:val="none"/>
          <w:lang w:val="en-US" w:eastAsia="zh-CN"/>
        </w:rPr>
        <w:t>1.</w:t>
      </w:r>
      <w:r>
        <w:rPr>
          <w:rFonts w:hint="eastAsia" w:ascii="仿宋" w:hAnsi="仿宋" w:eastAsia="仿宋" w:cs="仿宋"/>
          <w:b w:val="0"/>
          <w:bCs/>
          <w:color w:val="auto"/>
          <w:sz w:val="24"/>
          <w:szCs w:val="24"/>
          <w:highlight w:val="none"/>
          <w:lang w:val="en-US" w:eastAsia="zh-CN"/>
        </w:rPr>
        <w:t>乙方</w:t>
      </w:r>
      <w:r>
        <w:rPr>
          <w:rFonts w:hint="eastAsia" w:ascii="仿宋" w:hAnsi="仿宋" w:eastAsia="仿宋" w:cs="仿宋"/>
          <w:b w:val="0"/>
          <w:bCs/>
          <w:color w:val="auto"/>
          <w:sz w:val="24"/>
          <w:szCs w:val="24"/>
          <w:highlight w:val="none"/>
          <w:lang w:eastAsia="zh-CN"/>
        </w:rPr>
        <w:t>中标后，在批量投入生产前须和招标人沟通确定颜色、款式、</w:t>
      </w:r>
      <w:r>
        <w:rPr>
          <w:rFonts w:hint="eastAsia" w:ascii="仿宋" w:hAnsi="仿宋" w:eastAsia="仿宋" w:cs="仿宋"/>
          <w:b w:val="0"/>
          <w:bCs/>
          <w:color w:val="auto"/>
          <w:sz w:val="24"/>
          <w:szCs w:val="24"/>
          <w:highlight w:val="none"/>
        </w:rPr>
        <w:t>LOGO</w:t>
      </w:r>
      <w:r>
        <w:rPr>
          <w:rFonts w:hint="eastAsia" w:ascii="仿宋" w:hAnsi="仿宋" w:eastAsia="仿宋" w:cs="仿宋"/>
          <w:b w:val="0"/>
          <w:bCs/>
          <w:color w:val="auto"/>
          <w:sz w:val="24"/>
          <w:szCs w:val="24"/>
          <w:highlight w:val="none"/>
          <w:lang w:eastAsia="zh-CN"/>
        </w:rPr>
        <w:t>等细节，向</w:t>
      </w:r>
      <w:r>
        <w:rPr>
          <w:rFonts w:hint="eastAsia" w:ascii="仿宋" w:hAnsi="仿宋" w:eastAsia="仿宋" w:cs="仿宋"/>
          <w:b w:val="0"/>
          <w:bCs/>
          <w:color w:val="auto"/>
          <w:sz w:val="24"/>
          <w:szCs w:val="24"/>
          <w:highlight w:val="none"/>
          <w:lang w:val="en-US" w:eastAsia="zh-CN"/>
        </w:rPr>
        <w:t>甲方</w:t>
      </w:r>
      <w:r>
        <w:rPr>
          <w:rFonts w:hint="eastAsia" w:ascii="仿宋" w:hAnsi="仿宋" w:eastAsia="仿宋" w:cs="仿宋"/>
          <w:b w:val="0"/>
          <w:bCs/>
          <w:color w:val="auto"/>
          <w:sz w:val="24"/>
          <w:szCs w:val="24"/>
          <w:highlight w:val="none"/>
          <w:lang w:eastAsia="zh-CN"/>
        </w:rPr>
        <w:t>提供最终成衣，经</w:t>
      </w:r>
      <w:r>
        <w:rPr>
          <w:rFonts w:hint="eastAsia" w:ascii="仿宋" w:hAnsi="仿宋" w:eastAsia="仿宋" w:cs="仿宋"/>
          <w:b w:val="0"/>
          <w:bCs/>
          <w:color w:val="auto"/>
          <w:sz w:val="24"/>
          <w:szCs w:val="24"/>
          <w:highlight w:val="none"/>
          <w:lang w:val="en-US" w:eastAsia="zh-CN"/>
        </w:rPr>
        <w:t>甲方</w:t>
      </w:r>
      <w:r>
        <w:rPr>
          <w:rFonts w:hint="eastAsia" w:ascii="仿宋" w:hAnsi="仿宋" w:eastAsia="仿宋" w:cs="仿宋"/>
          <w:b w:val="0"/>
          <w:bCs/>
          <w:color w:val="auto"/>
          <w:sz w:val="24"/>
          <w:szCs w:val="24"/>
          <w:highlight w:val="none"/>
          <w:lang w:eastAsia="zh-CN"/>
        </w:rPr>
        <w:t>认可后批量生产，否则</w:t>
      </w:r>
      <w:r>
        <w:rPr>
          <w:rFonts w:hint="eastAsia" w:ascii="仿宋" w:hAnsi="仿宋" w:eastAsia="仿宋" w:cs="仿宋"/>
          <w:b w:val="0"/>
          <w:bCs/>
          <w:color w:val="auto"/>
          <w:sz w:val="24"/>
          <w:szCs w:val="24"/>
          <w:highlight w:val="none"/>
          <w:lang w:val="en-US" w:eastAsia="zh-CN"/>
        </w:rPr>
        <w:t>甲方</w:t>
      </w:r>
      <w:r>
        <w:rPr>
          <w:rFonts w:hint="eastAsia" w:ascii="仿宋" w:hAnsi="仿宋" w:eastAsia="仿宋" w:cs="仿宋"/>
          <w:b w:val="0"/>
          <w:bCs/>
          <w:color w:val="auto"/>
          <w:sz w:val="24"/>
          <w:szCs w:val="24"/>
          <w:highlight w:val="none"/>
          <w:lang w:eastAsia="zh-CN"/>
        </w:rPr>
        <w:t>有权不予办理验收，由此</w:t>
      </w:r>
      <w:r>
        <w:rPr>
          <w:rFonts w:hint="eastAsia" w:ascii="仿宋" w:hAnsi="仿宋" w:eastAsia="仿宋" w:cs="仿宋"/>
          <w:b w:val="0"/>
          <w:bCs/>
          <w:color w:val="auto"/>
          <w:sz w:val="24"/>
          <w:highlight w:val="none"/>
          <w:lang w:eastAsia="zh-CN"/>
        </w:rPr>
        <w:t>造成</w:t>
      </w:r>
      <w:r>
        <w:rPr>
          <w:rFonts w:hint="eastAsia" w:ascii="仿宋" w:hAnsi="仿宋" w:eastAsia="仿宋" w:cs="仿宋"/>
          <w:b w:val="0"/>
          <w:bCs/>
          <w:color w:val="auto"/>
          <w:sz w:val="24"/>
          <w:highlight w:val="none"/>
        </w:rPr>
        <w:t>的经济损失由</w:t>
      </w:r>
      <w:r>
        <w:rPr>
          <w:rFonts w:hint="eastAsia" w:ascii="仿宋" w:hAnsi="仿宋" w:eastAsia="仿宋" w:cs="仿宋"/>
          <w:b w:val="0"/>
          <w:bCs/>
          <w:color w:val="auto"/>
          <w:sz w:val="24"/>
          <w:highlight w:val="none"/>
          <w:lang w:val="en-US" w:eastAsia="zh-CN"/>
        </w:rPr>
        <w:t>乙方</w:t>
      </w:r>
      <w:r>
        <w:rPr>
          <w:rFonts w:hint="eastAsia" w:ascii="仿宋" w:hAnsi="仿宋" w:eastAsia="仿宋" w:cs="仿宋"/>
          <w:b w:val="0"/>
          <w:bCs/>
          <w:color w:val="auto"/>
          <w:sz w:val="24"/>
          <w:highlight w:val="none"/>
        </w:rPr>
        <w:t>自行承担</w:t>
      </w:r>
      <w:r>
        <w:rPr>
          <w:rFonts w:hint="eastAsia" w:ascii="仿宋" w:hAnsi="仿宋" w:eastAsia="仿宋" w:cs="仿宋"/>
          <w:b w:val="0"/>
          <w:bCs/>
          <w:color w:val="auto"/>
          <w:sz w:val="24"/>
          <w:szCs w:val="24"/>
          <w:highlight w:val="none"/>
          <w:lang w:eastAsia="zh-CN"/>
        </w:rPr>
        <w:t>。</w:t>
      </w:r>
    </w:p>
    <w:p>
      <w:pPr>
        <w:numPr>
          <w:ilvl w:val="0"/>
          <w:numId w:val="0"/>
        </w:numPr>
        <w:overflowPunct/>
        <w:spacing w:line="360" w:lineRule="auto"/>
        <w:ind w:firstLine="482" w:firstLineChars="200"/>
        <w:jc w:val="both"/>
        <w:outlineLvl w:val="9"/>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highlight w:val="none"/>
          <w:u w:val="none"/>
          <w:lang w:val="en-US" w:eastAsia="zh-CN"/>
        </w:rPr>
        <w:t>2.</w:t>
      </w:r>
      <w:r>
        <w:rPr>
          <w:rFonts w:hint="eastAsia" w:ascii="仿宋" w:hAnsi="仿宋" w:eastAsia="仿宋" w:cs="仿宋"/>
          <w:b/>
          <w:bCs w:val="0"/>
          <w:color w:val="auto"/>
          <w:sz w:val="24"/>
          <w:szCs w:val="24"/>
          <w:highlight w:val="none"/>
          <w:lang w:val="en-US" w:eastAsia="zh-CN"/>
        </w:rPr>
        <w:t>服装交货后，统一发放前由甲方抽样一整套产品送交常州市纤维检验所检验，检验报告中包括但不限于包含以下数据：</w:t>
      </w:r>
      <w:r>
        <w:rPr>
          <w:rFonts w:hint="eastAsia" w:ascii="仿宋" w:hAnsi="仿宋" w:eastAsia="仿宋" w:cs="仿宋"/>
          <w:b/>
          <w:bCs w:val="0"/>
          <w:color w:val="auto"/>
          <w:kern w:val="2"/>
          <w:sz w:val="24"/>
          <w:szCs w:val="24"/>
          <w:highlight w:val="none"/>
          <w:u w:val="none"/>
          <w:lang w:eastAsia="zh-CN"/>
        </w:rPr>
        <w:t>检测内容包括：</w:t>
      </w:r>
      <w:r>
        <w:rPr>
          <w:rFonts w:hint="eastAsia" w:ascii="仿宋" w:hAnsi="仿宋" w:eastAsia="仿宋" w:cs="仿宋"/>
          <w:b/>
          <w:bCs w:val="0"/>
          <w:color w:val="auto"/>
          <w:kern w:val="2"/>
          <w:sz w:val="24"/>
          <w:szCs w:val="24"/>
          <w:highlight w:val="none"/>
          <w:u w:val="none"/>
        </w:rPr>
        <w:t>面料成分、甲醛</w:t>
      </w:r>
      <w:r>
        <w:rPr>
          <w:rFonts w:hint="eastAsia" w:ascii="仿宋" w:hAnsi="仿宋" w:eastAsia="仿宋" w:cs="仿宋"/>
          <w:b/>
          <w:bCs w:val="0"/>
          <w:color w:val="auto"/>
          <w:sz w:val="24"/>
          <w:szCs w:val="24"/>
          <w:highlight w:val="none"/>
          <w:u w:val="none"/>
        </w:rPr>
        <w:t>含量</w:t>
      </w:r>
      <w:r>
        <w:rPr>
          <w:rFonts w:hint="eastAsia" w:ascii="仿宋" w:hAnsi="仿宋" w:eastAsia="仿宋" w:cs="仿宋"/>
          <w:b/>
          <w:bCs w:val="0"/>
          <w:color w:val="auto"/>
          <w:kern w:val="2"/>
          <w:sz w:val="24"/>
          <w:szCs w:val="24"/>
          <w:highlight w:val="none"/>
          <w:u w:val="none"/>
        </w:rPr>
        <w:t>、PH值、</w:t>
      </w:r>
      <w:r>
        <w:rPr>
          <w:rFonts w:hint="eastAsia" w:ascii="仿宋" w:hAnsi="仿宋" w:eastAsia="仿宋" w:cs="仿宋"/>
          <w:b/>
          <w:bCs w:val="0"/>
          <w:color w:val="auto"/>
          <w:sz w:val="24"/>
          <w:szCs w:val="24"/>
          <w:highlight w:val="none"/>
          <w:u w:val="none"/>
        </w:rPr>
        <w:t>起球、耐湿摩擦色牢度、耐酸汗渍色牢度、耐碱汗渍色牢度、耐皂洗色牢度、耐水色牢度、水洗后尺寸变化率、</w:t>
      </w:r>
      <w:r>
        <w:rPr>
          <w:rFonts w:hint="eastAsia" w:ascii="仿宋" w:hAnsi="仿宋" w:eastAsia="仿宋" w:cs="仿宋"/>
          <w:b/>
          <w:bCs w:val="0"/>
          <w:color w:val="auto"/>
          <w:kern w:val="2"/>
          <w:sz w:val="24"/>
          <w:szCs w:val="24"/>
          <w:highlight w:val="none"/>
          <w:u w:val="none"/>
        </w:rPr>
        <w:t>可分解致癌芳香胺染料、异味等指标。</w:t>
      </w:r>
    </w:p>
    <w:p>
      <w:pPr>
        <w:numPr>
          <w:ilvl w:val="0"/>
          <w:numId w:val="0"/>
        </w:numPr>
        <w:overflowPunct/>
        <w:spacing w:line="360" w:lineRule="auto"/>
        <w:ind w:firstLine="480" w:firstLineChars="200"/>
        <w:outlineLvl w:val="9"/>
        <w:rPr>
          <w:rFonts w:hint="eastAsia" w:ascii="仿宋" w:hAnsi="仿宋" w:eastAsia="仿宋" w:cs="仿宋"/>
          <w:b w:val="0"/>
          <w:bCs/>
          <w:color w:val="auto"/>
          <w:sz w:val="24"/>
          <w:highlight w:val="none"/>
          <w:u w:val="none"/>
          <w:lang w:val="en-US" w:eastAsia="zh-CN"/>
        </w:rPr>
      </w:pPr>
      <w:r>
        <w:rPr>
          <w:rFonts w:hint="eastAsia" w:ascii="仿宋" w:hAnsi="仿宋" w:eastAsia="仿宋" w:cs="仿宋"/>
          <w:b w:val="0"/>
          <w:bCs/>
          <w:color w:val="auto"/>
          <w:sz w:val="24"/>
          <w:szCs w:val="24"/>
          <w:highlight w:val="none"/>
          <w:lang w:val="en-US" w:eastAsia="zh-CN"/>
        </w:rPr>
        <w:t>如经验收不合格的，</w:t>
      </w:r>
      <w:r>
        <w:rPr>
          <w:rFonts w:hint="eastAsia" w:ascii="仿宋" w:hAnsi="仿宋" w:eastAsia="仿宋" w:cs="仿宋"/>
          <w:b/>
          <w:bCs w:val="0"/>
          <w:color w:val="auto"/>
          <w:sz w:val="24"/>
          <w:szCs w:val="24"/>
          <w:highlight w:val="none"/>
          <w:lang w:val="en-US" w:eastAsia="zh-CN"/>
        </w:rPr>
        <w:t>甲方</w:t>
      </w:r>
      <w:r>
        <w:rPr>
          <w:rFonts w:hint="eastAsia" w:ascii="仿宋" w:hAnsi="仿宋" w:eastAsia="仿宋" w:cs="仿宋"/>
          <w:b w:val="0"/>
          <w:bCs/>
          <w:color w:val="auto"/>
          <w:sz w:val="24"/>
          <w:szCs w:val="24"/>
          <w:highlight w:val="none"/>
          <w:lang w:val="en-US" w:eastAsia="zh-CN"/>
        </w:rPr>
        <w:t>有权立即终止合同不予支付货款，如因此造成的交货延误，给</w:t>
      </w:r>
      <w:r>
        <w:rPr>
          <w:rFonts w:hint="eastAsia" w:ascii="仿宋" w:hAnsi="仿宋" w:eastAsia="仿宋" w:cs="仿宋"/>
          <w:b/>
          <w:bCs w:val="0"/>
          <w:color w:val="auto"/>
          <w:sz w:val="24"/>
          <w:szCs w:val="24"/>
          <w:highlight w:val="none"/>
          <w:lang w:val="en-US" w:eastAsia="zh-CN"/>
        </w:rPr>
        <w:t>甲方</w:t>
      </w:r>
      <w:r>
        <w:rPr>
          <w:rFonts w:hint="eastAsia" w:ascii="仿宋" w:hAnsi="仿宋" w:eastAsia="仿宋" w:cs="仿宋"/>
          <w:b w:val="0"/>
          <w:bCs/>
          <w:color w:val="auto"/>
          <w:sz w:val="24"/>
          <w:szCs w:val="24"/>
          <w:highlight w:val="none"/>
          <w:lang w:val="en-US" w:eastAsia="zh-CN"/>
        </w:rPr>
        <w:t>造成不良影响或者损失的，</w:t>
      </w:r>
      <w:r>
        <w:rPr>
          <w:rFonts w:hint="eastAsia" w:ascii="仿宋" w:hAnsi="仿宋" w:eastAsia="仿宋" w:cs="仿宋"/>
          <w:b/>
          <w:bCs w:val="0"/>
          <w:color w:val="auto"/>
          <w:sz w:val="24"/>
          <w:szCs w:val="24"/>
          <w:highlight w:val="none"/>
          <w:lang w:val="en-US" w:eastAsia="zh-CN"/>
        </w:rPr>
        <w:t>甲方</w:t>
      </w:r>
      <w:r>
        <w:rPr>
          <w:rFonts w:hint="eastAsia" w:ascii="仿宋" w:hAnsi="仿宋" w:eastAsia="仿宋" w:cs="仿宋"/>
          <w:b w:val="0"/>
          <w:bCs/>
          <w:color w:val="auto"/>
          <w:sz w:val="24"/>
          <w:szCs w:val="24"/>
          <w:highlight w:val="none"/>
          <w:lang w:val="en-US" w:eastAsia="zh-CN"/>
        </w:rPr>
        <w:t>有权追究其违约责任。</w:t>
      </w:r>
      <w:r>
        <w:rPr>
          <w:rFonts w:hint="eastAsia" w:ascii="仿宋" w:hAnsi="仿宋" w:eastAsia="仿宋" w:cs="仿宋"/>
          <w:b w:val="0"/>
          <w:bCs/>
          <w:color w:val="auto"/>
          <w:sz w:val="24"/>
          <w:highlight w:val="none"/>
          <w:u w:val="none"/>
          <w:lang w:eastAsia="zh-CN"/>
        </w:rPr>
        <w:t>服装经检测合格的，进行统一发放。</w:t>
      </w:r>
      <w:r>
        <w:rPr>
          <w:rFonts w:hint="eastAsia" w:ascii="仿宋" w:hAnsi="仿宋" w:eastAsia="仿宋" w:cs="仿宋"/>
          <w:b w:val="0"/>
          <w:bCs/>
          <w:color w:val="auto"/>
          <w:sz w:val="24"/>
          <w:highlight w:val="none"/>
          <w:u w:val="none"/>
          <w:lang w:val="en-US" w:eastAsia="zh-CN"/>
        </w:rPr>
        <w:t xml:space="preserve">  </w:t>
      </w:r>
      <w:r>
        <w:rPr>
          <w:rFonts w:hint="eastAsia" w:ascii="仿宋" w:hAnsi="仿宋" w:eastAsia="仿宋" w:cs="仿宋"/>
          <w:b/>
          <w:bCs w:val="0"/>
          <w:color w:val="auto"/>
          <w:sz w:val="24"/>
          <w:highlight w:val="none"/>
          <w:u w:val="none"/>
          <w:lang w:val="en-US" w:eastAsia="zh-CN"/>
        </w:rPr>
        <w:t xml:space="preserve"> </w:t>
      </w:r>
      <w:r>
        <w:rPr>
          <w:rFonts w:hint="eastAsia" w:ascii="仿宋" w:hAnsi="仿宋" w:eastAsia="仿宋" w:cs="仿宋"/>
          <w:b w:val="0"/>
          <w:bCs/>
          <w:color w:val="auto"/>
          <w:sz w:val="24"/>
          <w:highlight w:val="none"/>
          <w:u w:val="none"/>
          <w:lang w:val="en-US" w:eastAsia="zh-CN"/>
        </w:rPr>
        <w:t xml:space="preserve">  </w:t>
      </w:r>
    </w:p>
    <w:p>
      <w:pPr>
        <w:numPr>
          <w:ilvl w:val="0"/>
          <w:numId w:val="0"/>
        </w:numPr>
        <w:overflowPunct/>
        <w:spacing w:line="360" w:lineRule="auto"/>
        <w:ind w:firstLine="480" w:firstLineChars="200"/>
        <w:outlineLvl w:val="9"/>
        <w:rPr>
          <w:rFonts w:hint="eastAsia" w:ascii="仿宋" w:hAnsi="仿宋" w:eastAsia="仿宋" w:cs="仿宋"/>
          <w:b w:val="0"/>
          <w:bCs/>
          <w:color w:val="auto"/>
          <w:sz w:val="24"/>
          <w:szCs w:val="24"/>
          <w:highlight w:val="none"/>
          <w:u w:val="none"/>
        </w:rPr>
      </w:pPr>
      <w:r>
        <w:rPr>
          <w:rFonts w:hint="eastAsia" w:ascii="仿宋" w:hAnsi="仿宋" w:eastAsia="仿宋" w:cs="仿宋"/>
          <w:b w:val="0"/>
          <w:bCs/>
          <w:color w:val="auto"/>
          <w:sz w:val="24"/>
          <w:highlight w:val="none"/>
          <w:u w:val="none"/>
          <w:lang w:val="en-US" w:eastAsia="zh-CN"/>
        </w:rPr>
        <w:t>3.</w:t>
      </w:r>
      <w:r>
        <w:rPr>
          <w:rFonts w:hint="eastAsia" w:ascii="仿宋" w:hAnsi="仿宋" w:eastAsia="仿宋" w:cs="仿宋"/>
          <w:b w:val="0"/>
          <w:bCs/>
          <w:color w:val="auto"/>
          <w:sz w:val="24"/>
          <w:highlight w:val="none"/>
          <w:u w:val="none"/>
          <w:lang w:eastAsia="zh-CN"/>
        </w:rPr>
        <w:t>如果</w:t>
      </w:r>
      <w:r>
        <w:rPr>
          <w:rFonts w:hint="eastAsia" w:ascii="仿宋" w:hAnsi="仿宋" w:eastAsia="仿宋" w:cs="仿宋"/>
          <w:b w:val="0"/>
          <w:bCs/>
          <w:color w:val="auto"/>
          <w:kern w:val="2"/>
          <w:sz w:val="24"/>
          <w:szCs w:val="24"/>
          <w:highlight w:val="none"/>
          <w:u w:val="none"/>
          <w:lang w:val="en-US" w:eastAsia="zh-CN"/>
        </w:rPr>
        <w:t>乙方</w:t>
      </w:r>
      <w:r>
        <w:rPr>
          <w:rFonts w:hint="eastAsia" w:ascii="仿宋" w:hAnsi="仿宋" w:eastAsia="仿宋" w:cs="仿宋"/>
          <w:b w:val="0"/>
          <w:bCs/>
          <w:color w:val="auto"/>
          <w:kern w:val="2"/>
          <w:sz w:val="24"/>
          <w:szCs w:val="24"/>
          <w:highlight w:val="none"/>
          <w:u w:val="none"/>
        </w:rPr>
        <w:t>逾期</w:t>
      </w:r>
      <w:r>
        <w:rPr>
          <w:rFonts w:hint="eastAsia" w:ascii="仿宋" w:hAnsi="仿宋" w:eastAsia="仿宋" w:cs="仿宋"/>
          <w:b w:val="0"/>
          <w:bCs/>
          <w:color w:val="auto"/>
          <w:kern w:val="2"/>
          <w:sz w:val="24"/>
          <w:szCs w:val="24"/>
          <w:highlight w:val="none"/>
          <w:u w:val="none"/>
          <w:lang w:eastAsia="zh-CN"/>
        </w:rPr>
        <w:t>供货</w:t>
      </w:r>
      <w:r>
        <w:rPr>
          <w:rFonts w:hint="eastAsia" w:ascii="仿宋" w:hAnsi="仿宋" w:eastAsia="仿宋" w:cs="仿宋"/>
          <w:b w:val="0"/>
          <w:bCs/>
          <w:color w:val="auto"/>
          <w:kern w:val="2"/>
          <w:sz w:val="24"/>
          <w:szCs w:val="24"/>
          <w:highlight w:val="none"/>
          <w:u w:val="none"/>
        </w:rPr>
        <w:t>，每逾期—天，按货物合同总价的</w:t>
      </w:r>
      <w:r>
        <w:rPr>
          <w:rFonts w:hint="eastAsia" w:ascii="仿宋" w:hAnsi="仿宋" w:eastAsia="仿宋" w:cs="仿宋"/>
          <w:b w:val="0"/>
          <w:bCs/>
          <w:color w:val="auto"/>
          <w:kern w:val="2"/>
          <w:sz w:val="24"/>
          <w:szCs w:val="24"/>
          <w:highlight w:val="none"/>
          <w:u w:val="none"/>
          <w:lang w:val="en-US" w:eastAsia="zh-CN"/>
        </w:rPr>
        <w:t>1</w:t>
      </w:r>
      <w:r>
        <w:rPr>
          <w:rFonts w:hint="eastAsia" w:ascii="仿宋" w:hAnsi="仿宋" w:eastAsia="仿宋" w:cs="仿宋"/>
          <w:b w:val="0"/>
          <w:bCs/>
          <w:color w:val="auto"/>
          <w:kern w:val="2"/>
          <w:sz w:val="24"/>
          <w:szCs w:val="24"/>
          <w:highlight w:val="none"/>
          <w:u w:val="none"/>
        </w:rPr>
        <w:t>%支付违约金。最高限额为合同总金额的5%。一旦达到误期赔偿的最高限额，</w:t>
      </w:r>
      <w:r>
        <w:rPr>
          <w:rFonts w:hint="eastAsia" w:ascii="仿宋" w:hAnsi="仿宋" w:eastAsia="仿宋" w:cs="仿宋"/>
          <w:b w:val="0"/>
          <w:bCs/>
          <w:color w:val="auto"/>
          <w:kern w:val="2"/>
          <w:sz w:val="24"/>
          <w:szCs w:val="24"/>
          <w:highlight w:val="none"/>
          <w:u w:val="none"/>
          <w:lang w:val="en-US" w:eastAsia="zh-CN"/>
        </w:rPr>
        <w:t>甲方</w:t>
      </w:r>
      <w:r>
        <w:rPr>
          <w:rFonts w:hint="eastAsia" w:ascii="仿宋" w:hAnsi="仿宋" w:eastAsia="仿宋" w:cs="仿宋"/>
          <w:b w:val="0"/>
          <w:bCs/>
          <w:color w:val="auto"/>
          <w:kern w:val="2"/>
          <w:sz w:val="24"/>
          <w:szCs w:val="24"/>
          <w:highlight w:val="none"/>
          <w:u w:val="none"/>
        </w:rPr>
        <w:t>有权立即终止合同</w:t>
      </w:r>
      <w:r>
        <w:rPr>
          <w:rFonts w:hint="eastAsia" w:ascii="仿宋" w:hAnsi="仿宋" w:eastAsia="仿宋" w:cs="仿宋"/>
          <w:b w:val="0"/>
          <w:bCs/>
          <w:color w:val="auto"/>
          <w:kern w:val="2"/>
          <w:sz w:val="24"/>
          <w:szCs w:val="24"/>
          <w:highlight w:val="none"/>
          <w:u w:val="none"/>
          <w:lang w:eastAsia="zh-CN"/>
        </w:rPr>
        <w:t>，</w:t>
      </w:r>
      <w:r>
        <w:rPr>
          <w:rFonts w:hint="eastAsia" w:ascii="仿宋" w:hAnsi="仿宋" w:eastAsia="仿宋" w:cs="仿宋"/>
          <w:b w:val="0"/>
          <w:bCs/>
          <w:color w:val="auto"/>
          <w:kern w:val="2"/>
          <w:sz w:val="24"/>
          <w:szCs w:val="24"/>
          <w:highlight w:val="none"/>
          <w:u w:val="none"/>
          <w:lang w:val="en-US" w:eastAsia="zh-CN"/>
        </w:rPr>
        <w:t>乙方</w:t>
      </w:r>
      <w:r>
        <w:rPr>
          <w:rFonts w:hint="eastAsia" w:ascii="仿宋" w:hAnsi="仿宋" w:eastAsia="仿宋" w:cs="仿宋"/>
          <w:b w:val="0"/>
          <w:bCs/>
          <w:color w:val="auto"/>
          <w:kern w:val="2"/>
          <w:sz w:val="24"/>
          <w:szCs w:val="24"/>
          <w:highlight w:val="none"/>
          <w:u w:val="none"/>
          <w:lang w:eastAsia="zh-CN"/>
        </w:rPr>
        <w:t>承担因此给甲方造成的一切损失</w:t>
      </w:r>
      <w:r>
        <w:rPr>
          <w:rFonts w:hint="eastAsia" w:ascii="仿宋" w:hAnsi="仿宋" w:eastAsia="仿宋" w:cs="仿宋"/>
          <w:b w:val="0"/>
          <w:bCs/>
          <w:color w:val="auto"/>
          <w:kern w:val="2"/>
          <w:sz w:val="24"/>
          <w:szCs w:val="24"/>
          <w:highlight w:val="none"/>
          <w:u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b w:val="0"/>
          <w:bCs/>
          <w:color w:val="auto"/>
          <w:sz w:val="24"/>
          <w:highlight w:val="none"/>
          <w:lang w:val="en-US" w:eastAsia="zh-CN"/>
        </w:rPr>
        <w:t>4.</w:t>
      </w:r>
      <w:r>
        <w:rPr>
          <w:rFonts w:hint="eastAsia" w:ascii="仿宋" w:hAnsi="仿宋" w:eastAsia="仿宋" w:cs="仿宋"/>
          <w:b w:val="0"/>
          <w:bCs/>
          <w:color w:val="auto"/>
          <w:sz w:val="24"/>
          <w:highlight w:val="none"/>
        </w:rPr>
        <w:t>质保期：</w:t>
      </w:r>
      <w:r>
        <w:rPr>
          <w:rFonts w:hint="eastAsia" w:ascii="仿宋" w:hAnsi="仿宋" w:eastAsia="仿宋" w:cs="仿宋"/>
          <w:b w:val="0"/>
          <w:bCs/>
          <w:color w:val="auto"/>
          <w:sz w:val="24"/>
          <w:szCs w:val="24"/>
          <w:highlight w:val="none"/>
        </w:rPr>
        <w:t>为服装验收合格</w:t>
      </w:r>
      <w:r>
        <w:rPr>
          <w:rFonts w:hint="eastAsia" w:ascii="仿宋" w:hAnsi="仿宋" w:eastAsia="仿宋" w:cs="仿宋"/>
          <w:b w:val="0"/>
          <w:bCs/>
          <w:color w:val="auto"/>
          <w:sz w:val="24"/>
          <w:highlight w:val="none"/>
          <w:u w:val="none"/>
          <w:lang w:eastAsia="zh-CN"/>
        </w:rPr>
        <w:t>统一发放</w:t>
      </w:r>
      <w:r>
        <w:rPr>
          <w:rFonts w:hint="eastAsia" w:ascii="仿宋" w:hAnsi="仿宋" w:eastAsia="仿宋" w:cs="仿宋"/>
          <w:b w:val="0"/>
          <w:bCs/>
          <w:color w:val="auto"/>
          <w:sz w:val="24"/>
          <w:szCs w:val="24"/>
          <w:highlight w:val="none"/>
        </w:rPr>
        <w:t>后</w:t>
      </w:r>
      <w:r>
        <w:rPr>
          <w:rFonts w:hint="eastAsia" w:ascii="仿宋" w:hAnsi="仿宋" w:eastAsia="仿宋" w:cs="仿宋"/>
          <w:b w:val="0"/>
          <w:bCs/>
          <w:color w:val="auto"/>
          <w:sz w:val="24"/>
          <w:szCs w:val="24"/>
          <w:highlight w:val="none"/>
          <w:lang w:val="en-US" w:eastAsia="zh-CN"/>
        </w:rPr>
        <w:t>12</w:t>
      </w:r>
      <w:r>
        <w:rPr>
          <w:rFonts w:hint="eastAsia" w:ascii="仿宋" w:hAnsi="仿宋" w:eastAsia="仿宋" w:cs="仿宋"/>
          <w:b w:val="0"/>
          <w:bCs/>
          <w:color w:val="auto"/>
          <w:sz w:val="24"/>
          <w:szCs w:val="24"/>
          <w:highlight w:val="none"/>
        </w:rPr>
        <w:t>个月，对非人为因素损坏的服装，承诺无条件负责更换。</w:t>
      </w:r>
      <w:bookmarkEnd w:id="138"/>
      <w:bookmarkEnd w:id="139"/>
      <w:bookmarkEnd w:id="140"/>
      <w:bookmarkEnd w:id="141"/>
      <w:bookmarkEnd w:id="142"/>
      <w:bookmarkEnd w:id="143"/>
      <w:bookmarkEnd w:id="144"/>
      <w:bookmarkEnd w:id="145"/>
    </w:p>
    <w:p>
      <w:pPr>
        <w:spacing w:line="360" w:lineRule="auto"/>
        <w:ind w:firstLine="482" w:firstLineChars="200"/>
        <w:jc w:val="left"/>
        <w:outlineLvl w:val="2"/>
        <w:rPr>
          <w:rFonts w:hint="eastAsia" w:ascii="仿宋" w:hAnsi="仿宋" w:eastAsia="仿宋" w:cs="仿宋"/>
          <w:b/>
          <w:bCs/>
          <w:color w:val="auto"/>
          <w:sz w:val="24"/>
          <w:szCs w:val="24"/>
          <w:highlight w:val="none"/>
        </w:rPr>
      </w:pPr>
      <w:bookmarkStart w:id="146" w:name="_Toc27625"/>
      <w:bookmarkStart w:id="147" w:name="_Toc11246"/>
      <w:bookmarkStart w:id="148" w:name="_Toc504548284"/>
      <w:bookmarkStart w:id="149" w:name="_Toc31923"/>
      <w:bookmarkStart w:id="150" w:name="_Toc8798"/>
      <w:bookmarkStart w:id="151" w:name="_Toc508285913"/>
      <w:bookmarkStart w:id="152" w:name="_Toc9687"/>
      <w:bookmarkStart w:id="153" w:name="_Toc31755"/>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rPr>
        <w:t>. 包装</w:t>
      </w:r>
      <w:bookmarkEnd w:id="146"/>
      <w:bookmarkEnd w:id="147"/>
      <w:bookmarkEnd w:id="148"/>
      <w:bookmarkEnd w:id="149"/>
      <w:bookmarkEnd w:id="150"/>
      <w:bookmarkEnd w:id="151"/>
      <w:bookmarkEnd w:id="152"/>
      <w:bookmarkEnd w:id="153"/>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乙方应当按照约定的包装方式交付标的物。对包装方式没有约定或者约定不明确的，应当按照双方补充协议约定的方式包装，或者按照通用的方式包装，没有通用方式的，应当采取足以保护标的物的包装方式。</w:t>
      </w:r>
    </w:p>
    <w:p>
      <w:pPr>
        <w:spacing w:line="360" w:lineRule="auto"/>
        <w:ind w:firstLine="482" w:firstLineChars="200"/>
        <w:jc w:val="left"/>
        <w:outlineLvl w:val="2"/>
        <w:rPr>
          <w:rFonts w:hint="eastAsia" w:ascii="仿宋" w:hAnsi="仿宋" w:eastAsia="仿宋" w:cs="仿宋"/>
          <w:b/>
          <w:bCs/>
          <w:color w:val="auto"/>
          <w:sz w:val="24"/>
          <w:szCs w:val="24"/>
          <w:highlight w:val="none"/>
        </w:rPr>
      </w:pPr>
      <w:bookmarkStart w:id="154" w:name="_Toc28131"/>
      <w:bookmarkStart w:id="155" w:name="_Toc14499"/>
      <w:bookmarkStart w:id="156" w:name="_Toc504548285"/>
      <w:bookmarkStart w:id="157" w:name="_Toc508285914"/>
      <w:bookmarkStart w:id="158" w:name="_Toc14416"/>
      <w:bookmarkStart w:id="159" w:name="_Toc5802"/>
      <w:bookmarkStart w:id="160" w:name="_Toc1081"/>
      <w:bookmarkStart w:id="161" w:name="_Toc7651"/>
      <w:r>
        <w:rPr>
          <w:rFonts w:hint="eastAsia" w:ascii="仿宋" w:hAnsi="仿宋" w:eastAsia="仿宋" w:cs="仿宋"/>
          <w:b/>
          <w:bCs/>
          <w:color w:val="auto"/>
          <w:sz w:val="24"/>
          <w:szCs w:val="24"/>
          <w:highlight w:val="none"/>
          <w:lang w:val="en-US" w:eastAsia="zh-CN"/>
        </w:rPr>
        <w:t>6</w:t>
      </w:r>
      <w:r>
        <w:rPr>
          <w:rFonts w:hint="eastAsia" w:ascii="仿宋" w:hAnsi="仿宋" w:eastAsia="仿宋" w:cs="仿宋"/>
          <w:b/>
          <w:bCs/>
          <w:color w:val="auto"/>
          <w:sz w:val="24"/>
          <w:szCs w:val="24"/>
          <w:highlight w:val="none"/>
        </w:rPr>
        <w:t>. 伴随服务</w:t>
      </w:r>
      <w:bookmarkEnd w:id="154"/>
      <w:bookmarkEnd w:id="155"/>
      <w:bookmarkEnd w:id="156"/>
      <w:bookmarkEnd w:id="157"/>
      <w:bookmarkEnd w:id="158"/>
      <w:bookmarkEnd w:id="159"/>
      <w:bookmarkEnd w:id="160"/>
      <w:bookmarkEnd w:id="161"/>
    </w:p>
    <w:p>
      <w:pPr>
        <w:numPr>
          <w:ilvl w:val="1"/>
          <w:numId w:val="0"/>
        </w:numPr>
        <w:tabs>
          <w:tab w:val="left" w:pos="0"/>
        </w:tabs>
        <w:spacing w:line="360" w:lineRule="auto"/>
        <w:ind w:left="0" w:firstLine="420" w:firstLineChars="175"/>
        <w:rPr>
          <w:rFonts w:hint="eastAsia" w:ascii="仿宋" w:hAnsi="仿宋" w:eastAsia="仿宋" w:cs="仿宋"/>
          <w:color w:val="auto"/>
          <w:sz w:val="24"/>
          <w:szCs w:val="24"/>
          <w:highlight w:val="none"/>
        </w:rPr>
      </w:pPr>
      <w:r>
        <w:rPr>
          <w:rFonts w:hint="default" w:ascii="宋体" w:hAnsi="宋体" w:eastAsia="宋体" w:cs="宋体"/>
          <w:color w:val="auto"/>
          <w:kern w:val="2"/>
          <w:sz w:val="24"/>
          <w:szCs w:val="24"/>
          <w:lang w:val="en-US" w:eastAsia="zh-CN" w:bidi="ar-SA"/>
        </w:rPr>
        <w:t>6.1.</w:t>
      </w:r>
      <w:r>
        <w:rPr>
          <w:rFonts w:hint="eastAsia" w:ascii="仿宋" w:hAnsi="仿宋" w:eastAsia="仿宋" w:cs="仿宋"/>
          <w:color w:val="auto"/>
          <w:sz w:val="24"/>
          <w:szCs w:val="24"/>
          <w:highlight w:val="none"/>
        </w:rPr>
        <w:t>乙方除应履行按期按量交付合格标的物的义务之外，还应提供下列服务。</w:t>
      </w:r>
    </w:p>
    <w:p>
      <w:pPr>
        <w:numPr>
          <w:ilvl w:val="2"/>
          <w:numId w:val="0"/>
        </w:numPr>
        <w:tabs>
          <w:tab w:val="left" w:pos="420"/>
        </w:tabs>
        <w:spacing w:line="360" w:lineRule="auto"/>
        <w:ind w:left="0" w:firstLine="420" w:firstLineChars="175"/>
        <w:rPr>
          <w:rFonts w:hint="eastAsia" w:ascii="仿宋" w:hAnsi="仿宋" w:eastAsia="仿宋" w:cs="仿宋"/>
          <w:color w:val="auto"/>
          <w:sz w:val="24"/>
          <w:szCs w:val="24"/>
          <w:highlight w:val="none"/>
        </w:rPr>
      </w:pPr>
      <w:r>
        <w:rPr>
          <w:rFonts w:hint="default" w:ascii="宋体" w:hAnsi="宋体" w:eastAsia="宋体" w:cs="宋体"/>
          <w:color w:val="auto"/>
          <w:kern w:val="2"/>
          <w:sz w:val="24"/>
          <w:szCs w:val="24"/>
          <w:lang w:val="en-US" w:eastAsia="zh-CN" w:bidi="ar-SA"/>
        </w:rPr>
        <w:t>6.1.1.</w:t>
      </w:r>
      <w:r>
        <w:rPr>
          <w:rFonts w:hint="eastAsia" w:ascii="仿宋" w:hAnsi="仿宋" w:eastAsia="仿宋" w:cs="仿宋"/>
          <w:color w:val="auto"/>
          <w:sz w:val="24"/>
          <w:szCs w:val="24"/>
          <w:highlight w:val="none"/>
        </w:rPr>
        <w:t>标的物的现场安装、启动、调试、监督；</w:t>
      </w:r>
    </w:p>
    <w:p>
      <w:pPr>
        <w:numPr>
          <w:ilvl w:val="2"/>
          <w:numId w:val="0"/>
        </w:numPr>
        <w:tabs>
          <w:tab w:val="left" w:pos="420"/>
        </w:tabs>
        <w:spacing w:line="360" w:lineRule="auto"/>
        <w:ind w:firstLine="420" w:firstLineChars="175"/>
        <w:rPr>
          <w:rFonts w:hint="default" w:ascii="仿宋" w:hAnsi="仿宋" w:eastAsia="仿宋" w:cs="仿宋"/>
          <w:color w:val="auto"/>
          <w:sz w:val="24"/>
          <w:szCs w:val="24"/>
          <w:highlight w:val="none"/>
        </w:rPr>
      </w:pPr>
      <w:r>
        <w:rPr>
          <w:rFonts w:hint="default" w:ascii="宋体" w:hAnsi="宋体" w:eastAsia="宋体" w:cs="宋体"/>
          <w:color w:val="auto"/>
          <w:kern w:val="2"/>
          <w:sz w:val="24"/>
          <w:szCs w:val="24"/>
          <w:lang w:val="en-US" w:eastAsia="zh-CN" w:bidi="ar-SA"/>
        </w:rPr>
        <w:t>6.1.2.</w:t>
      </w:r>
      <w:r>
        <w:rPr>
          <w:rFonts w:hint="default" w:ascii="仿宋" w:hAnsi="仿宋" w:eastAsia="仿宋" w:cs="仿宋"/>
          <w:color w:val="auto"/>
          <w:sz w:val="24"/>
          <w:szCs w:val="24"/>
          <w:highlight w:val="none"/>
        </w:rPr>
        <w:t>提供标的物组装和一般维修所必须的工具；</w:t>
      </w:r>
    </w:p>
    <w:p>
      <w:pPr>
        <w:numPr>
          <w:ilvl w:val="2"/>
          <w:numId w:val="0"/>
        </w:numPr>
        <w:tabs>
          <w:tab w:val="left" w:pos="420"/>
        </w:tabs>
        <w:spacing w:line="360" w:lineRule="auto"/>
        <w:ind w:firstLine="420" w:firstLineChars="175"/>
        <w:rPr>
          <w:rFonts w:hint="default" w:ascii="仿宋" w:hAnsi="仿宋" w:eastAsia="仿宋" w:cs="仿宋"/>
          <w:color w:val="auto"/>
          <w:sz w:val="24"/>
          <w:szCs w:val="24"/>
          <w:highlight w:val="none"/>
        </w:rPr>
      </w:pPr>
      <w:r>
        <w:rPr>
          <w:rFonts w:hint="default" w:ascii="宋体" w:hAnsi="宋体" w:eastAsia="宋体" w:cs="宋体"/>
          <w:color w:val="auto"/>
          <w:kern w:val="2"/>
          <w:sz w:val="24"/>
          <w:szCs w:val="24"/>
          <w:lang w:val="en-US" w:eastAsia="zh-CN" w:bidi="ar-SA"/>
        </w:rPr>
        <w:t>6.1.3.</w:t>
      </w:r>
      <w:r>
        <w:rPr>
          <w:rFonts w:hint="default" w:ascii="仿宋" w:hAnsi="仿宋" w:eastAsia="仿宋" w:cs="仿宋"/>
          <w:color w:val="auto"/>
          <w:sz w:val="24"/>
          <w:szCs w:val="24"/>
          <w:highlight w:val="none"/>
        </w:rPr>
        <w:t>在合同规定的期限内对所提供标的物实行运行监督、维修服务的前提条件是该服务并不能免除乙方在质量保证期内所承担的义务；</w:t>
      </w:r>
    </w:p>
    <w:p>
      <w:pPr>
        <w:numPr>
          <w:ilvl w:val="2"/>
          <w:numId w:val="0"/>
        </w:numPr>
        <w:tabs>
          <w:tab w:val="left" w:pos="420"/>
        </w:tabs>
        <w:spacing w:line="360" w:lineRule="auto"/>
        <w:ind w:firstLine="420" w:firstLineChars="175"/>
        <w:rPr>
          <w:rFonts w:hint="eastAsia" w:ascii="仿宋" w:hAnsi="仿宋" w:eastAsia="仿宋" w:cs="仿宋"/>
          <w:color w:val="auto"/>
          <w:sz w:val="24"/>
          <w:szCs w:val="24"/>
          <w:highlight w:val="none"/>
        </w:rPr>
      </w:pPr>
      <w:r>
        <w:rPr>
          <w:rFonts w:hint="default" w:ascii="宋体" w:hAnsi="宋体" w:eastAsia="宋体" w:cs="宋体"/>
          <w:color w:val="auto"/>
          <w:kern w:val="2"/>
          <w:sz w:val="24"/>
          <w:szCs w:val="24"/>
          <w:lang w:val="en-US" w:eastAsia="zh-CN" w:bidi="ar-SA"/>
        </w:rPr>
        <w:t>6.1.4.</w:t>
      </w:r>
      <w:r>
        <w:rPr>
          <w:rFonts w:hint="default" w:ascii="仿宋" w:hAnsi="仿宋" w:eastAsia="仿宋" w:cs="仿宋"/>
          <w:color w:val="auto"/>
          <w:sz w:val="24"/>
          <w:szCs w:val="24"/>
          <w:highlight w:val="none"/>
        </w:rPr>
        <w:t>对甲方技术</w:t>
      </w:r>
      <w:r>
        <w:rPr>
          <w:rFonts w:hint="eastAsia" w:ascii="仿宋" w:hAnsi="仿宋" w:eastAsia="仿宋" w:cs="仿宋"/>
          <w:color w:val="auto"/>
          <w:sz w:val="24"/>
          <w:szCs w:val="24"/>
          <w:highlight w:val="none"/>
        </w:rPr>
        <w:t>人员的技术指导或培训。</w:t>
      </w:r>
    </w:p>
    <w:p>
      <w:pPr>
        <w:numPr>
          <w:ilvl w:val="1"/>
          <w:numId w:val="0"/>
        </w:numPr>
        <w:tabs>
          <w:tab w:val="left" w:pos="0"/>
        </w:tabs>
        <w:spacing w:line="360" w:lineRule="auto"/>
        <w:ind w:left="0" w:firstLine="420" w:firstLineChars="175"/>
        <w:rPr>
          <w:rFonts w:hint="eastAsia" w:ascii="仿宋" w:hAnsi="仿宋" w:eastAsia="仿宋" w:cs="仿宋"/>
          <w:color w:val="auto"/>
          <w:sz w:val="24"/>
          <w:szCs w:val="24"/>
          <w:highlight w:val="none"/>
        </w:rPr>
      </w:pPr>
      <w:r>
        <w:rPr>
          <w:rFonts w:hint="default" w:ascii="宋体" w:hAnsi="宋体" w:eastAsia="宋体" w:cs="宋体"/>
          <w:color w:val="auto"/>
          <w:kern w:val="2"/>
          <w:sz w:val="24"/>
          <w:szCs w:val="24"/>
          <w:lang w:val="en-US" w:eastAsia="zh-CN" w:bidi="ar-SA"/>
        </w:rPr>
        <w:t>6.2.</w:t>
      </w:r>
      <w:r>
        <w:rPr>
          <w:rFonts w:hint="eastAsia" w:ascii="仿宋" w:hAnsi="仿宋" w:eastAsia="仿宋" w:cs="仿宋"/>
          <w:color w:val="auto"/>
          <w:sz w:val="24"/>
          <w:szCs w:val="24"/>
          <w:highlight w:val="none"/>
        </w:rPr>
        <w:t xml:space="preserve"> 除合同另有规定之外，伴随服务的费用均已含在合同价款中，甲方不再另行进行支付。</w:t>
      </w:r>
    </w:p>
    <w:p>
      <w:pPr>
        <w:spacing w:line="360" w:lineRule="auto"/>
        <w:ind w:firstLine="482"/>
        <w:outlineLvl w:val="2"/>
        <w:rPr>
          <w:rFonts w:hint="default" w:ascii="仿宋" w:hAnsi="仿宋" w:eastAsia="仿宋" w:cs="仿宋"/>
          <w:b/>
          <w:bCs/>
          <w:color w:val="auto"/>
          <w:kern w:val="2"/>
          <w:sz w:val="24"/>
          <w:szCs w:val="24"/>
          <w:highlight w:val="none"/>
        </w:rPr>
      </w:pPr>
      <w:r>
        <w:rPr>
          <w:rFonts w:hint="eastAsia" w:ascii="仿宋" w:hAnsi="仿宋" w:eastAsia="仿宋" w:cs="仿宋"/>
          <w:b/>
          <w:bCs/>
          <w:iCs w:val="0"/>
          <w:color w:val="auto"/>
          <w:kern w:val="2"/>
          <w:sz w:val="24"/>
          <w:szCs w:val="24"/>
          <w:highlight w:val="none"/>
          <w:lang w:eastAsia="zh-CN"/>
        </w:rPr>
        <w:t>7</w:t>
      </w:r>
      <w:r>
        <w:rPr>
          <w:rFonts w:hint="default" w:ascii="仿宋" w:hAnsi="仿宋" w:eastAsia="仿宋" w:cs="仿宋"/>
          <w:b/>
          <w:bCs/>
          <w:iCs w:val="0"/>
          <w:color w:val="auto"/>
          <w:kern w:val="2"/>
          <w:sz w:val="24"/>
          <w:szCs w:val="24"/>
          <w:highlight w:val="none"/>
          <w:lang w:val="en-US" w:eastAsia="zh-CN"/>
        </w:rPr>
        <w:t>.</w:t>
      </w:r>
      <w:r>
        <w:rPr>
          <w:rFonts w:hint="default" w:ascii="仿宋" w:hAnsi="仿宋" w:eastAsia="仿宋" w:cs="仿宋"/>
          <w:b/>
          <w:bCs/>
          <w:color w:val="auto"/>
          <w:kern w:val="2"/>
          <w:sz w:val="24"/>
          <w:szCs w:val="24"/>
          <w:highlight w:val="none"/>
        </w:rPr>
        <w:t>在</w:t>
      </w:r>
      <w:r>
        <w:rPr>
          <w:rFonts w:hint="default" w:ascii="仿宋" w:hAnsi="仿宋" w:eastAsia="仿宋" w:cs="仿宋"/>
          <w:b/>
          <w:bCs/>
          <w:color w:val="auto"/>
          <w:kern w:val="2"/>
          <w:sz w:val="24"/>
          <w:szCs w:val="24"/>
          <w:highlight w:val="none"/>
          <w:lang w:eastAsia="zh-CN"/>
        </w:rPr>
        <w:t>校服发放</w:t>
      </w:r>
      <w:r>
        <w:rPr>
          <w:rFonts w:hint="default" w:ascii="仿宋" w:hAnsi="仿宋" w:eastAsia="仿宋" w:cs="仿宋"/>
          <w:b/>
          <w:bCs/>
          <w:color w:val="auto"/>
          <w:kern w:val="2"/>
          <w:sz w:val="24"/>
          <w:szCs w:val="24"/>
          <w:highlight w:val="none"/>
        </w:rPr>
        <w:t>后，</w:t>
      </w:r>
      <w:r>
        <w:rPr>
          <w:rFonts w:hint="eastAsia" w:ascii="仿宋" w:hAnsi="仿宋" w:eastAsia="仿宋" w:cs="仿宋"/>
          <w:b/>
          <w:bCs/>
          <w:color w:val="auto"/>
          <w:kern w:val="2"/>
          <w:sz w:val="24"/>
          <w:szCs w:val="24"/>
          <w:highlight w:val="none"/>
          <w:lang w:eastAsia="zh-CN"/>
        </w:rPr>
        <w:t>中标单位</w:t>
      </w:r>
      <w:r>
        <w:rPr>
          <w:rFonts w:hint="default" w:ascii="仿宋" w:hAnsi="仿宋" w:eastAsia="仿宋" w:cs="仿宋"/>
          <w:b/>
          <w:bCs/>
          <w:color w:val="auto"/>
          <w:kern w:val="2"/>
          <w:sz w:val="24"/>
          <w:szCs w:val="24"/>
          <w:highlight w:val="none"/>
        </w:rPr>
        <w:t>应进行售后跟踪，出现质量问题，必须在24小时内解决或提供解决方案。</w:t>
      </w:r>
    </w:p>
    <w:p>
      <w:pPr>
        <w:numPr>
          <w:ilvl w:val="0"/>
          <w:numId w:val="0"/>
        </w:numPr>
        <w:spacing w:line="360" w:lineRule="auto"/>
        <w:ind w:firstLine="482" w:firstLineChars="200"/>
        <w:jc w:val="both"/>
        <w:outlineLvl w:val="2"/>
        <w:rPr>
          <w:rFonts w:hint="default" w:ascii="仿宋" w:hAnsi="仿宋" w:eastAsia="仿宋" w:cs="仿宋"/>
          <w:b/>
          <w:bCs/>
          <w:color w:val="auto"/>
          <w:kern w:val="2"/>
          <w:sz w:val="24"/>
          <w:szCs w:val="24"/>
          <w:highlight w:val="none"/>
        </w:rPr>
      </w:pPr>
      <w:r>
        <w:rPr>
          <w:rFonts w:hint="eastAsia" w:ascii="仿宋" w:hAnsi="仿宋" w:eastAsia="仿宋" w:cs="仿宋"/>
          <w:b/>
          <w:bCs/>
          <w:iCs w:val="0"/>
          <w:color w:val="auto"/>
          <w:kern w:val="2"/>
          <w:sz w:val="24"/>
          <w:szCs w:val="24"/>
          <w:highlight w:val="none"/>
          <w:lang w:eastAsia="zh-CN"/>
        </w:rPr>
        <w:t>8</w:t>
      </w:r>
      <w:r>
        <w:rPr>
          <w:rFonts w:hint="default" w:ascii="仿宋" w:hAnsi="仿宋" w:eastAsia="仿宋" w:cs="仿宋"/>
          <w:b/>
          <w:bCs/>
          <w:iCs w:val="0"/>
          <w:color w:val="auto"/>
          <w:kern w:val="2"/>
          <w:sz w:val="24"/>
          <w:szCs w:val="24"/>
          <w:highlight w:val="none"/>
          <w:lang w:val="en-US" w:eastAsia="zh-CN"/>
        </w:rPr>
        <w:t>.</w:t>
      </w:r>
      <w:r>
        <w:rPr>
          <w:rFonts w:hint="eastAsia" w:ascii="仿宋" w:hAnsi="仿宋" w:eastAsia="仿宋" w:cs="仿宋"/>
          <w:b/>
          <w:bCs/>
          <w:color w:val="auto"/>
          <w:kern w:val="2"/>
          <w:sz w:val="24"/>
          <w:szCs w:val="24"/>
          <w:highlight w:val="none"/>
          <w:lang w:val="en-US" w:eastAsia="zh-CN"/>
        </w:rPr>
        <w:t>乙方</w:t>
      </w:r>
      <w:r>
        <w:rPr>
          <w:rFonts w:hint="default" w:ascii="仿宋" w:hAnsi="仿宋" w:eastAsia="仿宋" w:cs="仿宋"/>
          <w:b/>
          <w:bCs/>
          <w:color w:val="auto"/>
          <w:kern w:val="2"/>
          <w:sz w:val="24"/>
          <w:szCs w:val="24"/>
          <w:highlight w:val="none"/>
        </w:rPr>
        <w:t>应准备一定量的库存，如果临时需要增加应在最短时间内及时补单</w:t>
      </w:r>
      <w:r>
        <w:rPr>
          <w:rFonts w:hint="default" w:ascii="仿宋" w:hAnsi="仿宋" w:eastAsia="仿宋" w:cs="仿宋"/>
          <w:b/>
          <w:bCs/>
          <w:color w:val="auto"/>
          <w:kern w:val="2"/>
          <w:sz w:val="24"/>
          <w:szCs w:val="24"/>
          <w:highlight w:val="none"/>
          <w:lang w:eastAsia="zh-CN"/>
        </w:rPr>
        <w:t>，</w:t>
      </w:r>
      <w:r>
        <w:rPr>
          <w:rFonts w:hint="default" w:ascii="仿宋" w:hAnsi="仿宋" w:eastAsia="仿宋" w:cs="仿宋"/>
          <w:b/>
          <w:bCs/>
          <w:color w:val="auto"/>
          <w:kern w:val="2"/>
          <w:sz w:val="24"/>
          <w:szCs w:val="24"/>
          <w:highlight w:val="none"/>
          <w:lang w:val="en-US" w:eastAsia="zh-CN"/>
        </w:rPr>
        <w:t>如有小批量服装尺寸不符需要调换的，</w:t>
      </w:r>
      <w:r>
        <w:rPr>
          <w:rFonts w:hint="eastAsia" w:ascii="仿宋" w:hAnsi="仿宋" w:eastAsia="仿宋" w:cs="仿宋"/>
          <w:b/>
          <w:bCs/>
          <w:color w:val="auto"/>
          <w:kern w:val="2"/>
          <w:sz w:val="24"/>
          <w:szCs w:val="24"/>
          <w:highlight w:val="none"/>
          <w:lang w:val="en-US" w:eastAsia="zh-CN"/>
        </w:rPr>
        <w:t>乙方</w:t>
      </w:r>
      <w:r>
        <w:rPr>
          <w:rFonts w:hint="default" w:ascii="仿宋" w:hAnsi="仿宋" w:eastAsia="仿宋" w:cs="仿宋"/>
          <w:b/>
          <w:bCs/>
          <w:color w:val="auto"/>
          <w:kern w:val="2"/>
          <w:sz w:val="24"/>
          <w:szCs w:val="24"/>
          <w:highlight w:val="none"/>
          <w:lang w:val="en-US" w:eastAsia="zh-CN"/>
        </w:rPr>
        <w:t>须在一周内响应并调换完毕，如有大批量服务尺寸不合适需要调换的，经协商一致可适当延期</w:t>
      </w:r>
      <w:r>
        <w:rPr>
          <w:rFonts w:hint="default" w:ascii="仿宋" w:hAnsi="仿宋" w:eastAsia="仿宋" w:cs="仿宋"/>
          <w:b/>
          <w:bCs/>
          <w:color w:val="auto"/>
          <w:kern w:val="2"/>
          <w:sz w:val="24"/>
          <w:szCs w:val="24"/>
          <w:highlight w:val="none"/>
        </w:rPr>
        <w:t>。</w:t>
      </w:r>
    </w:p>
    <w:p>
      <w:pPr>
        <w:spacing w:line="360" w:lineRule="auto"/>
        <w:ind w:firstLine="482"/>
        <w:jc w:val="both"/>
        <w:outlineLvl w:val="2"/>
        <w:rPr>
          <w:rFonts w:hint="eastAsia"/>
          <w:b/>
          <w:bCs/>
          <w:color w:val="auto"/>
          <w:highlight w:val="none"/>
        </w:rPr>
      </w:pPr>
      <w:r>
        <w:rPr>
          <w:rFonts w:hint="eastAsia" w:ascii="仿宋" w:hAnsi="仿宋" w:eastAsia="仿宋" w:cs="仿宋"/>
          <w:b/>
          <w:bCs/>
          <w:color w:val="auto"/>
          <w:kern w:val="2"/>
          <w:sz w:val="24"/>
          <w:szCs w:val="24"/>
          <w:highlight w:val="none"/>
          <w:lang w:val="en-US" w:eastAsia="zh-CN" w:bidi="ar-SA"/>
        </w:rPr>
        <w:t>9.乙方</w:t>
      </w:r>
      <w:r>
        <w:rPr>
          <w:rFonts w:hint="default" w:ascii="仿宋" w:hAnsi="仿宋" w:eastAsia="仿宋" w:cs="仿宋"/>
          <w:b/>
          <w:bCs/>
          <w:color w:val="auto"/>
          <w:kern w:val="2"/>
          <w:sz w:val="24"/>
          <w:szCs w:val="24"/>
          <w:highlight w:val="none"/>
          <w:lang w:val="en-US" w:eastAsia="zh-CN" w:bidi="ar-SA"/>
        </w:rPr>
        <w:t>应保证</w:t>
      </w:r>
      <w:r>
        <w:rPr>
          <w:rFonts w:hint="eastAsia" w:ascii="仿宋" w:hAnsi="仿宋" w:eastAsia="仿宋" w:cs="仿宋"/>
          <w:b/>
          <w:bCs/>
          <w:color w:val="auto"/>
          <w:kern w:val="2"/>
          <w:sz w:val="24"/>
          <w:szCs w:val="24"/>
          <w:highlight w:val="none"/>
          <w:lang w:val="en-US" w:eastAsia="zh-CN" w:bidi="ar-SA"/>
        </w:rPr>
        <w:t>甲方</w:t>
      </w:r>
      <w:r>
        <w:rPr>
          <w:rFonts w:hint="default" w:ascii="仿宋" w:hAnsi="仿宋" w:eastAsia="仿宋" w:cs="仿宋"/>
          <w:b/>
          <w:bCs/>
          <w:color w:val="auto"/>
          <w:kern w:val="2"/>
          <w:sz w:val="24"/>
          <w:szCs w:val="24"/>
          <w:highlight w:val="none"/>
          <w:lang w:val="en-US" w:eastAsia="zh-CN" w:bidi="ar-SA"/>
        </w:rPr>
        <w:t>免除且</w:t>
      </w:r>
      <w:r>
        <w:rPr>
          <w:rFonts w:hint="eastAsia" w:ascii="仿宋" w:hAnsi="仿宋" w:eastAsia="仿宋" w:cs="仿宋"/>
          <w:b/>
          <w:bCs/>
          <w:color w:val="auto"/>
          <w:kern w:val="2"/>
          <w:sz w:val="24"/>
          <w:szCs w:val="24"/>
          <w:highlight w:val="none"/>
          <w:lang w:val="en-US" w:eastAsia="zh-CN" w:bidi="ar-SA"/>
        </w:rPr>
        <w:t>乙方</w:t>
      </w:r>
      <w:r>
        <w:rPr>
          <w:rFonts w:hint="default" w:ascii="仿宋" w:hAnsi="仿宋" w:eastAsia="仿宋" w:cs="仿宋"/>
          <w:b/>
          <w:bCs/>
          <w:color w:val="auto"/>
          <w:kern w:val="2"/>
          <w:sz w:val="24"/>
          <w:szCs w:val="24"/>
          <w:highlight w:val="none"/>
          <w:lang w:val="en-US" w:eastAsia="zh-CN" w:bidi="ar-SA"/>
        </w:rPr>
        <w:t>承担由于</w:t>
      </w:r>
      <w:r>
        <w:rPr>
          <w:rFonts w:hint="eastAsia" w:ascii="仿宋" w:hAnsi="仿宋" w:eastAsia="仿宋" w:cs="仿宋"/>
          <w:b/>
          <w:bCs/>
          <w:color w:val="auto"/>
          <w:kern w:val="2"/>
          <w:sz w:val="24"/>
          <w:szCs w:val="24"/>
          <w:highlight w:val="none"/>
          <w:lang w:val="en-US" w:eastAsia="zh-CN" w:bidi="ar-SA"/>
        </w:rPr>
        <w:t>甲方</w:t>
      </w:r>
      <w:r>
        <w:rPr>
          <w:rFonts w:hint="default" w:ascii="仿宋" w:hAnsi="仿宋" w:eastAsia="仿宋" w:cs="仿宋"/>
          <w:b/>
          <w:bCs/>
          <w:color w:val="auto"/>
          <w:kern w:val="2"/>
          <w:sz w:val="24"/>
          <w:szCs w:val="24"/>
          <w:highlight w:val="none"/>
          <w:lang w:val="en-US" w:eastAsia="zh-CN" w:bidi="ar-SA"/>
        </w:rPr>
        <w:t>在其本国使用该产品而引起第三方提出的侵犯专利权、商标权的起诉、行动、行政程序索赔、请求等以及</w:t>
      </w:r>
      <w:r>
        <w:rPr>
          <w:rFonts w:hint="eastAsia" w:ascii="仿宋" w:hAnsi="仿宋" w:eastAsia="仿宋" w:cs="仿宋"/>
          <w:b/>
          <w:bCs/>
          <w:color w:val="auto"/>
          <w:kern w:val="2"/>
          <w:sz w:val="24"/>
          <w:szCs w:val="24"/>
          <w:highlight w:val="none"/>
          <w:lang w:val="en-US" w:eastAsia="zh-CN" w:bidi="ar-SA"/>
        </w:rPr>
        <w:t>甲方</w:t>
      </w:r>
      <w:r>
        <w:rPr>
          <w:rFonts w:hint="default" w:ascii="仿宋" w:hAnsi="仿宋" w:eastAsia="仿宋" w:cs="仿宋"/>
          <w:b/>
          <w:bCs/>
          <w:color w:val="auto"/>
          <w:kern w:val="2"/>
          <w:sz w:val="24"/>
          <w:szCs w:val="24"/>
          <w:highlight w:val="none"/>
          <w:lang w:val="en-US" w:eastAsia="zh-CN" w:bidi="ar-SA"/>
        </w:rPr>
        <w:t>为此而产生</w:t>
      </w:r>
      <w:r>
        <w:rPr>
          <w:rFonts w:hint="eastAsia" w:ascii="仿宋" w:hAnsi="仿宋" w:eastAsia="仿宋" w:cs="仿宋"/>
          <w:b/>
          <w:bCs/>
          <w:color w:val="auto"/>
          <w:kern w:val="2"/>
          <w:sz w:val="24"/>
          <w:szCs w:val="24"/>
          <w:highlight w:val="none"/>
          <w:lang w:val="en-US" w:eastAsia="zh-CN" w:bidi="ar-SA"/>
        </w:rPr>
        <w:t>的损失和损害、费用和支出（包括律师费）。</w:t>
      </w:r>
    </w:p>
    <w:p>
      <w:pPr>
        <w:pStyle w:val="4"/>
        <w:spacing w:before="60" w:after="60" w:line="360" w:lineRule="auto"/>
        <w:rPr>
          <w:rFonts w:hint="eastAsia" w:ascii="仿宋" w:hAnsi="仿宋" w:eastAsia="仿宋" w:cs="仿宋"/>
          <w:b/>
          <w:bCs w:val="0"/>
          <w:color w:val="auto"/>
          <w:sz w:val="32"/>
          <w:szCs w:val="32"/>
          <w:highlight w:val="none"/>
        </w:rPr>
      </w:pPr>
      <w:bookmarkStart w:id="162" w:name="_Toc4701"/>
      <w:bookmarkStart w:id="163" w:name="_Toc16136"/>
      <w:bookmarkStart w:id="164" w:name="_Toc32153"/>
      <w:bookmarkStart w:id="165" w:name="_Toc3760"/>
      <w:r>
        <w:rPr>
          <w:rFonts w:hint="eastAsia" w:ascii="仿宋" w:hAnsi="仿宋" w:eastAsia="仿宋" w:cs="仿宋"/>
          <w:b/>
          <w:bCs w:val="0"/>
          <w:color w:val="auto"/>
          <w:sz w:val="32"/>
          <w:szCs w:val="32"/>
          <w:highlight w:val="none"/>
        </w:rPr>
        <w:t>三、标的物的检验和验收</w:t>
      </w:r>
      <w:bookmarkEnd w:id="162"/>
      <w:bookmarkEnd w:id="163"/>
      <w:bookmarkEnd w:id="164"/>
      <w:bookmarkEnd w:id="165"/>
    </w:p>
    <w:p>
      <w:pPr>
        <w:numPr>
          <w:ilvl w:val="0"/>
          <w:numId w:val="0"/>
        </w:numPr>
        <w:tabs>
          <w:tab w:val="left" w:pos="312"/>
        </w:tabs>
        <w:spacing w:line="360" w:lineRule="auto"/>
        <w:ind w:firstLine="482" w:firstLineChars="200"/>
        <w:jc w:val="both"/>
        <w:rPr>
          <w:rFonts w:hint="eastAsia" w:ascii="仿宋" w:hAnsi="仿宋" w:eastAsia="仿宋" w:cs="仿宋"/>
          <w:b/>
          <w:bCs/>
          <w:color w:val="auto"/>
          <w:sz w:val="24"/>
          <w:szCs w:val="24"/>
          <w:highlight w:val="none"/>
          <w:lang w:val="en-US" w:eastAsia="zh-CN"/>
        </w:rPr>
      </w:pPr>
      <w:bookmarkStart w:id="166" w:name="_Toc508285915"/>
      <w:bookmarkStart w:id="167" w:name="_Toc12903"/>
      <w:bookmarkStart w:id="168" w:name="_Toc504548286"/>
      <w:bookmarkStart w:id="169" w:name="_Toc2562"/>
      <w:bookmarkStart w:id="170" w:name="_Toc17681"/>
      <w:bookmarkStart w:id="171" w:name="_Toc25749"/>
      <w:bookmarkStart w:id="172" w:name="_Toc31633"/>
      <w:bookmarkStart w:id="173" w:name="_Toc5609"/>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rPr>
        <w:t>本次采购的服装必须是全新原装产品</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必须符合国家相关标准</w:t>
      </w:r>
      <w:r>
        <w:rPr>
          <w:rFonts w:hint="eastAsia" w:ascii="仿宋" w:hAnsi="仿宋" w:eastAsia="仿宋" w:cs="仿宋"/>
          <w:b/>
          <w:bCs/>
          <w:color w:val="auto"/>
          <w:sz w:val="24"/>
          <w:szCs w:val="24"/>
          <w:highlight w:val="none"/>
          <w:lang w:eastAsia="zh-CN"/>
        </w:rPr>
        <w:t>及本次采购项目的技术要求，检验依据</w:t>
      </w:r>
      <w:r>
        <w:rPr>
          <w:rFonts w:hint="eastAsia" w:ascii="仿宋" w:hAnsi="仿宋" w:eastAsia="仿宋" w:cs="仿宋"/>
          <w:b/>
          <w:bCs/>
          <w:color w:val="auto"/>
          <w:sz w:val="24"/>
          <w:szCs w:val="24"/>
          <w:highlight w:val="none"/>
          <w:lang w:val="en-US" w:eastAsia="zh-CN"/>
        </w:rPr>
        <w:t>GB 31701-2015《婴幼儿及儿童纺织产品安全技术规范》，GB/T 31888-2015《中小学生校服》，</w:t>
      </w:r>
      <w:r>
        <w:rPr>
          <w:rFonts w:hint="eastAsia" w:ascii="仿宋" w:hAnsi="仿宋" w:eastAsia="仿宋" w:cs="仿宋"/>
          <w:b/>
          <w:bCs/>
          <w:color w:val="auto"/>
          <w:sz w:val="24"/>
          <w:szCs w:val="24"/>
          <w:highlight w:val="none"/>
          <w:lang w:eastAsia="zh-CN"/>
        </w:rPr>
        <w:t>GB18401-2010《国家纺织产品基本安全技术规范》</w:t>
      </w:r>
      <w:r>
        <w:rPr>
          <w:rFonts w:hint="eastAsia" w:ascii="仿宋" w:hAnsi="仿宋" w:eastAsia="仿宋" w:cs="仿宋"/>
          <w:b/>
          <w:bCs/>
          <w:color w:val="auto"/>
          <w:sz w:val="24"/>
          <w:szCs w:val="24"/>
          <w:highlight w:val="none"/>
          <w:lang w:val="en-US" w:eastAsia="zh-CN"/>
        </w:rPr>
        <w:t>。</w:t>
      </w:r>
    </w:p>
    <w:p>
      <w:pPr>
        <w:numPr>
          <w:ilvl w:val="0"/>
          <w:numId w:val="0"/>
        </w:numPr>
        <w:tabs>
          <w:tab w:val="left" w:pos="312"/>
        </w:tabs>
        <w:spacing w:line="360" w:lineRule="auto"/>
        <w:ind w:firstLine="480" w:firstLineChars="200"/>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lang w:eastAsia="zh-CN"/>
        </w:rPr>
        <w:t>交货时，需要标明面辅料成分标识、洗涤标识、规格型号和校名标识等</w:t>
      </w:r>
      <w:r>
        <w:rPr>
          <w:rFonts w:hint="eastAsia" w:ascii="仿宋" w:hAnsi="仿宋" w:eastAsia="仿宋" w:cs="仿宋"/>
          <w:b w:val="0"/>
          <w:bCs w:val="0"/>
          <w:color w:val="auto"/>
          <w:sz w:val="24"/>
          <w:szCs w:val="24"/>
          <w:highlight w:val="none"/>
        </w:rPr>
        <w:t>。</w:t>
      </w:r>
    </w:p>
    <w:p>
      <w:pPr>
        <w:spacing w:line="360" w:lineRule="auto"/>
        <w:ind w:firstLine="480" w:firstLineChars="20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3.乙方</w:t>
      </w:r>
      <w:r>
        <w:rPr>
          <w:rFonts w:hint="eastAsia" w:ascii="仿宋" w:hAnsi="仿宋" w:eastAsia="仿宋" w:cs="仿宋"/>
          <w:b w:val="0"/>
          <w:bCs w:val="0"/>
          <w:color w:val="auto"/>
          <w:sz w:val="24"/>
          <w:szCs w:val="24"/>
          <w:highlight w:val="none"/>
        </w:rPr>
        <w:t>应保证</w:t>
      </w:r>
      <w:r>
        <w:rPr>
          <w:rFonts w:hint="eastAsia" w:ascii="仿宋" w:hAnsi="仿宋" w:eastAsia="仿宋" w:cs="仿宋"/>
          <w:b w:val="0"/>
          <w:bCs w:val="0"/>
          <w:color w:val="auto"/>
          <w:sz w:val="24"/>
          <w:szCs w:val="24"/>
          <w:highlight w:val="none"/>
          <w:lang w:val="en-US" w:eastAsia="zh-CN"/>
        </w:rPr>
        <w:t>甲方</w:t>
      </w:r>
      <w:r>
        <w:rPr>
          <w:rFonts w:hint="eastAsia" w:ascii="仿宋" w:hAnsi="仿宋" w:eastAsia="仿宋" w:cs="仿宋"/>
          <w:b w:val="0"/>
          <w:bCs w:val="0"/>
          <w:color w:val="auto"/>
          <w:sz w:val="24"/>
          <w:szCs w:val="24"/>
          <w:highlight w:val="none"/>
        </w:rPr>
        <w:t>在使用该项目货物或其任何一部分时不受第三方提出侵犯其专利权、版权、商标权和工业设计权等知识产权的起诉。一旦出现侵权，一律由</w:t>
      </w:r>
      <w:r>
        <w:rPr>
          <w:rFonts w:hint="eastAsia" w:ascii="仿宋" w:hAnsi="仿宋" w:eastAsia="仿宋" w:cs="仿宋"/>
          <w:b w:val="0"/>
          <w:bCs w:val="0"/>
          <w:color w:val="auto"/>
          <w:sz w:val="24"/>
          <w:szCs w:val="24"/>
          <w:highlight w:val="none"/>
          <w:lang w:val="en-US" w:eastAsia="zh-CN"/>
        </w:rPr>
        <w:t>乙方</w:t>
      </w:r>
      <w:r>
        <w:rPr>
          <w:rFonts w:hint="eastAsia" w:ascii="仿宋" w:hAnsi="仿宋" w:eastAsia="仿宋" w:cs="仿宋"/>
          <w:b w:val="0"/>
          <w:bCs w:val="0"/>
          <w:color w:val="auto"/>
          <w:sz w:val="24"/>
          <w:szCs w:val="24"/>
          <w:highlight w:val="none"/>
        </w:rPr>
        <w:t>承担全部责任</w:t>
      </w:r>
      <w:r>
        <w:rPr>
          <w:rFonts w:hint="eastAsia" w:ascii="仿宋" w:hAnsi="仿宋" w:eastAsia="仿宋" w:cs="仿宋"/>
          <w:b w:val="0"/>
          <w:bCs w:val="0"/>
          <w:color w:val="auto"/>
          <w:sz w:val="24"/>
          <w:szCs w:val="24"/>
          <w:highlight w:val="none"/>
          <w:lang w:val="en-US" w:eastAsia="zh-CN"/>
        </w:rPr>
        <w:t>。</w:t>
      </w:r>
    </w:p>
    <w:p>
      <w:pPr>
        <w:snapToGrid/>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4.校服</w:t>
      </w:r>
      <w:r>
        <w:rPr>
          <w:rFonts w:hint="eastAsia" w:ascii="仿宋" w:hAnsi="仿宋" w:eastAsia="仿宋" w:cs="仿宋"/>
          <w:color w:val="auto"/>
          <w:sz w:val="24"/>
          <w:szCs w:val="24"/>
          <w:highlight w:val="none"/>
          <w:lang w:eastAsia="zh-CN"/>
        </w:rPr>
        <w:t>发放</w:t>
      </w:r>
      <w:r>
        <w:rPr>
          <w:rFonts w:hint="eastAsia" w:ascii="仿宋" w:hAnsi="仿宋" w:eastAsia="仿宋" w:cs="仿宋"/>
          <w:color w:val="auto"/>
          <w:sz w:val="24"/>
          <w:szCs w:val="24"/>
          <w:highlight w:val="none"/>
        </w:rPr>
        <w:t>后，由</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rPr>
        <w:t>与</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共同签字</w:t>
      </w:r>
      <w:r>
        <w:rPr>
          <w:rFonts w:hint="eastAsia" w:ascii="仿宋" w:hAnsi="仿宋" w:eastAsia="仿宋" w:cs="仿宋"/>
          <w:color w:val="auto"/>
          <w:sz w:val="24"/>
          <w:szCs w:val="24"/>
          <w:highlight w:val="none"/>
          <w:lang w:eastAsia="zh-CN"/>
        </w:rPr>
        <w:t>确认</w:t>
      </w:r>
      <w:r>
        <w:rPr>
          <w:rFonts w:hint="eastAsia" w:ascii="仿宋" w:hAnsi="仿宋" w:eastAsia="仿宋" w:cs="仿宋"/>
          <w:color w:val="auto"/>
          <w:sz w:val="24"/>
          <w:szCs w:val="24"/>
          <w:highlight w:val="none"/>
        </w:rPr>
        <w:t>，在此期间如发现货物有质量问题，</w:t>
      </w:r>
      <w:r>
        <w:rPr>
          <w:rFonts w:hint="eastAsia" w:ascii="仿宋" w:hAnsi="仿宋" w:eastAsia="仿宋" w:cs="仿宋"/>
          <w:color w:val="auto"/>
          <w:sz w:val="24"/>
          <w:szCs w:val="24"/>
          <w:highlight w:val="none"/>
          <w:lang w:eastAsia="zh-CN"/>
        </w:rPr>
        <w:t>中标单位</w:t>
      </w:r>
      <w:r>
        <w:rPr>
          <w:rFonts w:hint="eastAsia" w:ascii="仿宋" w:hAnsi="仿宋" w:eastAsia="仿宋" w:cs="仿宋"/>
          <w:color w:val="auto"/>
          <w:sz w:val="24"/>
          <w:szCs w:val="24"/>
          <w:highlight w:val="none"/>
        </w:rPr>
        <w:t>应无条件</w:t>
      </w:r>
      <w:r>
        <w:rPr>
          <w:rFonts w:hint="eastAsia" w:ascii="仿宋" w:hAnsi="仿宋" w:eastAsia="仿宋" w:cs="仿宋"/>
          <w:color w:val="auto"/>
          <w:sz w:val="24"/>
          <w:szCs w:val="24"/>
          <w:highlight w:val="none"/>
          <w:lang w:eastAsia="zh-CN"/>
        </w:rPr>
        <w:t>退</w:t>
      </w:r>
      <w:r>
        <w:rPr>
          <w:rFonts w:hint="eastAsia" w:ascii="仿宋" w:hAnsi="仿宋" w:eastAsia="仿宋" w:cs="仿宋"/>
          <w:color w:val="auto"/>
          <w:sz w:val="24"/>
          <w:szCs w:val="24"/>
          <w:highlight w:val="none"/>
        </w:rPr>
        <w:t>换货物。</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中标单位</w:t>
      </w:r>
      <w:r>
        <w:rPr>
          <w:rFonts w:hint="eastAsia" w:ascii="仿宋" w:hAnsi="仿宋" w:eastAsia="仿宋" w:cs="仿宋"/>
          <w:color w:val="auto"/>
          <w:sz w:val="24"/>
          <w:szCs w:val="24"/>
          <w:highlight w:val="none"/>
        </w:rPr>
        <w:t>在用户现场进行最终验收所发生的一切费用自行承担。</w:t>
      </w:r>
      <w:bookmarkEnd w:id="166"/>
      <w:bookmarkEnd w:id="167"/>
      <w:bookmarkEnd w:id="168"/>
      <w:bookmarkEnd w:id="169"/>
      <w:bookmarkEnd w:id="170"/>
      <w:bookmarkEnd w:id="171"/>
      <w:bookmarkEnd w:id="172"/>
      <w:bookmarkEnd w:id="173"/>
    </w:p>
    <w:p>
      <w:pPr>
        <w:pStyle w:val="4"/>
        <w:spacing w:before="60" w:after="60" w:line="360" w:lineRule="auto"/>
        <w:rPr>
          <w:rFonts w:hint="eastAsia" w:ascii="仿宋" w:hAnsi="仿宋" w:eastAsia="仿宋" w:cs="仿宋"/>
          <w:b/>
          <w:bCs w:val="0"/>
          <w:color w:val="auto"/>
          <w:sz w:val="32"/>
          <w:szCs w:val="32"/>
          <w:highlight w:val="none"/>
        </w:rPr>
      </w:pPr>
      <w:bookmarkStart w:id="174" w:name="_Toc8140"/>
      <w:bookmarkStart w:id="175" w:name="_Toc7819"/>
      <w:bookmarkStart w:id="176" w:name="_Toc5582"/>
      <w:bookmarkStart w:id="177" w:name="_Toc12676"/>
      <w:r>
        <w:rPr>
          <w:rFonts w:hint="eastAsia" w:ascii="仿宋" w:hAnsi="仿宋" w:eastAsia="仿宋" w:cs="仿宋"/>
          <w:b/>
          <w:bCs w:val="0"/>
          <w:color w:val="auto"/>
          <w:sz w:val="32"/>
          <w:szCs w:val="32"/>
          <w:highlight w:val="none"/>
        </w:rPr>
        <w:t>四、对标的物提出异议的时间和办法</w:t>
      </w:r>
      <w:bookmarkEnd w:id="174"/>
      <w:bookmarkEnd w:id="175"/>
      <w:bookmarkEnd w:id="176"/>
      <w:bookmarkEnd w:id="177"/>
    </w:p>
    <w:p>
      <w:pPr>
        <w:spacing w:line="360" w:lineRule="auto"/>
        <w:ind w:firstLine="480" w:firstLineChars="200"/>
        <w:rPr>
          <w:rFonts w:hint="eastAsia" w:ascii="仿宋" w:hAnsi="仿宋" w:eastAsia="仿宋" w:cs="仿宋"/>
          <w:color w:val="auto"/>
          <w:sz w:val="24"/>
          <w:szCs w:val="24"/>
          <w:highlight w:val="none"/>
        </w:rPr>
      </w:pPr>
      <w:bookmarkStart w:id="178" w:name="_Toc19652"/>
      <w:bookmarkStart w:id="179" w:name="_Toc16103"/>
      <w:bookmarkStart w:id="180" w:name="_Toc5263"/>
      <w:bookmarkStart w:id="181" w:name="_Toc14319"/>
      <w:r>
        <w:rPr>
          <w:rFonts w:hint="eastAsia" w:ascii="仿宋" w:hAnsi="仿宋" w:eastAsia="仿宋" w:cs="仿宋"/>
          <w:color w:val="auto"/>
          <w:sz w:val="24"/>
          <w:szCs w:val="24"/>
          <w:highlight w:val="none"/>
        </w:rPr>
        <w:t>1.  对标的物提出异议的时间和办法</w:t>
      </w:r>
      <w:bookmarkEnd w:id="178"/>
      <w:bookmarkEnd w:id="179"/>
      <w:bookmarkEnd w:id="180"/>
      <w:bookmarkEnd w:id="181"/>
      <w:r>
        <w:rPr>
          <w:rFonts w:hint="eastAsia" w:ascii="仿宋" w:hAnsi="仿宋" w:eastAsia="仿宋" w:cs="仿宋"/>
          <w:color w:val="auto"/>
          <w:sz w:val="24"/>
          <w:szCs w:val="24"/>
          <w:highlight w:val="none"/>
        </w:rPr>
        <w:t xml:space="preserve"> </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  甲方在验收过程中，应当于双方约定的检验期间内将标的物的数量或质量不符合约定的情形及处理方式以书面形式通知乙方。</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  如甲方在验收期满后既不出具验收合格证明又未提出书面异议的视为乙方所交标的物符合合同规定。</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  乙方应在收到甲方书面异议后七天内负责处理问题，否则将视为默认甲方提出的异议和处理意见。</w:t>
      </w:r>
    </w:p>
    <w:p>
      <w:pPr>
        <w:pStyle w:val="4"/>
        <w:spacing w:before="60" w:after="60" w:line="360" w:lineRule="auto"/>
        <w:rPr>
          <w:rFonts w:hint="eastAsia" w:ascii="仿宋" w:hAnsi="仿宋" w:eastAsia="仿宋" w:cs="仿宋"/>
          <w:b/>
          <w:bCs w:val="0"/>
          <w:color w:val="auto"/>
          <w:sz w:val="32"/>
          <w:szCs w:val="32"/>
          <w:highlight w:val="none"/>
        </w:rPr>
      </w:pPr>
      <w:bookmarkStart w:id="182" w:name="_Toc18670"/>
      <w:bookmarkStart w:id="183" w:name="_Toc26476"/>
      <w:bookmarkStart w:id="184" w:name="_Toc26921"/>
      <w:bookmarkStart w:id="185" w:name="_Toc920"/>
      <w:r>
        <w:rPr>
          <w:rFonts w:hint="eastAsia" w:ascii="仿宋" w:hAnsi="仿宋" w:eastAsia="仿宋" w:cs="仿宋"/>
          <w:b/>
          <w:bCs w:val="0"/>
          <w:color w:val="auto"/>
          <w:sz w:val="32"/>
          <w:szCs w:val="32"/>
          <w:highlight w:val="none"/>
        </w:rPr>
        <w:t>五、合同价款和支付</w:t>
      </w:r>
      <w:bookmarkEnd w:id="182"/>
      <w:bookmarkEnd w:id="183"/>
      <w:bookmarkEnd w:id="184"/>
      <w:bookmarkEnd w:id="185"/>
    </w:p>
    <w:p>
      <w:pPr>
        <w:spacing w:line="360" w:lineRule="auto"/>
        <w:ind w:firstLine="482" w:firstLineChars="200"/>
        <w:jc w:val="left"/>
        <w:outlineLvl w:val="2"/>
        <w:rPr>
          <w:rFonts w:hint="eastAsia" w:ascii="仿宋" w:hAnsi="仿宋" w:eastAsia="仿宋" w:cs="仿宋"/>
          <w:b/>
          <w:bCs/>
          <w:color w:val="auto"/>
          <w:sz w:val="24"/>
          <w:szCs w:val="24"/>
          <w:highlight w:val="none"/>
        </w:rPr>
      </w:pPr>
      <w:bookmarkStart w:id="186" w:name="_Toc13458"/>
      <w:bookmarkStart w:id="187" w:name="_Toc504548288"/>
      <w:bookmarkStart w:id="188" w:name="_Toc8228"/>
      <w:bookmarkStart w:id="189" w:name="_Toc6292"/>
      <w:bookmarkStart w:id="190" w:name="_Toc508285917"/>
      <w:bookmarkStart w:id="191" w:name="_Toc32212"/>
      <w:bookmarkStart w:id="192" w:name="_Toc8953"/>
      <w:bookmarkStart w:id="193" w:name="_Toc2646"/>
      <w:r>
        <w:rPr>
          <w:rFonts w:hint="eastAsia" w:ascii="仿宋" w:hAnsi="仿宋" w:eastAsia="仿宋" w:cs="仿宋"/>
          <w:b/>
          <w:bCs/>
          <w:color w:val="auto"/>
          <w:sz w:val="24"/>
          <w:szCs w:val="24"/>
          <w:highlight w:val="none"/>
        </w:rPr>
        <w:t>1.  合同价款和支付</w:t>
      </w:r>
      <w:bookmarkEnd w:id="186"/>
      <w:bookmarkEnd w:id="187"/>
      <w:bookmarkEnd w:id="188"/>
      <w:bookmarkEnd w:id="189"/>
      <w:bookmarkEnd w:id="190"/>
      <w:bookmarkEnd w:id="191"/>
      <w:bookmarkEnd w:id="192"/>
      <w:bookmarkEnd w:id="193"/>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 本合同的结算货币为人民币，单位元。合同价格按此次中标价格执行，金额为</w:t>
      </w:r>
    </w:p>
    <w:tbl>
      <w:tblPr>
        <w:tblStyle w:val="56"/>
        <w:tblW w:w="9318" w:type="dxa"/>
        <w:tblInd w:w="46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73"/>
        <w:gridCol w:w="2632"/>
        <w:gridCol w:w="1650"/>
        <w:gridCol w:w="2108"/>
        <w:gridCol w:w="1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3805" w:type="dxa"/>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校服明细项目</w:t>
            </w:r>
          </w:p>
        </w:tc>
        <w:tc>
          <w:tcPr>
            <w:tcW w:w="1650"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数量</w:t>
            </w:r>
          </w:p>
        </w:tc>
        <w:tc>
          <w:tcPr>
            <w:tcW w:w="2108"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单价（元）</w:t>
            </w:r>
          </w:p>
        </w:tc>
        <w:tc>
          <w:tcPr>
            <w:tcW w:w="1755"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1173"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2632"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bCs/>
                <w:i w:val="0"/>
                <w:iCs w:val="0"/>
                <w:color w:val="auto"/>
                <w:sz w:val="24"/>
                <w:szCs w:val="24"/>
                <w:highlight w:val="none"/>
                <w:u w:val="none"/>
                <w:lang w:val="en-US"/>
              </w:rPr>
            </w:pPr>
            <w:r>
              <w:rPr>
                <w:rFonts w:hint="eastAsia" w:ascii="仿宋" w:hAnsi="仿宋" w:eastAsia="仿宋" w:cs="仿宋"/>
                <w:b w:val="0"/>
                <w:bCs/>
                <w:color w:val="auto"/>
                <w:sz w:val="24"/>
                <w:szCs w:val="24"/>
                <w:highlight w:val="none"/>
                <w:u w:val="none"/>
                <w:lang w:val="en-US" w:eastAsia="zh-CN"/>
              </w:rPr>
              <w:t>夏</w:t>
            </w:r>
            <w:r>
              <w:rPr>
                <w:rFonts w:hint="eastAsia" w:ascii="仿宋" w:hAnsi="仿宋" w:eastAsia="仿宋" w:cs="仿宋"/>
                <w:b w:val="0"/>
                <w:bCs/>
                <w:i w:val="0"/>
                <w:iCs w:val="0"/>
                <w:color w:val="auto"/>
                <w:kern w:val="2"/>
                <w:sz w:val="24"/>
                <w:szCs w:val="24"/>
                <w:highlight w:val="none"/>
                <w:u w:val="none"/>
                <w:lang w:val="en-US" w:eastAsia="zh-CN" w:bidi="ar"/>
              </w:rPr>
              <w:t>款</w:t>
            </w:r>
            <w:r>
              <w:rPr>
                <w:rFonts w:hint="eastAsia" w:ascii="仿宋" w:hAnsi="仿宋" w:eastAsia="仿宋" w:cs="仿宋"/>
                <w:b w:val="0"/>
                <w:bCs w:val="0"/>
                <w:i w:val="0"/>
                <w:iCs w:val="0"/>
                <w:color w:val="161616"/>
                <w:kern w:val="0"/>
                <w:sz w:val="24"/>
                <w:szCs w:val="24"/>
                <w:u w:val="none"/>
                <w:lang w:val="en-US" w:eastAsia="zh-CN" w:bidi="ar"/>
              </w:rPr>
              <w:t>T恤</w:t>
            </w:r>
          </w:p>
        </w:tc>
        <w:tc>
          <w:tcPr>
            <w:tcW w:w="1650" w:type="dxa"/>
            <w:tcBorders>
              <w:top w:val="single" w:color="000000" w:sz="8" w:space="0"/>
              <w:left w:val="nil"/>
              <w:bottom w:val="single" w:color="000000" w:sz="8" w:space="0"/>
              <w:right w:val="single" w:color="000000" w:sz="8" w:space="0"/>
            </w:tcBorders>
            <w:noWrap w:val="0"/>
            <w:vAlign w:val="center"/>
          </w:tcPr>
          <w:p>
            <w:pPr>
              <w:jc w:val="center"/>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2件</w:t>
            </w:r>
          </w:p>
        </w:tc>
        <w:tc>
          <w:tcPr>
            <w:tcW w:w="2108" w:type="dxa"/>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auto"/>
                <w:sz w:val="24"/>
                <w:szCs w:val="24"/>
                <w:highlight w:val="none"/>
                <w:u w:val="none"/>
              </w:rPr>
            </w:pPr>
          </w:p>
        </w:tc>
        <w:tc>
          <w:tcPr>
            <w:tcW w:w="1755" w:type="dxa"/>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1173" w:type="dxa"/>
            <w:tcBorders>
              <w:top w:val="nil"/>
              <w:left w:val="single" w:color="000000" w:sz="8" w:space="0"/>
              <w:bottom w:val="single" w:color="auto" w:sz="4" w:space="0"/>
              <w:right w:val="single" w:color="000000" w:sz="8"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w:t>
            </w:r>
          </w:p>
        </w:tc>
        <w:tc>
          <w:tcPr>
            <w:tcW w:w="2632" w:type="dxa"/>
            <w:tcBorders>
              <w:top w:val="nil"/>
              <w:left w:val="nil"/>
              <w:bottom w:val="single" w:color="auto" w:sz="4"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bCs/>
                <w:color w:val="auto"/>
                <w:sz w:val="24"/>
                <w:szCs w:val="24"/>
                <w:highlight w:val="none"/>
                <w:u w:val="none"/>
                <w:lang w:val="en-US" w:eastAsia="zh-CN" w:bidi="ar"/>
              </w:rPr>
            </w:pPr>
            <w:r>
              <w:rPr>
                <w:rFonts w:hint="eastAsia" w:ascii="仿宋" w:hAnsi="仿宋" w:eastAsia="仿宋" w:cs="仿宋"/>
                <w:b w:val="0"/>
                <w:bCs/>
                <w:color w:val="auto"/>
                <w:sz w:val="24"/>
                <w:szCs w:val="24"/>
                <w:highlight w:val="none"/>
                <w:u w:val="none"/>
                <w:lang w:val="en-US" w:eastAsia="zh-CN"/>
              </w:rPr>
              <w:t>夏</w:t>
            </w:r>
            <w:r>
              <w:rPr>
                <w:rFonts w:hint="eastAsia" w:ascii="仿宋" w:hAnsi="仿宋" w:eastAsia="仿宋" w:cs="仿宋"/>
                <w:b w:val="0"/>
                <w:bCs/>
                <w:i w:val="0"/>
                <w:iCs w:val="0"/>
                <w:color w:val="auto"/>
                <w:kern w:val="2"/>
                <w:sz w:val="24"/>
                <w:szCs w:val="24"/>
                <w:highlight w:val="none"/>
                <w:u w:val="none"/>
                <w:lang w:val="en-US" w:eastAsia="zh-CN" w:bidi="ar"/>
              </w:rPr>
              <w:t>款</w:t>
            </w:r>
            <w:r>
              <w:rPr>
                <w:rFonts w:hint="eastAsia" w:ascii="仿宋" w:hAnsi="仿宋" w:eastAsia="仿宋" w:cs="仿宋"/>
                <w:b w:val="0"/>
                <w:bCs w:val="0"/>
                <w:i w:val="0"/>
                <w:iCs w:val="0"/>
                <w:color w:val="161616"/>
                <w:kern w:val="0"/>
                <w:sz w:val="24"/>
                <w:szCs w:val="24"/>
                <w:u w:val="none"/>
                <w:lang w:val="en-US" w:eastAsia="zh-CN" w:bidi="ar"/>
              </w:rPr>
              <w:t>夏裤</w:t>
            </w:r>
          </w:p>
        </w:tc>
        <w:tc>
          <w:tcPr>
            <w:tcW w:w="1650" w:type="dxa"/>
            <w:tcBorders>
              <w:top w:val="nil"/>
              <w:left w:val="nil"/>
              <w:bottom w:val="single" w:color="auto" w:sz="4" w:space="0"/>
              <w:right w:val="single" w:color="000000" w:sz="8" w:space="0"/>
            </w:tcBorders>
            <w:noWrap w:val="0"/>
            <w:vAlign w:val="center"/>
          </w:tcPr>
          <w:p>
            <w:pPr>
              <w:jc w:val="center"/>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2件</w:t>
            </w:r>
          </w:p>
        </w:tc>
        <w:tc>
          <w:tcPr>
            <w:tcW w:w="2108" w:type="dxa"/>
            <w:tcBorders>
              <w:top w:val="nil"/>
              <w:left w:val="nil"/>
              <w:bottom w:val="single" w:color="auto" w:sz="4" w:space="0"/>
              <w:right w:val="single" w:color="000000" w:sz="8" w:space="0"/>
            </w:tcBorders>
            <w:noWrap w:val="0"/>
            <w:vAlign w:val="center"/>
          </w:tcPr>
          <w:p>
            <w:pPr>
              <w:jc w:val="center"/>
              <w:rPr>
                <w:rFonts w:hint="eastAsia" w:ascii="仿宋" w:hAnsi="仿宋" w:eastAsia="仿宋" w:cs="仿宋"/>
                <w:i w:val="0"/>
                <w:iCs w:val="0"/>
                <w:color w:val="auto"/>
                <w:sz w:val="24"/>
                <w:szCs w:val="24"/>
                <w:highlight w:val="none"/>
                <w:u w:val="none"/>
              </w:rPr>
            </w:pPr>
          </w:p>
        </w:tc>
        <w:tc>
          <w:tcPr>
            <w:tcW w:w="1755" w:type="dxa"/>
            <w:tcBorders>
              <w:top w:val="nil"/>
              <w:left w:val="nil"/>
              <w:bottom w:val="single" w:color="auto" w:sz="4" w:space="0"/>
              <w:right w:val="single" w:color="000000" w:sz="8"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1173" w:type="dxa"/>
            <w:tcBorders>
              <w:top w:val="nil"/>
              <w:left w:val="single" w:color="000000" w:sz="8" w:space="0"/>
              <w:bottom w:val="single" w:color="auto" w:sz="4"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w:t>
            </w:r>
          </w:p>
        </w:tc>
        <w:tc>
          <w:tcPr>
            <w:tcW w:w="2632" w:type="dxa"/>
            <w:tcBorders>
              <w:top w:val="nil"/>
              <w:left w:val="nil"/>
              <w:bottom w:val="single" w:color="auto" w:sz="4" w:space="0"/>
              <w:right w:val="single" w:color="000000" w:sz="8" w:space="0"/>
            </w:tcBorders>
            <w:noWrap w:val="0"/>
            <w:vAlign w:val="center"/>
          </w:tcPr>
          <w:p>
            <w:pPr>
              <w:keepNext w:val="0"/>
              <w:keepLines w:val="0"/>
              <w:widowControl/>
              <w:suppressLineNumbers w:val="0"/>
              <w:jc w:val="center"/>
              <w:textAlignment w:val="center"/>
              <w:rPr>
                <w:rFonts w:hint="default" w:ascii="仿宋" w:hAnsi="仿宋" w:eastAsia="仿宋" w:cs="仿宋"/>
                <w:bCs/>
                <w:color w:val="auto"/>
                <w:sz w:val="24"/>
                <w:szCs w:val="24"/>
                <w:highlight w:val="none"/>
                <w:u w:val="none"/>
                <w:lang w:val="en-US" w:eastAsia="zh-CN" w:bidi="ar"/>
              </w:rPr>
            </w:pPr>
            <w:r>
              <w:rPr>
                <w:rFonts w:hint="eastAsia" w:ascii="仿宋" w:hAnsi="仿宋" w:eastAsia="仿宋" w:cs="仿宋"/>
                <w:b w:val="0"/>
                <w:bCs w:val="0"/>
                <w:i w:val="0"/>
                <w:iCs w:val="0"/>
                <w:color w:val="161616"/>
                <w:kern w:val="0"/>
                <w:sz w:val="24"/>
                <w:szCs w:val="24"/>
                <w:u w:val="none"/>
                <w:lang w:val="en-US" w:eastAsia="zh-CN" w:bidi="ar"/>
              </w:rPr>
              <w:t>春秋款上衣</w:t>
            </w:r>
          </w:p>
        </w:tc>
        <w:tc>
          <w:tcPr>
            <w:tcW w:w="1650" w:type="dxa"/>
            <w:tcBorders>
              <w:top w:val="nil"/>
              <w:left w:val="nil"/>
              <w:bottom w:val="single" w:color="auto" w:sz="4" w:space="0"/>
              <w:right w:val="single" w:color="000000" w:sz="8" w:space="0"/>
            </w:tcBorders>
            <w:noWrap w:val="0"/>
            <w:vAlign w:val="center"/>
          </w:tcPr>
          <w:p>
            <w:pPr>
              <w:jc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sz w:val="24"/>
                <w:szCs w:val="24"/>
                <w:highlight w:val="none"/>
                <w:u w:val="none"/>
                <w:lang w:val="en-US" w:eastAsia="zh-CN"/>
              </w:rPr>
              <w:t>1件</w:t>
            </w:r>
          </w:p>
        </w:tc>
        <w:tc>
          <w:tcPr>
            <w:tcW w:w="2108" w:type="dxa"/>
            <w:tcBorders>
              <w:top w:val="nil"/>
              <w:left w:val="nil"/>
              <w:bottom w:val="single" w:color="auto" w:sz="4" w:space="0"/>
              <w:right w:val="single" w:color="000000" w:sz="8" w:space="0"/>
            </w:tcBorders>
            <w:noWrap w:val="0"/>
            <w:vAlign w:val="center"/>
          </w:tcPr>
          <w:p>
            <w:pPr>
              <w:jc w:val="center"/>
              <w:rPr>
                <w:rFonts w:hint="eastAsia" w:ascii="仿宋" w:hAnsi="仿宋" w:eastAsia="仿宋" w:cs="仿宋"/>
                <w:i w:val="0"/>
                <w:iCs w:val="0"/>
                <w:color w:val="auto"/>
                <w:sz w:val="24"/>
                <w:szCs w:val="24"/>
                <w:highlight w:val="none"/>
                <w:u w:val="none"/>
              </w:rPr>
            </w:pPr>
          </w:p>
        </w:tc>
        <w:tc>
          <w:tcPr>
            <w:tcW w:w="1755" w:type="dxa"/>
            <w:tcBorders>
              <w:top w:val="nil"/>
              <w:left w:val="nil"/>
              <w:bottom w:val="single" w:color="auto" w:sz="4" w:space="0"/>
              <w:right w:val="single" w:color="000000" w:sz="8"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1173" w:type="dxa"/>
            <w:tcBorders>
              <w:top w:val="nil"/>
              <w:left w:val="single" w:color="000000" w:sz="8" w:space="0"/>
              <w:bottom w:val="single" w:color="auto" w:sz="4"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4</w:t>
            </w:r>
          </w:p>
        </w:tc>
        <w:tc>
          <w:tcPr>
            <w:tcW w:w="2632" w:type="dxa"/>
            <w:tcBorders>
              <w:top w:val="nil"/>
              <w:left w:val="nil"/>
              <w:bottom w:val="single" w:color="auto" w:sz="4" w:space="0"/>
              <w:right w:val="single" w:color="000000" w:sz="8" w:space="0"/>
            </w:tcBorders>
            <w:noWrap w:val="0"/>
            <w:vAlign w:val="center"/>
          </w:tcPr>
          <w:p>
            <w:pPr>
              <w:keepNext w:val="0"/>
              <w:keepLines w:val="0"/>
              <w:widowControl/>
              <w:suppressLineNumbers w:val="0"/>
              <w:jc w:val="center"/>
              <w:textAlignment w:val="center"/>
              <w:rPr>
                <w:rFonts w:hint="default" w:ascii="仿宋" w:hAnsi="仿宋" w:eastAsia="仿宋" w:cs="仿宋"/>
                <w:bCs/>
                <w:color w:val="auto"/>
                <w:sz w:val="24"/>
                <w:szCs w:val="24"/>
                <w:highlight w:val="none"/>
                <w:u w:val="none"/>
                <w:lang w:val="en-US" w:eastAsia="zh-CN" w:bidi="ar"/>
              </w:rPr>
            </w:pPr>
            <w:r>
              <w:rPr>
                <w:rFonts w:hint="eastAsia" w:ascii="仿宋" w:hAnsi="仿宋" w:eastAsia="仿宋" w:cs="仿宋"/>
                <w:b w:val="0"/>
                <w:bCs w:val="0"/>
                <w:i w:val="0"/>
                <w:iCs w:val="0"/>
                <w:color w:val="161616"/>
                <w:kern w:val="0"/>
                <w:sz w:val="24"/>
                <w:szCs w:val="24"/>
                <w:u w:val="none"/>
                <w:lang w:val="en-US" w:eastAsia="zh-CN" w:bidi="ar"/>
              </w:rPr>
              <w:t>春秋款裤子</w:t>
            </w:r>
          </w:p>
        </w:tc>
        <w:tc>
          <w:tcPr>
            <w:tcW w:w="1650" w:type="dxa"/>
            <w:tcBorders>
              <w:top w:val="nil"/>
              <w:left w:val="nil"/>
              <w:bottom w:val="single" w:color="auto" w:sz="4" w:space="0"/>
              <w:right w:val="single" w:color="000000" w:sz="8" w:space="0"/>
            </w:tcBorders>
            <w:noWrap w:val="0"/>
            <w:vAlign w:val="center"/>
          </w:tcPr>
          <w:p>
            <w:pPr>
              <w:jc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sz w:val="24"/>
                <w:szCs w:val="24"/>
                <w:highlight w:val="none"/>
                <w:u w:val="none"/>
                <w:lang w:val="en-US" w:eastAsia="zh-CN"/>
              </w:rPr>
              <w:t>1件</w:t>
            </w:r>
          </w:p>
        </w:tc>
        <w:tc>
          <w:tcPr>
            <w:tcW w:w="2108" w:type="dxa"/>
            <w:tcBorders>
              <w:top w:val="nil"/>
              <w:left w:val="nil"/>
              <w:bottom w:val="single" w:color="auto" w:sz="4" w:space="0"/>
              <w:right w:val="single" w:color="000000" w:sz="8" w:space="0"/>
            </w:tcBorders>
            <w:noWrap w:val="0"/>
            <w:vAlign w:val="center"/>
          </w:tcPr>
          <w:p>
            <w:pPr>
              <w:jc w:val="center"/>
              <w:rPr>
                <w:rFonts w:hint="eastAsia" w:ascii="仿宋" w:hAnsi="仿宋" w:eastAsia="仿宋" w:cs="仿宋"/>
                <w:i w:val="0"/>
                <w:iCs w:val="0"/>
                <w:color w:val="auto"/>
                <w:sz w:val="24"/>
                <w:szCs w:val="24"/>
                <w:highlight w:val="none"/>
                <w:u w:val="none"/>
              </w:rPr>
            </w:pPr>
          </w:p>
        </w:tc>
        <w:tc>
          <w:tcPr>
            <w:tcW w:w="1755" w:type="dxa"/>
            <w:tcBorders>
              <w:top w:val="nil"/>
              <w:left w:val="nil"/>
              <w:bottom w:val="single" w:color="auto" w:sz="4" w:space="0"/>
              <w:right w:val="single" w:color="000000" w:sz="8"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1173" w:type="dxa"/>
            <w:tcBorders>
              <w:top w:val="nil"/>
              <w:left w:val="single" w:color="000000" w:sz="8" w:space="0"/>
              <w:bottom w:val="single" w:color="auto" w:sz="4" w:space="0"/>
              <w:right w:val="single" w:color="000000" w:sz="8"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w:t>
            </w:r>
          </w:p>
        </w:tc>
        <w:tc>
          <w:tcPr>
            <w:tcW w:w="2632" w:type="dxa"/>
            <w:tcBorders>
              <w:top w:val="nil"/>
              <w:left w:val="nil"/>
              <w:bottom w:val="single" w:color="auto" w:sz="4"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bCs/>
                <w:color w:val="auto"/>
                <w:sz w:val="24"/>
                <w:szCs w:val="24"/>
                <w:highlight w:val="none"/>
                <w:u w:val="none"/>
                <w:lang w:val="en-US" w:eastAsia="zh-CN" w:bidi="ar"/>
              </w:rPr>
            </w:pPr>
            <w:r>
              <w:rPr>
                <w:rFonts w:hint="eastAsia" w:ascii="仿宋" w:hAnsi="仿宋" w:eastAsia="仿宋" w:cs="仿宋"/>
                <w:b w:val="0"/>
                <w:bCs w:val="0"/>
                <w:i w:val="0"/>
                <w:iCs w:val="0"/>
                <w:color w:val="161616"/>
                <w:kern w:val="0"/>
                <w:sz w:val="24"/>
                <w:szCs w:val="24"/>
                <w:u w:val="none"/>
                <w:lang w:val="en-US" w:eastAsia="zh-CN" w:bidi="ar"/>
              </w:rPr>
              <w:t>脱卸式抓绒冲锋衣</w:t>
            </w:r>
          </w:p>
        </w:tc>
        <w:tc>
          <w:tcPr>
            <w:tcW w:w="1650" w:type="dxa"/>
            <w:tcBorders>
              <w:top w:val="nil"/>
              <w:left w:val="nil"/>
              <w:bottom w:val="single" w:color="auto" w:sz="4" w:space="0"/>
              <w:right w:val="single" w:color="000000" w:sz="8" w:space="0"/>
            </w:tcBorders>
            <w:noWrap w:val="0"/>
            <w:vAlign w:val="center"/>
          </w:tcPr>
          <w:p>
            <w:pPr>
              <w:jc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1件</w:t>
            </w:r>
          </w:p>
        </w:tc>
        <w:tc>
          <w:tcPr>
            <w:tcW w:w="2108" w:type="dxa"/>
            <w:tcBorders>
              <w:top w:val="nil"/>
              <w:left w:val="nil"/>
              <w:bottom w:val="single" w:color="auto" w:sz="4" w:space="0"/>
              <w:right w:val="single" w:color="000000" w:sz="8" w:space="0"/>
            </w:tcBorders>
            <w:noWrap w:val="0"/>
            <w:vAlign w:val="center"/>
          </w:tcPr>
          <w:p>
            <w:pPr>
              <w:jc w:val="center"/>
              <w:rPr>
                <w:rFonts w:hint="eastAsia" w:ascii="仿宋" w:hAnsi="仿宋" w:eastAsia="仿宋" w:cs="仿宋"/>
                <w:i w:val="0"/>
                <w:iCs w:val="0"/>
                <w:color w:val="auto"/>
                <w:sz w:val="24"/>
                <w:szCs w:val="24"/>
                <w:highlight w:val="none"/>
                <w:u w:val="none"/>
              </w:rPr>
            </w:pPr>
          </w:p>
        </w:tc>
        <w:tc>
          <w:tcPr>
            <w:tcW w:w="1755" w:type="dxa"/>
            <w:tcBorders>
              <w:top w:val="nil"/>
              <w:left w:val="nil"/>
              <w:bottom w:val="single" w:color="auto" w:sz="4" w:space="0"/>
              <w:right w:val="single" w:color="000000" w:sz="8"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173" w:type="dxa"/>
            <w:tcBorders>
              <w:top w:val="nil"/>
              <w:left w:val="single" w:color="000000" w:sz="8" w:space="0"/>
              <w:bottom w:val="single" w:color="auto" w:sz="4"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c>
          <w:tcPr>
            <w:tcW w:w="2632" w:type="dxa"/>
            <w:tcBorders>
              <w:top w:val="nil"/>
              <w:left w:val="nil"/>
              <w:bottom w:val="single" w:color="auto" w:sz="4"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bCs/>
                <w:i w:val="0"/>
                <w:iCs w:val="0"/>
                <w:color w:val="auto"/>
                <w:sz w:val="24"/>
                <w:szCs w:val="24"/>
                <w:highlight w:val="none"/>
                <w:u w:val="none"/>
              </w:rPr>
            </w:pPr>
            <w:r>
              <w:rPr>
                <w:rFonts w:hint="eastAsia" w:ascii="仿宋" w:hAnsi="仿宋" w:eastAsia="仿宋" w:cs="仿宋"/>
                <w:b w:val="0"/>
                <w:bCs w:val="0"/>
                <w:i w:val="0"/>
                <w:iCs w:val="0"/>
                <w:color w:val="161616"/>
                <w:kern w:val="0"/>
                <w:sz w:val="24"/>
                <w:szCs w:val="24"/>
                <w:u w:val="none"/>
                <w:lang w:val="en-US" w:eastAsia="zh-CN" w:bidi="ar"/>
              </w:rPr>
              <w:t>冬裤</w:t>
            </w:r>
          </w:p>
        </w:tc>
        <w:tc>
          <w:tcPr>
            <w:tcW w:w="1650" w:type="dxa"/>
            <w:tcBorders>
              <w:top w:val="nil"/>
              <w:left w:val="nil"/>
              <w:bottom w:val="single" w:color="auto" w:sz="4" w:space="0"/>
              <w:right w:val="single" w:color="000000" w:sz="8" w:space="0"/>
            </w:tcBorders>
            <w:noWrap w:val="0"/>
            <w:vAlign w:val="center"/>
          </w:tcPr>
          <w:p>
            <w:pPr>
              <w:jc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lang w:val="en-US" w:eastAsia="zh-CN"/>
              </w:rPr>
              <w:t>1件</w:t>
            </w:r>
          </w:p>
        </w:tc>
        <w:tc>
          <w:tcPr>
            <w:tcW w:w="2108" w:type="dxa"/>
            <w:tcBorders>
              <w:top w:val="nil"/>
              <w:left w:val="nil"/>
              <w:bottom w:val="single" w:color="auto" w:sz="4" w:space="0"/>
              <w:right w:val="single" w:color="000000" w:sz="8" w:space="0"/>
            </w:tcBorders>
            <w:noWrap w:val="0"/>
            <w:vAlign w:val="center"/>
          </w:tcPr>
          <w:p>
            <w:pPr>
              <w:jc w:val="center"/>
              <w:rPr>
                <w:rFonts w:hint="eastAsia" w:ascii="仿宋" w:hAnsi="仿宋" w:eastAsia="仿宋" w:cs="仿宋"/>
                <w:i w:val="0"/>
                <w:iCs w:val="0"/>
                <w:color w:val="auto"/>
                <w:sz w:val="24"/>
                <w:szCs w:val="24"/>
                <w:highlight w:val="none"/>
                <w:u w:val="none"/>
              </w:rPr>
            </w:pPr>
          </w:p>
        </w:tc>
        <w:tc>
          <w:tcPr>
            <w:tcW w:w="1755" w:type="dxa"/>
            <w:tcBorders>
              <w:top w:val="nil"/>
              <w:left w:val="nil"/>
              <w:bottom w:val="single" w:color="auto" w:sz="4" w:space="0"/>
              <w:right w:val="single" w:color="000000" w:sz="8"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380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auto"/>
                <w:sz w:val="22"/>
                <w:szCs w:val="22"/>
                <w:highlight w:val="none"/>
                <w:u w:val="none"/>
              </w:rPr>
            </w:pPr>
            <w:r>
              <w:rPr>
                <w:rFonts w:hint="eastAsia" w:ascii="仿宋" w:hAnsi="仿宋" w:eastAsia="仿宋" w:cs="仿宋"/>
                <w:i w:val="0"/>
                <w:iCs w:val="0"/>
                <w:color w:val="auto"/>
                <w:sz w:val="24"/>
                <w:szCs w:val="24"/>
                <w:highlight w:val="none"/>
                <w:u w:val="none"/>
                <w:lang w:val="en-US" w:eastAsia="zh-CN"/>
              </w:rPr>
              <w:t>每套</w:t>
            </w:r>
            <w:r>
              <w:rPr>
                <w:rFonts w:hint="eastAsia" w:ascii="仿宋" w:hAnsi="仿宋" w:eastAsia="仿宋" w:cs="仿宋"/>
                <w:i w:val="0"/>
                <w:iCs w:val="0"/>
                <w:color w:val="auto"/>
                <w:sz w:val="24"/>
                <w:szCs w:val="24"/>
                <w:highlight w:val="none"/>
                <w:u w:val="none"/>
                <w:lang w:eastAsia="zh-CN"/>
              </w:rPr>
              <w:t>合计</w:t>
            </w:r>
          </w:p>
        </w:tc>
        <w:tc>
          <w:tcPr>
            <w:tcW w:w="5513"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both"/>
              <w:textAlignment w:val="auto"/>
              <w:rPr>
                <w:rFonts w:hint="eastAsia" w:ascii="仿宋" w:hAnsi="仿宋" w:eastAsia="仿宋" w:cs="仿宋"/>
                <w:color w:val="auto"/>
                <w:sz w:val="24"/>
                <w:szCs w:val="24"/>
                <w:highlight w:val="none"/>
                <w:u w:val="none"/>
                <w:lang w:eastAsia="zh-CN" w:bidi="ar"/>
              </w:rPr>
            </w:pPr>
            <w:r>
              <w:rPr>
                <w:rFonts w:hint="eastAsia" w:ascii="仿宋" w:hAnsi="仿宋" w:eastAsia="仿宋" w:cs="仿宋"/>
                <w:color w:val="auto"/>
                <w:sz w:val="24"/>
                <w:szCs w:val="24"/>
                <w:highlight w:val="none"/>
                <w:u w:val="none"/>
                <w:lang w:bidi="ar"/>
              </w:rPr>
              <w:t>大写：</w:t>
            </w:r>
            <w:r>
              <w:rPr>
                <w:rFonts w:hint="eastAsia" w:ascii="仿宋" w:hAnsi="仿宋" w:eastAsia="仿宋" w:cs="仿宋"/>
                <w:color w:val="auto"/>
                <w:sz w:val="24"/>
                <w:szCs w:val="24"/>
                <w:highlight w:val="none"/>
                <w:u w:val="none"/>
                <w:lang w:val="en-US" w:eastAsia="zh-CN" w:bidi="ar"/>
              </w:rPr>
              <w:t xml:space="preserve">                </w:t>
            </w:r>
            <w:r>
              <w:rPr>
                <w:rFonts w:hint="eastAsia" w:ascii="仿宋" w:hAnsi="仿宋" w:eastAsia="仿宋" w:cs="仿宋"/>
                <w:color w:val="auto"/>
                <w:sz w:val="24"/>
                <w:szCs w:val="24"/>
                <w:highlight w:val="none"/>
                <w:u w:val="none"/>
                <w:lang w:eastAsia="zh-CN" w:bidi="ar"/>
              </w:rPr>
              <w:t>每套</w:t>
            </w:r>
          </w:p>
          <w:p>
            <w:pPr>
              <w:widowControl/>
              <w:jc w:val="both"/>
              <w:textAlignment w:val="auto"/>
              <w:rPr>
                <w:rFonts w:hint="default" w:ascii="宋体" w:hAnsi="宋体" w:eastAsia="宋体" w:cs="宋体"/>
                <w:i w:val="0"/>
                <w:iCs w:val="0"/>
                <w:color w:val="auto"/>
                <w:sz w:val="22"/>
                <w:szCs w:val="22"/>
                <w:highlight w:val="none"/>
                <w:u w:val="none"/>
                <w:lang w:val="en-US" w:eastAsia="zh-CN"/>
              </w:rPr>
            </w:pPr>
            <w:r>
              <w:rPr>
                <w:rFonts w:hint="eastAsia" w:ascii="仿宋" w:hAnsi="仿宋" w:eastAsia="仿宋" w:cs="仿宋"/>
                <w:color w:val="auto"/>
                <w:sz w:val="24"/>
                <w:szCs w:val="24"/>
                <w:highlight w:val="none"/>
                <w:u w:val="none"/>
                <w:lang w:bidi="ar"/>
              </w:rPr>
              <w:t>小写：</w:t>
            </w:r>
            <w:r>
              <w:rPr>
                <w:rFonts w:hint="eastAsia" w:ascii="仿宋" w:hAnsi="仿宋" w:eastAsia="仿宋" w:cs="仿宋"/>
                <w:color w:val="auto"/>
                <w:sz w:val="24"/>
                <w:szCs w:val="24"/>
                <w:highlight w:val="none"/>
                <w:u w:val="none"/>
              </w:rPr>
              <w:t xml:space="preserve"> </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lang w:val="en-US" w:eastAsia="zh-CN"/>
              </w:rPr>
              <w:t xml:space="preserve">              /套 </w:t>
            </w:r>
            <w:r>
              <w:rPr>
                <w:rFonts w:hint="eastAsia" w:ascii="仿宋" w:hAnsi="仿宋" w:eastAsia="仿宋" w:cs="仿宋"/>
                <w:color w:val="auto"/>
                <w:sz w:val="24"/>
                <w:szCs w:val="24"/>
                <w:highlight w:val="none"/>
              </w:rPr>
              <w:t>（人民币）</w:t>
            </w:r>
          </w:p>
        </w:tc>
      </w:tr>
    </w:tbl>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合同形式为</w:t>
      </w:r>
      <w:r>
        <w:rPr>
          <w:rFonts w:hint="eastAsia" w:ascii="仿宋" w:hAnsi="仿宋" w:eastAsia="仿宋" w:cs="仿宋"/>
          <w:color w:val="auto"/>
          <w:sz w:val="24"/>
          <w:szCs w:val="24"/>
          <w:highlight w:val="none"/>
          <w:lang w:val="en-US" w:eastAsia="zh-CN"/>
        </w:rPr>
        <w:t>固定单价</w:t>
      </w:r>
      <w:r>
        <w:rPr>
          <w:rFonts w:hint="eastAsia" w:ascii="仿宋" w:hAnsi="仿宋" w:eastAsia="仿宋" w:cs="仿宋"/>
          <w:color w:val="auto"/>
          <w:sz w:val="24"/>
          <w:szCs w:val="24"/>
          <w:highlight w:val="none"/>
        </w:rPr>
        <w:t>。投标报价为最终报价，除非因特殊原因并经甲乙双方协商同意，投标人不得再要求追加任何费用。</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 乙方应按照双方签订的合同规定交货并在合同特殊条款规定的期限内持下列单据结算货款。</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 合格的销售发票；</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 甲方盖章签收后的送货回单和验收合格证明。</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 甲方应按合同特殊条款规定的期限和方式付款。</w:t>
      </w:r>
    </w:p>
    <w:p>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1.4付款方式：</w:t>
      </w:r>
      <w:r>
        <w:rPr>
          <w:rFonts w:hint="eastAsia" w:ascii="仿宋" w:hAnsi="仿宋" w:eastAsia="仿宋" w:cs="仿宋"/>
          <w:color w:val="auto"/>
          <w:sz w:val="24"/>
          <w:szCs w:val="24"/>
          <w:highlight w:val="none"/>
          <w:lang w:eastAsia="zh-CN"/>
        </w:rPr>
        <w:t>合同签订后，</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lang w:eastAsia="zh-CN"/>
        </w:rPr>
        <w:t>按</w:t>
      </w:r>
      <w:r>
        <w:rPr>
          <w:rFonts w:hint="eastAsia" w:ascii="仿宋" w:hAnsi="仿宋" w:eastAsia="仿宋" w:cs="仿宋"/>
          <w:color w:val="auto"/>
          <w:sz w:val="24"/>
          <w:szCs w:val="24"/>
          <w:highlight w:val="none"/>
          <w:lang w:val="en-US" w:eastAsia="zh-CN"/>
        </w:rPr>
        <w:t>甲方统计的实际数量</w:t>
      </w:r>
      <w:r>
        <w:rPr>
          <w:rFonts w:hint="eastAsia" w:ascii="仿宋" w:hAnsi="仿宋" w:eastAsia="仿宋" w:cs="仿宋"/>
          <w:color w:val="auto"/>
          <w:sz w:val="24"/>
          <w:szCs w:val="24"/>
          <w:highlight w:val="none"/>
          <w:lang w:eastAsia="zh-CN"/>
        </w:rPr>
        <w:t>要求供货，并</w:t>
      </w:r>
      <w:r>
        <w:rPr>
          <w:rFonts w:hint="eastAsia" w:ascii="仿宋" w:hAnsi="仿宋" w:eastAsia="仿宋" w:cs="仿宋"/>
          <w:color w:val="auto"/>
          <w:sz w:val="24"/>
          <w:szCs w:val="24"/>
          <w:highlight w:val="none"/>
        </w:rPr>
        <w:t>且经</w:t>
      </w:r>
      <w:r>
        <w:rPr>
          <w:rFonts w:hint="eastAsia" w:ascii="仿宋" w:hAnsi="仿宋" w:eastAsia="仿宋" w:cs="仿宋"/>
          <w:color w:val="auto"/>
          <w:sz w:val="24"/>
          <w:szCs w:val="24"/>
          <w:highlight w:val="none"/>
          <w:lang w:eastAsia="zh-CN"/>
        </w:rPr>
        <w:t>纤维检验所检测合格，经双方清点、检查，符合发货要求后发放；每次结算时按实际供货量乘以中标单价的总金额结算。款项支付时，</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lang w:eastAsia="zh-CN"/>
        </w:rPr>
        <w:t>应向</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lang w:eastAsia="zh-CN"/>
        </w:rPr>
        <w:t>提供相应金额的正式发票，核实无误后</w:t>
      </w:r>
      <w:r>
        <w:rPr>
          <w:rFonts w:hint="eastAsia" w:ascii="仿宋" w:hAnsi="仿宋" w:eastAsia="仿宋" w:cs="仿宋"/>
          <w:color w:val="auto"/>
          <w:sz w:val="24"/>
          <w:szCs w:val="24"/>
          <w:highlight w:val="none"/>
          <w:lang w:val="en-US" w:eastAsia="zh-CN"/>
        </w:rPr>
        <w:t>1个月内付清货款当批次款项。</w:t>
      </w:r>
    </w:p>
    <w:p>
      <w:pPr>
        <w:spacing w:line="360" w:lineRule="auto"/>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 服务期：贰年，合同一年一签。一年合同期满后经采购单位考核合格后可续签下一年合同。考核不合格的，终止合同不再续签（合同期内价格保持一致）。</w:t>
      </w:r>
    </w:p>
    <w:p>
      <w:pPr>
        <w:pStyle w:val="4"/>
        <w:spacing w:before="60" w:after="60" w:line="360" w:lineRule="auto"/>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六、交货和安装</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1、交货时间：</w:t>
      </w:r>
      <w:r>
        <w:rPr>
          <w:rFonts w:hint="eastAsia" w:ascii="仿宋" w:hAnsi="仿宋" w:eastAsia="仿宋" w:cs="仿宋"/>
          <w:color w:val="auto"/>
          <w:sz w:val="24"/>
          <w:szCs w:val="24"/>
          <w:highlight w:val="none"/>
          <w:lang w:val="en-US" w:eastAsia="zh-CN"/>
        </w:rPr>
        <w:t>在接到甲方通知后30个日历日内</w:t>
      </w:r>
      <w:r>
        <w:rPr>
          <w:rFonts w:hint="eastAsia" w:ascii="仿宋" w:hAnsi="仿宋" w:eastAsia="仿宋" w:cs="仿宋"/>
          <w:color w:val="auto"/>
          <w:sz w:val="24"/>
          <w:szCs w:val="24"/>
          <w:highlight w:val="none"/>
        </w:rPr>
        <w:t>供货</w:t>
      </w:r>
      <w:r>
        <w:rPr>
          <w:rFonts w:hint="eastAsia" w:ascii="仿宋" w:hAnsi="仿宋" w:eastAsia="仿宋" w:cs="仿宋"/>
          <w:color w:val="auto"/>
          <w:sz w:val="24"/>
          <w:szCs w:val="24"/>
          <w:highlight w:val="none"/>
          <w:lang w:eastAsia="zh-CN"/>
        </w:rPr>
        <w:t>完毕</w:t>
      </w:r>
      <w:r>
        <w:rPr>
          <w:rFonts w:hint="eastAsia" w:ascii="仿宋" w:hAnsi="仿宋" w:eastAsia="仿宋" w:cs="仿宋"/>
          <w:color w:val="auto"/>
          <w:sz w:val="24"/>
          <w:szCs w:val="24"/>
          <w:highlight w:val="none"/>
        </w:rPr>
        <w:t>并通过验收。</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2、交货地点：由乙方负责办理运输将标的物送到甲方所在地。       </w:t>
      </w:r>
    </w:p>
    <w:p>
      <w:pPr>
        <w:pStyle w:val="4"/>
        <w:spacing w:before="60" w:after="60" w:line="360" w:lineRule="auto"/>
        <w:rPr>
          <w:rFonts w:hint="eastAsia" w:ascii="仿宋" w:hAnsi="仿宋" w:eastAsia="仿宋" w:cs="仿宋"/>
          <w:b/>
          <w:bCs w:val="0"/>
          <w:color w:val="auto"/>
          <w:sz w:val="32"/>
          <w:szCs w:val="32"/>
          <w:highlight w:val="none"/>
        </w:rPr>
      </w:pPr>
      <w:bookmarkStart w:id="194" w:name="_Toc21554"/>
      <w:bookmarkStart w:id="195" w:name="_Toc20337"/>
      <w:bookmarkStart w:id="196" w:name="_Toc4977"/>
      <w:bookmarkStart w:id="197" w:name="_Toc26194"/>
      <w:r>
        <w:rPr>
          <w:rFonts w:hint="eastAsia" w:ascii="仿宋" w:hAnsi="仿宋" w:eastAsia="仿宋" w:cs="仿宋"/>
          <w:b/>
          <w:bCs w:val="0"/>
          <w:color w:val="auto"/>
          <w:sz w:val="32"/>
          <w:szCs w:val="32"/>
          <w:highlight w:val="none"/>
        </w:rPr>
        <w:t>七、违约责任</w:t>
      </w:r>
      <w:bookmarkEnd w:id="194"/>
      <w:bookmarkEnd w:id="195"/>
      <w:bookmarkEnd w:id="196"/>
      <w:bookmarkEnd w:id="197"/>
    </w:p>
    <w:p>
      <w:pPr>
        <w:spacing w:line="360" w:lineRule="auto"/>
        <w:ind w:firstLine="482" w:firstLineChars="200"/>
        <w:jc w:val="left"/>
        <w:outlineLvl w:val="2"/>
        <w:rPr>
          <w:rFonts w:hint="eastAsia" w:ascii="仿宋" w:hAnsi="仿宋" w:eastAsia="仿宋" w:cs="仿宋"/>
          <w:b/>
          <w:bCs/>
          <w:color w:val="auto"/>
          <w:sz w:val="24"/>
          <w:szCs w:val="24"/>
          <w:highlight w:val="none"/>
        </w:rPr>
      </w:pPr>
      <w:bookmarkStart w:id="198" w:name="_Toc3877"/>
      <w:bookmarkStart w:id="199" w:name="_Toc2784"/>
      <w:bookmarkStart w:id="200" w:name="_Toc508285918"/>
      <w:bookmarkStart w:id="201" w:name="_Toc24489"/>
      <w:bookmarkStart w:id="202" w:name="_Toc3035"/>
      <w:bookmarkStart w:id="203" w:name="_Toc17409"/>
      <w:bookmarkStart w:id="204" w:name="_Toc11371"/>
      <w:bookmarkStart w:id="205" w:name="_Toc504548289"/>
      <w:r>
        <w:rPr>
          <w:rFonts w:hint="eastAsia" w:ascii="仿宋" w:hAnsi="仿宋" w:eastAsia="仿宋" w:cs="仿宋"/>
          <w:b/>
          <w:bCs/>
          <w:color w:val="auto"/>
          <w:sz w:val="24"/>
          <w:szCs w:val="24"/>
          <w:highlight w:val="none"/>
        </w:rPr>
        <w:t>1.  违约责任</w:t>
      </w:r>
      <w:bookmarkEnd w:id="198"/>
      <w:bookmarkEnd w:id="199"/>
      <w:bookmarkEnd w:id="200"/>
      <w:bookmarkEnd w:id="201"/>
      <w:bookmarkEnd w:id="202"/>
      <w:bookmarkEnd w:id="203"/>
      <w:bookmarkEnd w:id="204"/>
      <w:bookmarkEnd w:id="205"/>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合同一方不履行合同义务或者履行合同义务不符合约定的，应当承担继续履行、采取补救措施或者赔偿损失等违约责任。</w:t>
      </w:r>
    </w:p>
    <w:p>
      <w:pPr>
        <w:spacing w:line="360" w:lineRule="auto"/>
        <w:ind w:firstLine="482" w:firstLineChars="200"/>
        <w:jc w:val="left"/>
        <w:outlineLvl w:val="2"/>
        <w:rPr>
          <w:rFonts w:hint="eastAsia" w:ascii="仿宋" w:hAnsi="仿宋" w:eastAsia="仿宋" w:cs="仿宋"/>
          <w:b/>
          <w:bCs/>
          <w:color w:val="auto"/>
          <w:sz w:val="24"/>
          <w:szCs w:val="24"/>
          <w:highlight w:val="none"/>
        </w:rPr>
      </w:pPr>
      <w:bookmarkStart w:id="206" w:name="_Toc508285919"/>
      <w:bookmarkStart w:id="207" w:name="_Toc3173"/>
      <w:bookmarkStart w:id="208" w:name="_Toc31069"/>
      <w:bookmarkStart w:id="209" w:name="_Toc24057"/>
      <w:bookmarkStart w:id="210" w:name="_Toc27564"/>
      <w:bookmarkStart w:id="211" w:name="_Toc504548290"/>
      <w:bookmarkStart w:id="212" w:name="_Toc28637"/>
      <w:bookmarkStart w:id="213" w:name="_Toc27676"/>
      <w:r>
        <w:rPr>
          <w:rFonts w:hint="eastAsia" w:ascii="仿宋" w:hAnsi="仿宋" w:eastAsia="仿宋" w:cs="仿宋"/>
          <w:b/>
          <w:bCs/>
          <w:color w:val="auto"/>
          <w:sz w:val="24"/>
          <w:szCs w:val="24"/>
          <w:highlight w:val="none"/>
        </w:rPr>
        <w:t xml:space="preserve">2.  </w:t>
      </w:r>
      <w:bookmarkEnd w:id="206"/>
      <w:bookmarkEnd w:id="207"/>
      <w:bookmarkEnd w:id="208"/>
      <w:bookmarkEnd w:id="209"/>
      <w:bookmarkEnd w:id="210"/>
      <w:bookmarkEnd w:id="211"/>
      <w:bookmarkEnd w:id="212"/>
      <w:bookmarkEnd w:id="213"/>
      <w:bookmarkStart w:id="214" w:name="_Toc508285920"/>
      <w:bookmarkStart w:id="215" w:name="_Toc18509"/>
      <w:bookmarkStart w:id="216" w:name="_Toc8278"/>
      <w:bookmarkStart w:id="217" w:name="_Toc19796"/>
      <w:bookmarkStart w:id="218" w:name="_Toc9919"/>
      <w:bookmarkStart w:id="219" w:name="_Toc130"/>
      <w:bookmarkStart w:id="220" w:name="_Toc504548291"/>
      <w:bookmarkStart w:id="221" w:name="_Toc31887"/>
      <w:r>
        <w:rPr>
          <w:rFonts w:hint="eastAsia" w:ascii="仿宋" w:hAnsi="仿宋" w:eastAsia="仿宋" w:cs="仿宋"/>
          <w:b/>
          <w:bCs/>
          <w:color w:val="auto"/>
          <w:sz w:val="24"/>
          <w:szCs w:val="24"/>
          <w:highlight w:val="none"/>
        </w:rPr>
        <w:t>违约责任</w:t>
      </w:r>
      <w:bookmarkEnd w:id="214"/>
      <w:bookmarkEnd w:id="215"/>
      <w:bookmarkEnd w:id="216"/>
      <w:bookmarkEnd w:id="217"/>
      <w:bookmarkEnd w:id="218"/>
      <w:bookmarkEnd w:id="219"/>
      <w:bookmarkEnd w:id="220"/>
      <w:bookmarkEnd w:id="221"/>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.1  乙方不能交货（逾期超过十五天视为不能交货），或交货不合格从而影响甲方按期正常使用的，甲方有权解除合同，乙方向甲方偿付合同总价款5%的违约金，违约金不足以补偿损失的甲方有权要求乙方补足。</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.2  乙方逾期交货的，应在发货前与甲方协商，甲方仍需求的，乙方应立即发货并应按照逾期交货部分货款的每天万分之四支付逾期交货违约金，同时承担甲方因此遭致的损失费用。</w:t>
      </w:r>
    </w:p>
    <w:p>
      <w:pPr>
        <w:spacing w:line="360" w:lineRule="auto"/>
        <w:ind w:firstLine="482" w:firstLineChars="200"/>
        <w:jc w:val="left"/>
        <w:outlineLvl w:val="2"/>
        <w:rPr>
          <w:rFonts w:hint="eastAsia" w:ascii="仿宋" w:hAnsi="仿宋" w:eastAsia="仿宋" w:cs="仿宋"/>
          <w:b/>
          <w:bCs/>
          <w:color w:val="auto"/>
          <w:sz w:val="24"/>
          <w:szCs w:val="24"/>
          <w:highlight w:val="none"/>
        </w:rPr>
      </w:pPr>
      <w:bookmarkStart w:id="222" w:name="_Toc504548292"/>
      <w:bookmarkStart w:id="223" w:name="_Toc30426"/>
      <w:bookmarkStart w:id="224" w:name="_Toc32001"/>
      <w:bookmarkStart w:id="225" w:name="_Toc508285921"/>
      <w:bookmarkStart w:id="226" w:name="_Toc9997"/>
      <w:bookmarkStart w:id="227" w:name="_Toc23998"/>
      <w:bookmarkStart w:id="228" w:name="_Toc32260"/>
      <w:bookmarkStart w:id="229" w:name="_Toc17159"/>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  不可抗力</w:t>
      </w:r>
      <w:bookmarkEnd w:id="222"/>
      <w:bookmarkEnd w:id="223"/>
      <w:bookmarkEnd w:id="224"/>
      <w:bookmarkEnd w:id="225"/>
      <w:bookmarkEnd w:id="226"/>
      <w:bookmarkEnd w:id="227"/>
      <w:bookmarkEnd w:id="228"/>
      <w:bookmarkEnd w:id="229"/>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.1  因不可抗力不能履行合同的，根据不可抗力的影响，部分或者全部免除责任。但合同一方迟延履行后发生不可抗力的，不能免除责任。</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.2  合同一方因不可抗力不能履行合同的，应当及时通知对方，以减轻可能给对方造成的损失，并应当在合理期限内提供证明。</w:t>
      </w:r>
    </w:p>
    <w:p>
      <w:pPr>
        <w:pStyle w:val="4"/>
        <w:spacing w:before="60" w:after="60" w:line="360" w:lineRule="auto"/>
        <w:rPr>
          <w:rFonts w:hint="eastAsia" w:ascii="仿宋" w:hAnsi="仿宋" w:eastAsia="仿宋" w:cs="仿宋"/>
          <w:b/>
          <w:bCs w:val="0"/>
          <w:color w:val="auto"/>
          <w:sz w:val="32"/>
          <w:szCs w:val="32"/>
          <w:highlight w:val="none"/>
        </w:rPr>
      </w:pPr>
      <w:bookmarkStart w:id="230" w:name="_Toc10459"/>
      <w:bookmarkStart w:id="231" w:name="_Toc16807"/>
      <w:bookmarkStart w:id="232" w:name="_Toc23968"/>
      <w:bookmarkStart w:id="233" w:name="_Toc17447"/>
      <w:r>
        <w:rPr>
          <w:rFonts w:hint="eastAsia" w:ascii="仿宋" w:hAnsi="仿宋" w:eastAsia="仿宋" w:cs="仿宋"/>
          <w:b/>
          <w:bCs w:val="0"/>
          <w:color w:val="auto"/>
          <w:sz w:val="32"/>
          <w:szCs w:val="32"/>
          <w:highlight w:val="none"/>
          <w:lang w:eastAsia="zh-CN"/>
        </w:rPr>
        <w:t>八</w:t>
      </w:r>
      <w:r>
        <w:rPr>
          <w:rFonts w:hint="eastAsia" w:ascii="仿宋" w:hAnsi="仿宋" w:eastAsia="仿宋" w:cs="仿宋"/>
          <w:b/>
          <w:bCs w:val="0"/>
          <w:color w:val="auto"/>
          <w:sz w:val="32"/>
          <w:szCs w:val="32"/>
          <w:highlight w:val="none"/>
        </w:rPr>
        <w:t>、索赔</w:t>
      </w:r>
      <w:bookmarkEnd w:id="230"/>
      <w:bookmarkEnd w:id="231"/>
      <w:bookmarkEnd w:id="232"/>
      <w:bookmarkEnd w:id="233"/>
    </w:p>
    <w:p>
      <w:pPr>
        <w:spacing w:line="360" w:lineRule="auto"/>
        <w:ind w:firstLine="482" w:firstLineChars="200"/>
        <w:jc w:val="left"/>
        <w:outlineLvl w:val="2"/>
        <w:rPr>
          <w:rFonts w:hint="eastAsia" w:ascii="仿宋" w:hAnsi="仿宋" w:eastAsia="仿宋" w:cs="仿宋"/>
          <w:b/>
          <w:bCs/>
          <w:color w:val="auto"/>
          <w:sz w:val="24"/>
          <w:szCs w:val="24"/>
          <w:highlight w:val="none"/>
        </w:rPr>
      </w:pPr>
      <w:bookmarkStart w:id="234" w:name="_Toc504548293"/>
      <w:bookmarkStart w:id="235" w:name="_Toc17302"/>
      <w:bookmarkStart w:id="236" w:name="_Toc15269"/>
      <w:bookmarkStart w:id="237" w:name="_Toc26000"/>
      <w:bookmarkStart w:id="238" w:name="_Toc821"/>
      <w:bookmarkStart w:id="239" w:name="_Toc508285922"/>
      <w:bookmarkStart w:id="240" w:name="_Toc17346"/>
      <w:bookmarkStart w:id="241" w:name="_Toc12408"/>
      <w:r>
        <w:rPr>
          <w:rFonts w:hint="eastAsia" w:ascii="仿宋" w:hAnsi="仿宋" w:eastAsia="仿宋" w:cs="仿宋"/>
          <w:b/>
          <w:bCs/>
          <w:color w:val="auto"/>
          <w:sz w:val="24"/>
          <w:szCs w:val="24"/>
          <w:highlight w:val="none"/>
        </w:rPr>
        <w:t>1.  索赔</w:t>
      </w:r>
      <w:bookmarkEnd w:id="234"/>
      <w:bookmarkEnd w:id="235"/>
      <w:bookmarkEnd w:id="236"/>
      <w:bookmarkEnd w:id="237"/>
      <w:bookmarkEnd w:id="238"/>
      <w:bookmarkEnd w:id="239"/>
      <w:bookmarkEnd w:id="240"/>
      <w:bookmarkEnd w:id="241"/>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  甲方有权根据当地产品质量检验机构或其它有权部门出具的检验证书向乙方提出索赔。</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  在本合同规定的检验期和质量保证期内，如果乙方对甲方提出的索赔或差异有责任，则乙方应按甲方同意的下列一种或多种方式解决索赔事宜：</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1.2.1  乙方同意退货，并按合同规定的货币将货款退还给甲方，并承担由此发生的一切损失和费用，包括利息、银行手续费、运费、保险费、检验费、仓储费、装卸费以及为保护退回标的物所需的其它必要费用。</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1.2.2  根据标的物的低劣程度、损坏程度以及甲方遭受损失的数额，经双方协商确定降低标的物的价格。</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  用符合规格、质量和性能要求的新零件、部件或标的物来更换有缺陷的部分或修补缺陷部分，乙方应承担一切费用和风险并负担甲方所发生的一切直接费用。同时，乙方应按合同规定，相应延长修补或被更换部件或标的物的质量保证期。</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  如果在甲方发出索赔通知后七天内，乙方未能答复，上述索赔应视为已被乙方接受。若乙方未在甲方提出索赔通知后七天内或甲方同意的更长时间内，按照合同规定的任何一种方法解决索赔事宜，甲方将从未付款或乙方开具的履约保证金中扣回索赔金额，如果这些金额不足以补偿索赔金额，甲方有权向乙方提出对不足部分的补偿。</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  甲方提出索赔的书面材料应报政府采购监督管理部门备案，同时乙方同意的索赔方案也应报政府采购监督管理部门备案。</w:t>
      </w:r>
    </w:p>
    <w:p>
      <w:pPr>
        <w:pStyle w:val="4"/>
        <w:spacing w:before="60" w:after="60" w:line="360" w:lineRule="auto"/>
        <w:rPr>
          <w:rFonts w:hint="eastAsia" w:ascii="仿宋" w:hAnsi="仿宋" w:eastAsia="仿宋" w:cs="仿宋"/>
          <w:b/>
          <w:bCs w:val="0"/>
          <w:color w:val="auto"/>
          <w:sz w:val="32"/>
          <w:szCs w:val="32"/>
          <w:highlight w:val="none"/>
        </w:rPr>
      </w:pPr>
      <w:bookmarkStart w:id="242" w:name="_Toc32319"/>
      <w:bookmarkStart w:id="243" w:name="_Toc19232"/>
      <w:bookmarkStart w:id="244" w:name="_Toc15129"/>
      <w:bookmarkStart w:id="245" w:name="_Toc27585"/>
      <w:r>
        <w:rPr>
          <w:rFonts w:hint="eastAsia" w:ascii="仿宋" w:hAnsi="仿宋" w:eastAsia="仿宋" w:cs="仿宋"/>
          <w:b/>
          <w:bCs w:val="0"/>
          <w:color w:val="auto"/>
          <w:sz w:val="32"/>
          <w:szCs w:val="32"/>
          <w:highlight w:val="none"/>
          <w:lang w:val="en-US" w:eastAsia="zh-CN"/>
        </w:rPr>
        <w:t>九</w:t>
      </w:r>
      <w:r>
        <w:rPr>
          <w:rFonts w:hint="eastAsia" w:ascii="仿宋" w:hAnsi="仿宋" w:eastAsia="仿宋" w:cs="仿宋"/>
          <w:b/>
          <w:bCs w:val="0"/>
          <w:color w:val="auto"/>
          <w:sz w:val="32"/>
          <w:szCs w:val="32"/>
          <w:highlight w:val="none"/>
        </w:rPr>
        <w:t>、合同的解除和转让</w:t>
      </w:r>
      <w:bookmarkEnd w:id="242"/>
      <w:bookmarkEnd w:id="243"/>
      <w:bookmarkEnd w:id="244"/>
      <w:bookmarkEnd w:id="245"/>
    </w:p>
    <w:p>
      <w:pPr>
        <w:spacing w:line="360" w:lineRule="auto"/>
        <w:ind w:firstLine="482" w:firstLineChars="200"/>
        <w:jc w:val="left"/>
        <w:outlineLvl w:val="2"/>
        <w:rPr>
          <w:rFonts w:hint="eastAsia" w:ascii="仿宋" w:hAnsi="仿宋" w:eastAsia="仿宋" w:cs="仿宋"/>
          <w:b/>
          <w:bCs/>
          <w:color w:val="auto"/>
          <w:sz w:val="24"/>
          <w:szCs w:val="24"/>
          <w:highlight w:val="none"/>
        </w:rPr>
      </w:pPr>
      <w:bookmarkStart w:id="246" w:name="_Toc5987"/>
      <w:bookmarkStart w:id="247" w:name="_Toc15930"/>
      <w:bookmarkStart w:id="248" w:name="_Toc20006"/>
      <w:bookmarkStart w:id="249" w:name="_Toc508285923"/>
      <w:bookmarkStart w:id="250" w:name="_Toc14246"/>
      <w:bookmarkStart w:id="251" w:name="_Toc12285"/>
      <w:bookmarkStart w:id="252" w:name="_Toc504548294"/>
      <w:bookmarkStart w:id="253" w:name="_Toc21945"/>
      <w:r>
        <w:rPr>
          <w:rFonts w:hint="eastAsia" w:ascii="仿宋" w:hAnsi="仿宋" w:eastAsia="仿宋" w:cs="仿宋"/>
          <w:b/>
          <w:bCs/>
          <w:color w:val="auto"/>
          <w:sz w:val="24"/>
          <w:szCs w:val="24"/>
          <w:highlight w:val="none"/>
        </w:rPr>
        <w:t>1.  合同的解除</w:t>
      </w:r>
      <w:bookmarkEnd w:id="246"/>
      <w:bookmarkEnd w:id="247"/>
      <w:bookmarkEnd w:id="248"/>
      <w:bookmarkEnd w:id="249"/>
      <w:bookmarkEnd w:id="250"/>
      <w:bookmarkEnd w:id="251"/>
      <w:bookmarkEnd w:id="252"/>
      <w:bookmarkEnd w:id="253"/>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 有下列情形之一，合同一方可以解除合同：</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 因不可抗力致使不能实现合同目的，未受不可抗力影响的一方有权解除合同；</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 因合同一方违约导致合同不能履行，另一方有权解除合同；</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 有权解除合同的一方，应当在违约事实或不可抗力发生之后三天内书面通知对方以主张解除合同，合同在书面通知到达对方时解除。</w:t>
      </w:r>
    </w:p>
    <w:p>
      <w:pPr>
        <w:spacing w:line="360" w:lineRule="auto"/>
        <w:ind w:firstLine="482" w:firstLineChars="200"/>
        <w:jc w:val="left"/>
        <w:outlineLvl w:val="2"/>
        <w:rPr>
          <w:rFonts w:hint="eastAsia" w:ascii="仿宋" w:hAnsi="仿宋" w:eastAsia="仿宋" w:cs="仿宋"/>
          <w:b/>
          <w:bCs/>
          <w:color w:val="auto"/>
          <w:sz w:val="24"/>
          <w:szCs w:val="24"/>
          <w:highlight w:val="none"/>
        </w:rPr>
      </w:pPr>
      <w:bookmarkStart w:id="254" w:name="_Toc504548295"/>
      <w:bookmarkStart w:id="255" w:name="_Toc23567"/>
      <w:bookmarkStart w:id="256" w:name="_Toc5587"/>
      <w:bookmarkStart w:id="257" w:name="_Toc12924"/>
      <w:bookmarkStart w:id="258" w:name="_Toc30657"/>
      <w:bookmarkStart w:id="259" w:name="_Toc5217"/>
      <w:bookmarkStart w:id="260" w:name="_Toc13387"/>
      <w:bookmarkStart w:id="261" w:name="_Toc508285924"/>
      <w:r>
        <w:rPr>
          <w:rFonts w:hint="eastAsia" w:ascii="仿宋" w:hAnsi="仿宋" w:eastAsia="仿宋" w:cs="仿宋"/>
          <w:b/>
          <w:bCs/>
          <w:color w:val="auto"/>
          <w:sz w:val="24"/>
          <w:szCs w:val="24"/>
          <w:highlight w:val="none"/>
        </w:rPr>
        <w:t>2.  合同的转让</w:t>
      </w:r>
      <w:bookmarkEnd w:id="254"/>
      <w:bookmarkEnd w:id="255"/>
      <w:bookmarkEnd w:id="256"/>
      <w:bookmarkEnd w:id="257"/>
      <w:bookmarkEnd w:id="258"/>
      <w:bookmarkEnd w:id="259"/>
      <w:bookmarkEnd w:id="260"/>
      <w:bookmarkEnd w:id="261"/>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合同的部分和全部都不得转让。</w:t>
      </w:r>
    </w:p>
    <w:p>
      <w:pPr>
        <w:pStyle w:val="4"/>
        <w:spacing w:before="60" w:after="60" w:line="360" w:lineRule="auto"/>
        <w:rPr>
          <w:rFonts w:hint="eastAsia" w:ascii="仿宋" w:hAnsi="仿宋" w:eastAsia="仿宋" w:cs="仿宋"/>
          <w:b/>
          <w:bCs w:val="0"/>
          <w:color w:val="auto"/>
          <w:sz w:val="32"/>
          <w:szCs w:val="32"/>
          <w:highlight w:val="none"/>
        </w:rPr>
      </w:pPr>
      <w:bookmarkStart w:id="262" w:name="_Toc400"/>
      <w:bookmarkStart w:id="263" w:name="_Toc5721"/>
      <w:bookmarkStart w:id="264" w:name="_Toc20090"/>
      <w:bookmarkStart w:id="265" w:name="_Toc30723"/>
      <w:r>
        <w:rPr>
          <w:rFonts w:hint="eastAsia" w:ascii="仿宋" w:hAnsi="仿宋" w:eastAsia="仿宋" w:cs="仿宋"/>
          <w:b/>
          <w:bCs w:val="0"/>
          <w:color w:val="auto"/>
          <w:sz w:val="32"/>
          <w:szCs w:val="32"/>
          <w:highlight w:val="none"/>
          <w:lang w:val="en-US" w:eastAsia="zh-CN"/>
        </w:rPr>
        <w:t>十</w:t>
      </w:r>
      <w:r>
        <w:rPr>
          <w:rFonts w:hint="eastAsia" w:ascii="仿宋" w:hAnsi="仿宋" w:eastAsia="仿宋" w:cs="仿宋"/>
          <w:b/>
          <w:bCs w:val="0"/>
          <w:color w:val="auto"/>
          <w:sz w:val="32"/>
          <w:szCs w:val="32"/>
          <w:highlight w:val="none"/>
        </w:rPr>
        <w:t>、合同的生效</w:t>
      </w:r>
      <w:bookmarkEnd w:id="262"/>
      <w:bookmarkEnd w:id="263"/>
      <w:bookmarkEnd w:id="264"/>
      <w:bookmarkEnd w:id="265"/>
    </w:p>
    <w:p>
      <w:pPr>
        <w:spacing w:line="360" w:lineRule="auto"/>
        <w:ind w:firstLine="480" w:firstLineChars="200"/>
        <w:rPr>
          <w:rFonts w:hint="eastAsia" w:ascii="仿宋" w:hAnsi="仿宋" w:eastAsia="仿宋" w:cs="仿宋"/>
          <w:color w:val="auto"/>
          <w:sz w:val="24"/>
          <w:szCs w:val="24"/>
          <w:highlight w:val="none"/>
        </w:rPr>
      </w:pPr>
      <w:bookmarkStart w:id="266" w:name="_Toc31568"/>
      <w:bookmarkStart w:id="267" w:name="_Toc23878"/>
      <w:bookmarkStart w:id="268" w:name="_Toc12403"/>
      <w:bookmarkStart w:id="269" w:name="_Toc32128"/>
      <w:r>
        <w:rPr>
          <w:rFonts w:hint="eastAsia" w:ascii="仿宋" w:hAnsi="仿宋" w:eastAsia="仿宋" w:cs="仿宋"/>
          <w:color w:val="auto"/>
          <w:sz w:val="24"/>
          <w:szCs w:val="24"/>
          <w:highlight w:val="none"/>
        </w:rPr>
        <w:t>1.1本合同自甲、乙、采购代理单位三方签字盖章之日起成立，并依法生效。</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1.2本合同货物或服务交付使用后所发生的合同纠纷，由甲乙双方直接进行处理。</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1.3如需修改或补充合同内容，应经甲乙双方协商一致，共同签署书面修改或补充协议。该协议将作为本合同不可分割的一部分</w:t>
      </w:r>
    </w:p>
    <w:p>
      <w:pPr>
        <w:pStyle w:val="4"/>
        <w:spacing w:before="60" w:after="60" w:line="360" w:lineRule="auto"/>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十</w:t>
      </w:r>
      <w:r>
        <w:rPr>
          <w:rFonts w:hint="eastAsia" w:ascii="仿宋" w:hAnsi="仿宋" w:eastAsia="仿宋" w:cs="仿宋"/>
          <w:b/>
          <w:bCs w:val="0"/>
          <w:color w:val="auto"/>
          <w:sz w:val="32"/>
          <w:szCs w:val="32"/>
          <w:highlight w:val="none"/>
          <w:lang w:eastAsia="zh-CN"/>
        </w:rPr>
        <w:t>一</w:t>
      </w:r>
      <w:r>
        <w:rPr>
          <w:rFonts w:hint="eastAsia" w:ascii="仿宋" w:hAnsi="仿宋" w:eastAsia="仿宋" w:cs="仿宋"/>
          <w:b/>
          <w:bCs w:val="0"/>
          <w:color w:val="auto"/>
          <w:sz w:val="32"/>
          <w:szCs w:val="32"/>
          <w:highlight w:val="none"/>
        </w:rPr>
        <w:t>、争议解决</w:t>
      </w:r>
      <w:bookmarkEnd w:id="266"/>
      <w:bookmarkEnd w:id="267"/>
      <w:bookmarkEnd w:id="268"/>
      <w:bookmarkEnd w:id="269"/>
    </w:p>
    <w:p>
      <w:pPr>
        <w:spacing w:line="360" w:lineRule="auto"/>
        <w:ind w:firstLine="480" w:firstLineChars="200"/>
        <w:rPr>
          <w:rFonts w:hint="eastAsia" w:ascii="仿宋" w:hAnsi="仿宋" w:eastAsia="仿宋" w:cs="仿宋"/>
          <w:color w:val="auto"/>
          <w:sz w:val="24"/>
          <w:szCs w:val="24"/>
          <w:highlight w:val="none"/>
        </w:rPr>
      </w:pPr>
      <w:bookmarkStart w:id="270" w:name="_Hlk494266313"/>
      <w:bookmarkStart w:id="271" w:name="_Toc30157"/>
      <w:bookmarkStart w:id="272" w:name="_Toc8721"/>
      <w:bookmarkStart w:id="273" w:name="_Toc22807"/>
      <w:bookmarkStart w:id="274" w:name="_Toc28243"/>
      <w:r>
        <w:rPr>
          <w:rFonts w:hint="eastAsia" w:ascii="仿宋" w:hAnsi="仿宋" w:eastAsia="仿宋" w:cs="仿宋"/>
          <w:color w:val="auto"/>
          <w:sz w:val="24"/>
          <w:szCs w:val="24"/>
          <w:highlight w:val="none"/>
        </w:rPr>
        <w:t>因履行本合同发生争议协商解决不成的提交常州市仲裁委员会仲裁。因本合同产生的以及与本合同有关的一切纠纷，均由常州市仲裁委员会仲裁。该裁决是终局的，对双方均具有约束力。</w:t>
      </w:r>
    </w:p>
    <w:bookmarkEnd w:id="270"/>
    <w:p>
      <w:pPr>
        <w:pStyle w:val="4"/>
        <w:spacing w:before="60" w:after="60" w:line="360" w:lineRule="auto"/>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十</w:t>
      </w:r>
      <w:r>
        <w:rPr>
          <w:rFonts w:hint="eastAsia" w:ascii="仿宋" w:hAnsi="仿宋" w:eastAsia="仿宋" w:cs="仿宋"/>
          <w:b/>
          <w:bCs w:val="0"/>
          <w:color w:val="auto"/>
          <w:sz w:val="32"/>
          <w:szCs w:val="32"/>
          <w:highlight w:val="none"/>
          <w:lang w:eastAsia="zh-CN"/>
        </w:rPr>
        <w:t>二</w:t>
      </w:r>
      <w:r>
        <w:rPr>
          <w:rFonts w:hint="eastAsia" w:ascii="仿宋" w:hAnsi="仿宋" w:eastAsia="仿宋" w:cs="仿宋"/>
          <w:b/>
          <w:bCs w:val="0"/>
          <w:color w:val="auto"/>
          <w:sz w:val="32"/>
          <w:szCs w:val="32"/>
          <w:highlight w:val="none"/>
        </w:rPr>
        <w:t>、附则</w:t>
      </w:r>
      <w:bookmarkEnd w:id="271"/>
      <w:bookmarkEnd w:id="272"/>
      <w:bookmarkEnd w:id="273"/>
      <w:bookmarkEnd w:id="274"/>
    </w:p>
    <w:p>
      <w:pPr>
        <w:spacing w:line="360" w:lineRule="auto"/>
        <w:ind w:firstLine="480" w:firstLineChars="200"/>
        <w:rPr>
          <w:rFonts w:hint="eastAsia" w:ascii="仿宋" w:hAnsi="仿宋" w:eastAsia="仿宋" w:cs="仿宋"/>
          <w:color w:val="auto"/>
          <w:sz w:val="24"/>
          <w:szCs w:val="24"/>
          <w:highlight w:val="none"/>
        </w:rPr>
      </w:pPr>
      <w:bookmarkStart w:id="275" w:name="_Toc6361"/>
      <w:bookmarkStart w:id="276" w:name="_Toc16873"/>
      <w:bookmarkStart w:id="277" w:name="_Toc24352"/>
      <w:bookmarkStart w:id="278" w:name="_Toc8362"/>
      <w:r>
        <w:rPr>
          <w:rFonts w:hint="eastAsia" w:ascii="仿宋" w:hAnsi="仿宋" w:eastAsia="仿宋" w:cs="仿宋"/>
          <w:color w:val="auto"/>
          <w:sz w:val="24"/>
          <w:szCs w:val="24"/>
          <w:highlight w:val="none"/>
        </w:rPr>
        <w:t>1. 合同份数。</w:t>
      </w:r>
      <w:bookmarkEnd w:id="275"/>
      <w:bookmarkEnd w:id="276"/>
      <w:bookmarkEnd w:id="277"/>
      <w:bookmarkEnd w:id="278"/>
    </w:p>
    <w:p>
      <w:pPr>
        <w:spacing w:line="360" w:lineRule="auto"/>
        <w:ind w:firstLine="480" w:firstLineChars="200"/>
        <w:rPr>
          <w:rFonts w:hint="eastAsia" w:ascii="仿宋" w:hAnsi="仿宋" w:eastAsia="仿宋" w:cs="仿宋"/>
          <w:color w:val="auto"/>
          <w:sz w:val="24"/>
          <w:szCs w:val="24"/>
          <w:highlight w:val="none"/>
        </w:rPr>
      </w:pPr>
      <w:bookmarkStart w:id="279" w:name="_Hlk494266298"/>
      <w:bookmarkStart w:id="280" w:name="_Toc24515"/>
      <w:bookmarkStart w:id="281" w:name="_Toc17779"/>
      <w:bookmarkStart w:id="282" w:name="_Toc8482"/>
      <w:bookmarkStart w:id="283" w:name="_Toc9955"/>
      <w:r>
        <w:rPr>
          <w:rFonts w:hint="eastAsia" w:ascii="仿宋" w:hAnsi="仿宋" w:eastAsia="仿宋" w:cs="仿宋"/>
          <w:color w:val="auto"/>
          <w:sz w:val="24"/>
          <w:szCs w:val="24"/>
          <w:highlight w:val="none"/>
        </w:rPr>
        <w:t>本合同一式肆份，甲方持有贰份，乙方持有壹份，代理机构持有壹份。</w:t>
      </w:r>
    </w:p>
    <w:bookmarkEnd w:id="279"/>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未尽事宜</w:t>
      </w:r>
      <w:bookmarkEnd w:id="280"/>
      <w:bookmarkEnd w:id="281"/>
      <w:bookmarkEnd w:id="282"/>
      <w:bookmarkEnd w:id="283"/>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本合同未尽事宜应按有关法律法规的规定执行。</w:t>
      </w:r>
    </w:p>
    <w:p>
      <w:pPr>
        <w:spacing w:line="360" w:lineRule="auto"/>
        <w:rPr>
          <w:rFonts w:hint="eastAsia" w:ascii="仿宋" w:hAnsi="仿宋" w:eastAsia="仿宋" w:cs="仿宋"/>
          <w:b/>
          <w:bCs/>
          <w:color w:val="auto"/>
          <w:sz w:val="24"/>
          <w:szCs w:val="24"/>
          <w:highlight w:val="none"/>
        </w:rPr>
      </w:pPr>
    </w:p>
    <w:p>
      <w:pPr>
        <w:spacing w:line="360" w:lineRule="auto"/>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甲    方</w:t>
      </w:r>
      <w:r>
        <w:rPr>
          <w:rFonts w:hint="eastAsia" w:ascii="仿宋" w:hAnsi="仿宋" w:eastAsia="仿宋" w:cs="仿宋"/>
          <w:color w:val="auto"/>
          <w:sz w:val="24"/>
          <w:szCs w:val="24"/>
          <w:highlight w:val="none"/>
        </w:rPr>
        <w:t>：单位名称（章）：</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单位地址： </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法定代表人：      </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委托代理人：  </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纳税人识别号： </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账号： </w:t>
      </w:r>
    </w:p>
    <w:p>
      <w:pPr>
        <w:spacing w:line="360" w:lineRule="auto"/>
        <w:ind w:firstLine="482" w:firstLineChars="200"/>
        <w:jc w:val="left"/>
        <w:rPr>
          <w:rFonts w:hint="eastAsia" w:ascii="仿宋" w:hAnsi="仿宋" w:eastAsia="仿宋" w:cs="仿宋"/>
          <w:b/>
          <w:bCs/>
          <w:color w:val="auto"/>
          <w:sz w:val="24"/>
          <w:szCs w:val="24"/>
          <w:highlight w:val="none"/>
        </w:rPr>
      </w:pPr>
    </w:p>
    <w:p>
      <w:pPr>
        <w:spacing w:line="360" w:lineRule="auto"/>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乙    方</w:t>
      </w:r>
      <w:r>
        <w:rPr>
          <w:rFonts w:hint="eastAsia" w:ascii="仿宋" w:hAnsi="仿宋" w:eastAsia="仿宋" w:cs="仿宋"/>
          <w:color w:val="auto"/>
          <w:sz w:val="24"/>
          <w:szCs w:val="24"/>
          <w:highlight w:val="none"/>
        </w:rPr>
        <w:t xml:space="preserve">：单位名称（章）： </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单位地址： </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法定代表人： </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委托代理人： </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电话：  </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开户银行： </w:t>
      </w:r>
    </w:p>
    <w:p>
      <w:pPr>
        <w:pStyle w:val="27"/>
        <w:spacing w:line="360" w:lineRule="auto"/>
        <w:ind w:left="0" w:leftChars="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帐号：</w:t>
      </w:r>
    </w:p>
    <w:p>
      <w:pPr>
        <w:spacing w:line="360" w:lineRule="auto"/>
        <w:ind w:firstLine="480" w:firstLineChars="200"/>
        <w:jc w:val="left"/>
        <w:rPr>
          <w:rFonts w:hint="eastAsia" w:ascii="仿宋" w:hAnsi="仿宋" w:eastAsia="仿宋" w:cs="仿宋"/>
          <w:color w:val="auto"/>
          <w:sz w:val="24"/>
          <w:highlight w:val="none"/>
        </w:rPr>
      </w:pPr>
    </w:p>
    <w:p>
      <w:pPr>
        <w:spacing w:line="360" w:lineRule="auto"/>
        <w:ind w:firstLine="482" w:firstLineChars="200"/>
        <w:jc w:val="left"/>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见证方：</w:t>
      </w:r>
      <w:r>
        <w:rPr>
          <w:rFonts w:hint="eastAsia" w:ascii="仿宋" w:hAnsi="仿宋" w:eastAsia="仿宋" w:cs="仿宋"/>
          <w:color w:val="auto"/>
          <w:sz w:val="24"/>
          <w:highlight w:val="none"/>
        </w:rPr>
        <w:t>采购代理机构：</w:t>
      </w:r>
    </w:p>
    <w:p>
      <w:pPr>
        <w:pStyle w:val="77"/>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单位名称（章）：</w:t>
      </w:r>
    </w:p>
    <w:p>
      <w:pPr>
        <w:pStyle w:val="77"/>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单位地址：</w:t>
      </w:r>
    </w:p>
    <w:p>
      <w:pPr>
        <w:pStyle w:val="77"/>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p>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经办人：</w:t>
      </w:r>
    </w:p>
    <w:p>
      <w:pPr>
        <w:pStyle w:val="77"/>
        <w:spacing w:line="360" w:lineRule="auto"/>
        <w:rPr>
          <w:rFonts w:hint="eastAsia" w:ascii="仿宋" w:hAnsi="仿宋" w:eastAsia="仿宋" w:cs="仿宋"/>
          <w:b/>
          <w:bCs/>
          <w:color w:val="auto"/>
          <w:sz w:val="24"/>
          <w:highlight w:val="none"/>
        </w:rPr>
      </w:pPr>
      <w:bookmarkStart w:id="284" w:name="_Toc429"/>
      <w:bookmarkStart w:id="285" w:name="_Toc27234"/>
      <w:r>
        <w:rPr>
          <w:rFonts w:hint="eastAsia" w:ascii="仿宋" w:hAnsi="仿宋" w:eastAsia="仿宋" w:cs="仿宋"/>
          <w:b/>
          <w:bCs/>
          <w:color w:val="auto"/>
          <w:sz w:val="24"/>
          <w:highlight w:val="none"/>
        </w:rPr>
        <w:t>注：上述格式及内容仅供参考，具体以甲</w:t>
      </w:r>
      <w:r>
        <w:rPr>
          <w:rFonts w:hint="eastAsia" w:ascii="仿宋" w:hAnsi="仿宋" w:eastAsia="仿宋" w:cs="仿宋"/>
          <w:b/>
          <w:bCs/>
          <w:color w:val="auto"/>
          <w:sz w:val="24"/>
          <w:highlight w:val="none"/>
          <w:lang w:eastAsia="zh-CN"/>
        </w:rPr>
        <w:t>乙双</w:t>
      </w:r>
      <w:r>
        <w:rPr>
          <w:rFonts w:hint="eastAsia" w:ascii="仿宋" w:hAnsi="仿宋" w:eastAsia="仿宋" w:cs="仿宋"/>
          <w:b/>
          <w:bCs/>
          <w:color w:val="auto"/>
          <w:sz w:val="24"/>
          <w:highlight w:val="none"/>
        </w:rPr>
        <w:t>方签订合同时内容为准。</w:t>
      </w:r>
      <w:bookmarkEnd w:id="284"/>
      <w:bookmarkEnd w:id="285"/>
    </w:p>
    <w:p>
      <w:pPr>
        <w:pStyle w:val="23"/>
        <w:ind w:firstLine="480" w:firstLineChars="200"/>
        <w:rPr>
          <w:rFonts w:ascii="仿宋" w:hAnsi="仿宋" w:eastAsia="仿宋" w:cs="仿宋"/>
          <w:b/>
          <w:color w:val="000000" w:themeColor="text1"/>
          <w:highlight w:val="none"/>
          <w14:textFill>
            <w14:solidFill>
              <w14:schemeClr w14:val="tx1"/>
            </w14:solidFill>
          </w14:textFill>
        </w:rPr>
      </w:pPr>
      <w:r>
        <w:rPr>
          <w:rFonts w:hint="eastAsia" w:ascii="仿宋" w:hAnsi="仿宋" w:eastAsia="仿宋" w:cs="仿宋"/>
          <w:color w:val="auto"/>
          <w:sz w:val="24"/>
          <w:highlight w:val="none"/>
        </w:rPr>
        <w:br w:type="page"/>
      </w:r>
      <w:bookmarkEnd w:id="95"/>
      <w:bookmarkEnd w:id="96"/>
      <w:bookmarkEnd w:id="97"/>
      <w:bookmarkEnd w:id="98"/>
      <w:bookmarkEnd w:id="99"/>
      <w:bookmarkEnd w:id="100"/>
      <w:bookmarkEnd w:id="101"/>
      <w:bookmarkEnd w:id="102"/>
      <w:bookmarkEnd w:id="103"/>
      <w:bookmarkEnd w:id="104"/>
      <w:bookmarkStart w:id="286" w:name="_Toc401414768"/>
      <w:bookmarkStart w:id="287" w:name="_Toc463253085"/>
      <w:bookmarkStart w:id="288" w:name="_Toc120614281"/>
      <w:bookmarkStart w:id="289" w:name="_Toc49090575"/>
      <w:bookmarkStart w:id="290" w:name="_Toc26554093"/>
    </w:p>
    <w:p>
      <w:pPr>
        <w:spacing w:after="162" w:afterLines="50" w:line="360" w:lineRule="auto"/>
        <w:jc w:val="center"/>
        <w:outlineLvl w:val="0"/>
        <w:rPr>
          <w:rFonts w:ascii="仿宋" w:hAnsi="仿宋" w:eastAsia="仿宋" w:cs="仿宋"/>
          <w:bCs/>
          <w:color w:val="000000" w:themeColor="text1"/>
          <w:sz w:val="24"/>
          <w:szCs w:val="24"/>
          <w:highlight w:val="none"/>
          <w14:textFill>
            <w14:solidFill>
              <w14:schemeClr w14:val="tx1"/>
            </w14:solidFill>
          </w14:textFill>
        </w:rPr>
      </w:pPr>
      <w:bookmarkStart w:id="291" w:name="_Toc23724"/>
      <w:bookmarkStart w:id="292" w:name="_Toc26903"/>
      <w:bookmarkStart w:id="293" w:name="_Toc10463"/>
      <w:bookmarkStart w:id="294" w:name="_Toc19548"/>
      <w:bookmarkStart w:id="295" w:name="_Toc21616"/>
      <w:bookmarkStart w:id="296" w:name="_Toc4492"/>
      <w:bookmarkStart w:id="297" w:name="_Toc26446"/>
      <w:bookmarkStart w:id="298" w:name="_Toc22492"/>
      <w:bookmarkStart w:id="299" w:name="_Toc805"/>
      <w:bookmarkStart w:id="300" w:name="_Toc29491"/>
      <w:bookmarkStart w:id="301" w:name="_Toc29179"/>
      <w:r>
        <w:rPr>
          <w:rFonts w:hint="eastAsia" w:ascii="仿宋" w:hAnsi="仿宋" w:eastAsia="仿宋" w:cs="仿宋"/>
          <w:b/>
          <w:color w:val="000000" w:themeColor="text1"/>
          <w:sz w:val="44"/>
          <w:szCs w:val="21"/>
          <w:highlight w:val="none"/>
          <w14:textFill>
            <w14:solidFill>
              <w14:schemeClr w14:val="tx1"/>
            </w14:solidFill>
          </w14:textFill>
        </w:rPr>
        <w:t>第五章  评标方法与评标标准</w:t>
      </w:r>
      <w:bookmarkEnd w:id="286"/>
      <w:bookmarkEnd w:id="287"/>
      <w:bookmarkEnd w:id="291"/>
      <w:bookmarkEnd w:id="292"/>
      <w:bookmarkEnd w:id="293"/>
      <w:bookmarkEnd w:id="294"/>
      <w:bookmarkEnd w:id="295"/>
      <w:bookmarkEnd w:id="296"/>
      <w:bookmarkEnd w:id="297"/>
      <w:bookmarkEnd w:id="298"/>
      <w:bookmarkEnd w:id="299"/>
      <w:bookmarkEnd w:id="300"/>
      <w:bookmarkEnd w:id="301"/>
    </w:p>
    <w:p>
      <w:pPr>
        <w:keepNext/>
        <w:keepLines/>
        <w:tabs>
          <w:tab w:val="left" w:pos="576"/>
        </w:tabs>
        <w:adjustRightInd w:val="0"/>
        <w:spacing w:before="0" w:after="0" w:line="360" w:lineRule="auto"/>
        <w:textAlignment w:val="baseline"/>
        <w:outlineLvl w:val="1"/>
        <w:rPr>
          <w:rFonts w:hint="eastAsia"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一、评标方法与定标原则</w:t>
      </w:r>
    </w:p>
    <w:p>
      <w:pPr>
        <w:pStyle w:val="23"/>
        <w:spacing w:before="0" w:line="360" w:lineRule="auto"/>
        <w:ind w:firstLine="480" w:firstLineChars="200"/>
        <w:rPr>
          <w:rFonts w:ascii="仿宋" w:hAnsi="仿宋" w:eastAsia="仿宋" w:cs="仿宋"/>
          <w:b w:val="0"/>
          <w:bCs w:val="0"/>
          <w:color w:val="000000" w:themeColor="text1"/>
          <w:highlight w:val="none"/>
          <w14:textFill>
            <w14:solidFill>
              <w14:schemeClr w14:val="tx1"/>
            </w14:solidFill>
          </w14:textFill>
        </w:rPr>
      </w:pPr>
      <w:r>
        <w:rPr>
          <w:rFonts w:hint="eastAsia" w:ascii="仿宋" w:hAnsi="仿宋" w:eastAsia="仿宋" w:cs="仿宋"/>
          <w:b w:val="0"/>
          <w:bCs w:val="0"/>
          <w:color w:val="000000" w:themeColor="text1"/>
          <w:highlight w:val="none"/>
          <w14:textFill>
            <w14:solidFill>
              <w14:schemeClr w14:val="tx1"/>
            </w14:solidFill>
          </w14:textFill>
        </w:rPr>
        <w:t>本项目采用综合评分法，由评标委员会对所有有效投标进行详细的评分，采用百分制计分方法。评标时，评标委员会各成员遵循公平、公正、择优原则，独立对每个有效投标人的标书进行评价、打分，各个投标人的评审后最终得分为汇总计算所有评委所评定分值的平均值（保留2位小数）。</w:t>
      </w:r>
    </w:p>
    <w:p>
      <w:pPr>
        <w:pStyle w:val="23"/>
        <w:spacing w:before="0" w:line="360" w:lineRule="auto"/>
        <w:ind w:firstLine="480" w:firstLineChars="200"/>
        <w:rPr>
          <w:rFonts w:ascii="仿宋" w:hAnsi="仿宋" w:eastAsia="仿宋" w:cs="仿宋"/>
          <w:b w:val="0"/>
          <w:bCs w:val="0"/>
          <w:color w:val="000000" w:themeColor="text1"/>
          <w:highlight w:val="none"/>
          <w14:textFill>
            <w14:solidFill>
              <w14:schemeClr w14:val="tx1"/>
            </w14:solidFill>
          </w14:textFill>
        </w:rPr>
      </w:pPr>
      <w:r>
        <w:rPr>
          <w:rFonts w:hint="eastAsia" w:ascii="仿宋" w:hAnsi="仿宋" w:eastAsia="仿宋" w:cs="仿宋"/>
          <w:b w:val="0"/>
          <w:bCs w:val="0"/>
          <w:color w:val="000000" w:themeColor="text1"/>
          <w:highlight w:val="none"/>
          <w14:textFill>
            <w14:solidFill>
              <w14:schemeClr w14:val="tx1"/>
            </w14:solidFill>
          </w14:textFill>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keepNext w:val="0"/>
        <w:keepLines w:val="0"/>
        <w:numPr>
          <w:ilvl w:val="0"/>
          <w:numId w:val="0"/>
        </w:numPr>
        <w:adjustRightInd/>
        <w:spacing w:before="0" w:after="0" w:line="480" w:lineRule="auto"/>
        <w:ind w:firstLine="0" w:firstLineChars="0"/>
        <w:jc w:val="left"/>
        <w:textAlignment w:val="auto"/>
        <w:outlineLvl w:val="9"/>
        <w:rPr>
          <w:rFonts w:hint="eastAsia" w:ascii="仿宋" w:hAnsi="仿宋" w:eastAsia="仿宋"/>
          <w:b/>
          <w:color w:val="000000" w:themeColor="text1"/>
          <w:sz w:val="44"/>
          <w:szCs w:val="21"/>
          <w:highlight w:val="none"/>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t>二、评标标准</w:t>
      </w:r>
    </w:p>
    <w:tbl>
      <w:tblPr>
        <w:tblStyle w:val="56"/>
        <w:tblW w:w="49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1144"/>
        <w:gridCol w:w="817"/>
        <w:gridCol w:w="4363"/>
        <w:gridCol w:w="2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tblHeader/>
          <w:jc w:val="center"/>
        </w:trPr>
        <w:tc>
          <w:tcPr>
            <w:tcW w:w="386" w:type="pct"/>
            <w:noWrap w:val="0"/>
            <w:vAlign w:val="center"/>
          </w:tcPr>
          <w:p>
            <w:pPr>
              <w:tabs>
                <w:tab w:val="left" w:pos="5940"/>
              </w:tabs>
              <w:spacing w:line="300" w:lineRule="exact"/>
              <w:ind w:left="-63" w:leftChars="-30" w:firstLine="1"/>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序号</w:t>
            </w:r>
          </w:p>
        </w:tc>
        <w:tc>
          <w:tcPr>
            <w:tcW w:w="576" w:type="pct"/>
            <w:noWrap w:val="0"/>
            <w:vAlign w:val="center"/>
          </w:tcPr>
          <w:p>
            <w:pPr>
              <w:tabs>
                <w:tab w:val="left" w:pos="5940"/>
              </w:tabs>
              <w:spacing w:line="300" w:lineRule="exact"/>
              <w:ind w:left="-63" w:leftChars="-30" w:firstLine="1"/>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评审因素</w:t>
            </w:r>
          </w:p>
        </w:tc>
        <w:tc>
          <w:tcPr>
            <w:tcW w:w="411" w:type="pct"/>
            <w:noWrap w:val="0"/>
            <w:vAlign w:val="center"/>
          </w:tcPr>
          <w:p>
            <w:pPr>
              <w:tabs>
                <w:tab w:val="left" w:pos="5940"/>
              </w:tabs>
              <w:spacing w:line="300" w:lineRule="exact"/>
              <w:ind w:left="-63" w:leftChars="-30" w:firstLine="1"/>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分值</w:t>
            </w:r>
          </w:p>
        </w:tc>
        <w:tc>
          <w:tcPr>
            <w:tcW w:w="2198" w:type="pct"/>
            <w:noWrap w:val="0"/>
            <w:vAlign w:val="center"/>
          </w:tcPr>
          <w:p>
            <w:pPr>
              <w:tabs>
                <w:tab w:val="left" w:pos="5940"/>
              </w:tabs>
              <w:spacing w:line="300" w:lineRule="exact"/>
              <w:ind w:left="-63" w:leftChars="-30" w:firstLine="1"/>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评分标准</w:t>
            </w:r>
          </w:p>
        </w:tc>
        <w:tc>
          <w:tcPr>
            <w:tcW w:w="1426" w:type="pct"/>
            <w:noWrap w:val="0"/>
            <w:vAlign w:val="center"/>
          </w:tcPr>
          <w:p>
            <w:pPr>
              <w:tabs>
                <w:tab w:val="left" w:pos="5940"/>
              </w:tabs>
              <w:spacing w:line="300" w:lineRule="exact"/>
              <w:ind w:left="-63" w:leftChars="-30" w:firstLine="1"/>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评标依据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000" w:type="pct"/>
            <w:gridSpan w:val="5"/>
            <w:noWrap w:val="0"/>
            <w:vAlign w:val="center"/>
          </w:tcPr>
          <w:p>
            <w:pPr>
              <w:tabs>
                <w:tab w:val="left" w:pos="5940"/>
              </w:tabs>
              <w:spacing w:line="300" w:lineRule="exact"/>
              <w:ind w:left="-63" w:leftChars="-30" w:firstLine="1"/>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一、报价（30分）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86" w:type="pct"/>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w:t>
            </w:r>
          </w:p>
        </w:tc>
        <w:tc>
          <w:tcPr>
            <w:tcW w:w="576" w:type="pct"/>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报价</w:t>
            </w:r>
          </w:p>
        </w:tc>
        <w:tc>
          <w:tcPr>
            <w:tcW w:w="411" w:type="pct"/>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30分</w:t>
            </w:r>
          </w:p>
        </w:tc>
        <w:tc>
          <w:tcPr>
            <w:tcW w:w="2198"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第一步：最终报价在控制价以下的，为有效报价。超出此限价的报价为无效报价。无效报价的投标文件不进行评审。</w:t>
            </w:r>
          </w:p>
          <w:p>
            <w:pPr>
              <w:keepNext w:val="0"/>
              <w:keepLines w:val="0"/>
              <w:widowControl/>
              <w:suppressLineNumbers w:val="0"/>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第二步：在所有有效报价中选择最终报价（所有服装报价之和）最低的确定为基准报价。</w:t>
            </w:r>
          </w:p>
          <w:p>
            <w:pPr>
              <w:keepNext w:val="0"/>
              <w:keepLines w:val="0"/>
              <w:widowControl/>
              <w:suppressLineNumbers w:val="0"/>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第三步：将所有有效报价与基准报价相比较：等于基准报价的得30分，其他投标热泵的价格分按照下列公式计算（计算结果四舍五入保留两位小数）：</w:t>
            </w:r>
          </w:p>
          <w:p>
            <w:pPr>
              <w:tabs>
                <w:tab w:val="left" w:pos="5940"/>
              </w:tabs>
              <w:spacing w:line="300" w:lineRule="exac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i w:val="0"/>
                <w:iCs w:val="0"/>
                <w:color w:val="auto"/>
                <w:kern w:val="0"/>
                <w:sz w:val="24"/>
                <w:szCs w:val="24"/>
                <w:highlight w:val="none"/>
                <w:u w:val="none"/>
                <w:lang w:val="en-US" w:eastAsia="zh-CN" w:bidi="ar"/>
              </w:rPr>
              <w:t>报价得分＝（基准报价/最终报价）×</w:t>
            </w:r>
            <w:r>
              <w:rPr>
                <w:rStyle w:val="630"/>
                <w:rFonts w:ascii="仿宋" w:hAnsi="仿宋" w:eastAsia="仿宋" w:cs="仿宋"/>
                <w:color w:val="auto"/>
                <w:sz w:val="24"/>
                <w:szCs w:val="24"/>
                <w:highlight w:val="none"/>
                <w:lang w:val="en-US" w:eastAsia="zh-CN" w:bidi="ar"/>
              </w:rPr>
              <w:t>30</w:t>
            </w:r>
            <w:r>
              <w:rPr>
                <w:rStyle w:val="624"/>
                <w:rFonts w:ascii="仿宋" w:hAnsi="仿宋" w:eastAsia="仿宋" w:cs="仿宋"/>
                <w:color w:val="auto"/>
                <w:sz w:val="24"/>
                <w:szCs w:val="24"/>
                <w:highlight w:val="none"/>
                <w:lang w:val="en-US" w:eastAsia="zh-CN" w:bidi="ar"/>
              </w:rPr>
              <w:t>%×100</w:t>
            </w:r>
          </w:p>
        </w:tc>
        <w:tc>
          <w:tcPr>
            <w:tcW w:w="1426" w:type="pct"/>
            <w:noWrap w:val="0"/>
            <w:vAlign w:val="center"/>
          </w:tcPr>
          <w:p>
            <w:pPr>
              <w:tabs>
                <w:tab w:val="left" w:pos="5940"/>
              </w:tabs>
              <w:spacing w:line="300" w:lineRule="exac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投标报价（单位：人民币元，报价金额按四舍五入保留小数点后两位。）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000" w:type="pct"/>
            <w:gridSpan w:val="5"/>
            <w:noWrap w:val="0"/>
            <w:vAlign w:val="center"/>
          </w:tcPr>
          <w:p>
            <w:pPr>
              <w:tabs>
                <w:tab w:val="left" w:pos="5940"/>
              </w:tabs>
              <w:spacing w:line="300" w:lineRule="exac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二、</w:t>
            </w:r>
            <w:r>
              <w:rPr>
                <w:rFonts w:hint="eastAsia" w:ascii="仿宋" w:hAnsi="仿宋" w:eastAsia="仿宋" w:cs="仿宋"/>
                <w:b/>
                <w:color w:val="000000" w:themeColor="text1"/>
                <w:sz w:val="24"/>
                <w:szCs w:val="24"/>
                <w:highlight w:val="none"/>
                <w:lang w:val="en-US" w:eastAsia="zh-CN"/>
                <w14:textFill>
                  <w14:solidFill>
                    <w14:schemeClr w14:val="tx1"/>
                  </w14:solidFill>
                </w14:textFill>
              </w:rPr>
              <w:t>客观分</w:t>
            </w:r>
            <w:r>
              <w:rPr>
                <w:rFonts w:hint="eastAsia" w:ascii="仿宋" w:hAnsi="仿宋" w:eastAsia="仿宋" w:cs="仿宋"/>
                <w:b/>
                <w:color w:val="000000" w:themeColor="text1"/>
                <w:sz w:val="24"/>
                <w:szCs w:val="24"/>
                <w:highlight w:val="none"/>
                <w14:textFill>
                  <w14:solidFill>
                    <w14:schemeClr w14:val="tx1"/>
                  </w14:solidFill>
                </w14:textFill>
              </w:rPr>
              <w:t>（2</w:t>
            </w:r>
            <w:r>
              <w:rPr>
                <w:rFonts w:hint="eastAsia" w:ascii="仿宋" w:hAnsi="仿宋" w:eastAsia="仿宋" w:cs="仿宋"/>
                <w:b/>
                <w:color w:val="000000" w:themeColor="text1"/>
                <w:sz w:val="24"/>
                <w:szCs w:val="24"/>
                <w:highlight w:val="none"/>
                <w:lang w:val="en-US" w:eastAsia="zh-CN"/>
                <w14:textFill>
                  <w14:solidFill>
                    <w14:schemeClr w14:val="tx1"/>
                  </w14:solidFill>
                </w14:textFill>
              </w:rPr>
              <w:t>7</w:t>
            </w:r>
            <w:r>
              <w:rPr>
                <w:rFonts w:hint="eastAsia" w:ascii="仿宋" w:hAnsi="仿宋" w:eastAsia="仿宋" w:cs="仿宋"/>
                <w:b/>
                <w:color w:val="000000" w:themeColor="text1"/>
                <w:sz w:val="24"/>
                <w:szCs w:val="24"/>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86" w:type="pct"/>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w:t>
            </w:r>
          </w:p>
        </w:tc>
        <w:tc>
          <w:tcPr>
            <w:tcW w:w="576" w:type="pct"/>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技术得分</w:t>
            </w:r>
          </w:p>
        </w:tc>
        <w:tc>
          <w:tcPr>
            <w:tcW w:w="411" w:type="pct"/>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18</w:t>
            </w:r>
            <w:r>
              <w:rPr>
                <w:rFonts w:hint="eastAsia" w:ascii="仿宋" w:hAnsi="仿宋" w:eastAsia="仿宋" w:cs="仿宋"/>
                <w:bCs/>
                <w:color w:val="000000" w:themeColor="text1"/>
                <w:sz w:val="24"/>
                <w:szCs w:val="24"/>
                <w:highlight w:val="none"/>
                <w14:textFill>
                  <w14:solidFill>
                    <w14:schemeClr w14:val="tx1"/>
                  </w14:solidFill>
                </w14:textFill>
              </w:rPr>
              <w:t>分</w:t>
            </w:r>
          </w:p>
        </w:tc>
        <w:tc>
          <w:tcPr>
            <w:tcW w:w="2198"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提供针对此次投标产品，市级及以上检测机构出具的有效检验GB/T 31888-2015《中小学生校服》全项合格报告，检测不合格或检测项目不符合下列要求的不得分：注：1）所有检测报告在有效期内（2023年1月1日自本项目开标之日前一日的检测报告）；</w:t>
            </w:r>
          </w:p>
          <w:p>
            <w:pPr>
              <w:tabs>
                <w:tab w:val="left" w:pos="5940"/>
              </w:tabs>
              <w:spacing w:line="300" w:lineRule="exac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i w:val="0"/>
                <w:iCs w:val="0"/>
                <w:color w:val="auto"/>
                <w:kern w:val="0"/>
                <w:sz w:val="24"/>
                <w:szCs w:val="24"/>
                <w:highlight w:val="none"/>
                <w:u w:val="none"/>
                <w:lang w:val="en-US" w:eastAsia="zh-CN" w:bidi="ar"/>
              </w:rPr>
              <w:t>2）检测报告中委托单位须为本次项目投标人；3</w:t>
            </w:r>
            <w:r>
              <w:rPr>
                <w:rFonts w:hint="eastAsia" w:ascii="仿宋" w:hAnsi="仿宋" w:eastAsia="仿宋" w:cs="仿宋"/>
                <w:b w:val="0"/>
                <w:bCs w:val="0"/>
                <w:i w:val="0"/>
                <w:iCs w:val="0"/>
                <w:color w:val="auto"/>
                <w:kern w:val="0"/>
                <w:sz w:val="24"/>
                <w:szCs w:val="24"/>
                <w:highlight w:val="none"/>
                <w:u w:val="none"/>
                <w:lang w:val="en-US" w:eastAsia="zh-CN" w:bidi="ar"/>
              </w:rPr>
              <w:t>）</w:t>
            </w:r>
            <w:r>
              <w:rPr>
                <w:rFonts w:hint="eastAsia" w:ascii="仿宋" w:hAnsi="仿宋" w:eastAsia="仿宋" w:cs="仿宋"/>
                <w:i w:val="0"/>
                <w:iCs w:val="0"/>
                <w:color w:val="auto"/>
                <w:kern w:val="0"/>
                <w:sz w:val="24"/>
                <w:szCs w:val="24"/>
                <w:highlight w:val="none"/>
                <w:u w:val="none"/>
                <w:lang w:val="en-US" w:eastAsia="zh-CN" w:bidi="ar"/>
              </w:rPr>
              <w:t>每提供一份合格的GB/T 31888-2015《中小学生校服》全项检测报告得3分，最高18分。</w:t>
            </w:r>
          </w:p>
        </w:tc>
        <w:tc>
          <w:tcPr>
            <w:tcW w:w="1426" w:type="pct"/>
            <w:noWrap w:val="0"/>
            <w:vAlign w:val="center"/>
          </w:tcPr>
          <w:p>
            <w:pPr>
              <w:tabs>
                <w:tab w:val="left" w:pos="5940"/>
              </w:tabs>
              <w:spacing w:line="300" w:lineRule="exac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
                <w:bCs/>
                <w:i w:val="0"/>
                <w:iCs w:val="0"/>
                <w:color w:val="auto"/>
                <w:kern w:val="0"/>
                <w:sz w:val="24"/>
                <w:szCs w:val="24"/>
                <w:highlight w:val="none"/>
                <w:u w:val="none"/>
                <w:lang w:val="en-US" w:eastAsia="zh-CN" w:bidi="ar"/>
              </w:rPr>
              <w:t>投标文件中提供检验报告复印件，原件或公证件开标现场核查，否则本项不得分。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86" w:type="pct"/>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2</w:t>
            </w:r>
          </w:p>
        </w:tc>
        <w:tc>
          <w:tcPr>
            <w:tcW w:w="576" w:type="pct"/>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i w:val="0"/>
                <w:iCs w:val="0"/>
                <w:color w:val="auto"/>
                <w:kern w:val="0"/>
                <w:sz w:val="24"/>
                <w:szCs w:val="24"/>
                <w:highlight w:val="none"/>
                <w:u w:val="none"/>
                <w:lang w:val="en-US" w:eastAsia="zh-CN" w:bidi="ar"/>
              </w:rPr>
              <w:t>企业业绩</w:t>
            </w:r>
          </w:p>
        </w:tc>
        <w:tc>
          <w:tcPr>
            <w:tcW w:w="411" w:type="pct"/>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9</w:t>
            </w:r>
            <w:r>
              <w:rPr>
                <w:rFonts w:hint="eastAsia" w:ascii="仿宋" w:hAnsi="仿宋" w:eastAsia="仿宋" w:cs="仿宋"/>
                <w:bCs/>
                <w:color w:val="000000" w:themeColor="text1"/>
                <w:sz w:val="24"/>
                <w:szCs w:val="24"/>
                <w:highlight w:val="none"/>
                <w14:textFill>
                  <w14:solidFill>
                    <w14:schemeClr w14:val="tx1"/>
                  </w14:solidFill>
                </w14:textFill>
              </w:rPr>
              <w:t>分</w:t>
            </w:r>
          </w:p>
        </w:tc>
        <w:tc>
          <w:tcPr>
            <w:tcW w:w="2198" w:type="pct"/>
            <w:noWrap w:val="0"/>
            <w:vAlign w:val="center"/>
          </w:tcPr>
          <w:p>
            <w:pPr>
              <w:widowControl/>
              <w:spacing w:line="240" w:lineRule="auto"/>
              <w:jc w:val="left"/>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olor w:val="auto"/>
                <w:kern w:val="0"/>
                <w:sz w:val="24"/>
                <w:szCs w:val="24"/>
                <w:highlight w:val="none"/>
                <w:u w:val="none"/>
                <w:lang w:val="en-US" w:eastAsia="zh-CN" w:bidi="ar"/>
              </w:rPr>
              <w:t>企业业绩（投标人从2022年1月1日以来签订的同类项目业绩，每提供一份符合要求的业绩得3分，本项最高得分为9分。）</w:t>
            </w:r>
          </w:p>
        </w:tc>
        <w:tc>
          <w:tcPr>
            <w:tcW w:w="1426" w:type="pct"/>
            <w:noWrap w:val="0"/>
            <w:vAlign w:val="center"/>
          </w:tcPr>
          <w:p>
            <w:pPr>
              <w:tabs>
                <w:tab w:val="left" w:pos="5940"/>
              </w:tabs>
              <w:spacing w:line="300" w:lineRule="exac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
                <w:bCs/>
                <w:i w:val="0"/>
                <w:iCs w:val="0"/>
                <w:color w:val="auto"/>
                <w:kern w:val="0"/>
                <w:sz w:val="24"/>
                <w:szCs w:val="24"/>
                <w:highlight w:val="none"/>
                <w:u w:val="none"/>
                <w:lang w:val="en-US" w:eastAsia="zh-CN" w:bidi="ar"/>
              </w:rPr>
              <w:t>注：1、投标文件中提供合同复印件和中标通知书复印件，合同原件及中标通知书原件开标现场核查，否则本项不得分；2、时间以合同签订时间或中标通知书上时间为准。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000" w:type="pct"/>
            <w:gridSpan w:val="5"/>
            <w:noWrap w:val="0"/>
            <w:vAlign w:val="center"/>
          </w:tcPr>
          <w:p>
            <w:pPr>
              <w:tabs>
                <w:tab w:val="left" w:pos="5940"/>
              </w:tabs>
              <w:spacing w:line="300" w:lineRule="exac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三、</w:t>
            </w:r>
            <w:r>
              <w:rPr>
                <w:rFonts w:hint="eastAsia" w:ascii="仿宋" w:hAnsi="仿宋" w:eastAsia="仿宋" w:cs="仿宋"/>
                <w:b/>
                <w:color w:val="000000" w:themeColor="text1"/>
                <w:sz w:val="24"/>
                <w:szCs w:val="24"/>
                <w:highlight w:val="none"/>
                <w:lang w:val="en-US" w:eastAsia="zh-CN"/>
                <w14:textFill>
                  <w14:solidFill>
                    <w14:schemeClr w14:val="tx1"/>
                  </w14:solidFill>
                </w14:textFill>
              </w:rPr>
              <w:t>主观分</w:t>
            </w:r>
            <w:r>
              <w:rPr>
                <w:rFonts w:hint="eastAsia" w:ascii="仿宋" w:hAnsi="仿宋" w:eastAsia="仿宋" w:cs="仿宋"/>
                <w:b/>
                <w:color w:val="000000" w:themeColor="text1"/>
                <w:sz w:val="24"/>
                <w:szCs w:val="24"/>
                <w:highlight w:val="none"/>
                <w14:textFill>
                  <w14:solidFill>
                    <w14:schemeClr w14:val="tx1"/>
                  </w14:solidFill>
                </w14:textFill>
              </w:rPr>
              <w:t>（4</w:t>
            </w:r>
            <w:r>
              <w:rPr>
                <w:rFonts w:hint="eastAsia" w:ascii="仿宋" w:hAnsi="仿宋" w:eastAsia="仿宋" w:cs="仿宋"/>
                <w:b/>
                <w:color w:val="000000" w:themeColor="text1"/>
                <w:sz w:val="24"/>
                <w:szCs w:val="24"/>
                <w:highlight w:val="none"/>
                <w:lang w:val="en-US" w:eastAsia="zh-CN"/>
                <w14:textFill>
                  <w14:solidFill>
                    <w14:schemeClr w14:val="tx1"/>
                  </w14:solidFill>
                </w14:textFill>
              </w:rPr>
              <w:t>3</w:t>
            </w:r>
            <w:r>
              <w:rPr>
                <w:rFonts w:hint="eastAsia" w:ascii="仿宋" w:hAnsi="仿宋" w:eastAsia="仿宋" w:cs="仿宋"/>
                <w:b/>
                <w:color w:val="000000" w:themeColor="text1"/>
                <w:sz w:val="24"/>
                <w:szCs w:val="24"/>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86" w:type="pct"/>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w:t>
            </w:r>
          </w:p>
        </w:tc>
        <w:tc>
          <w:tcPr>
            <w:tcW w:w="576" w:type="pct"/>
            <w:noWrap w:val="0"/>
            <w:vAlign w:val="center"/>
          </w:tcPr>
          <w:p>
            <w:pPr>
              <w:tabs>
                <w:tab w:val="left" w:pos="5940"/>
              </w:tabs>
              <w:spacing w:line="300" w:lineRule="exact"/>
              <w:ind w:left="-63"/>
              <w:jc w:val="center"/>
              <w:rPr>
                <w:rFonts w:hint="eastAsia" w:ascii="仿宋" w:hAnsi="仿宋" w:eastAsia="仿宋" w:cs="仿宋"/>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olor w:val="auto"/>
                <w:kern w:val="0"/>
                <w:sz w:val="24"/>
                <w:szCs w:val="24"/>
                <w:highlight w:val="none"/>
                <w:u w:val="none"/>
                <w:lang w:val="en-US" w:eastAsia="zh-CN" w:bidi="ar"/>
              </w:rPr>
              <w:t>项目整体实施</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方案</w:t>
            </w:r>
          </w:p>
        </w:tc>
        <w:tc>
          <w:tcPr>
            <w:tcW w:w="411" w:type="pct"/>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8</w:t>
            </w:r>
            <w:r>
              <w:rPr>
                <w:rFonts w:hint="eastAsia" w:ascii="仿宋" w:hAnsi="仿宋" w:eastAsia="仿宋" w:cs="仿宋"/>
                <w:bCs/>
                <w:color w:val="000000" w:themeColor="text1"/>
                <w:sz w:val="24"/>
                <w:szCs w:val="24"/>
                <w:highlight w:val="none"/>
                <w14:textFill>
                  <w14:solidFill>
                    <w14:schemeClr w14:val="tx1"/>
                  </w14:solidFill>
                </w14:textFill>
              </w:rPr>
              <w:t>分</w:t>
            </w:r>
          </w:p>
        </w:tc>
        <w:tc>
          <w:tcPr>
            <w:tcW w:w="2198" w:type="pct"/>
            <w:noWrap w:val="0"/>
            <w:vAlign w:val="center"/>
          </w:tcPr>
          <w:p>
            <w:pPr>
              <w:keepNext w:val="0"/>
              <w:keepLines w:val="0"/>
              <w:widowControl/>
              <w:suppressLineNumbers w:val="0"/>
              <w:jc w:val="both"/>
              <w:textAlignment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i w:val="0"/>
                <w:iCs w:val="0"/>
                <w:color w:val="auto"/>
                <w:kern w:val="0"/>
                <w:sz w:val="24"/>
                <w:szCs w:val="24"/>
                <w:highlight w:val="none"/>
                <w:u w:val="none"/>
                <w:lang w:val="en-US" w:eastAsia="zh-CN" w:bidi="ar"/>
              </w:rPr>
              <w:t>项目整体实施计划比较(包括配送时间、配送方式、人力物力的安排及质量保证措施)。项目实施计划方案考虑周全完善，合理化建议可行性较强的得8分；项目实施计划方案基本能满足，合理化建议可行性一般的得6分；项目实施计划方案内容不完整，合理化建议可行性较差的得4分。未提供的不得分</w:t>
            </w:r>
          </w:p>
        </w:tc>
        <w:tc>
          <w:tcPr>
            <w:tcW w:w="1426" w:type="pct"/>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i w:val="0"/>
                <w:iCs w:val="0"/>
                <w:color w:val="auto"/>
                <w:kern w:val="0"/>
                <w:sz w:val="24"/>
                <w:szCs w:val="24"/>
                <w:highlight w:val="none"/>
                <w:u w:val="none"/>
                <w:lang w:val="en-US" w:eastAsia="zh-CN" w:bidi="ar"/>
              </w:rPr>
              <w:t>提供项目整体实施</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86" w:type="pct"/>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2</w:t>
            </w:r>
          </w:p>
        </w:tc>
        <w:tc>
          <w:tcPr>
            <w:tcW w:w="576" w:type="pct"/>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i w:val="0"/>
                <w:iCs w:val="0"/>
                <w:color w:val="auto"/>
                <w:kern w:val="0"/>
                <w:sz w:val="24"/>
                <w:szCs w:val="24"/>
                <w:highlight w:val="none"/>
                <w:u w:val="none"/>
                <w:lang w:val="en-US" w:eastAsia="zh-CN" w:bidi="ar"/>
              </w:rPr>
              <w:t>售后服务方案</w:t>
            </w:r>
          </w:p>
        </w:tc>
        <w:tc>
          <w:tcPr>
            <w:tcW w:w="411" w:type="pct"/>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8</w:t>
            </w:r>
            <w:r>
              <w:rPr>
                <w:rFonts w:hint="eastAsia" w:ascii="仿宋" w:hAnsi="仿宋" w:eastAsia="仿宋" w:cs="仿宋"/>
                <w:bCs/>
                <w:color w:val="000000" w:themeColor="text1"/>
                <w:sz w:val="24"/>
                <w:szCs w:val="24"/>
                <w:highlight w:val="none"/>
                <w14:textFill>
                  <w14:solidFill>
                    <w14:schemeClr w14:val="tx1"/>
                  </w14:solidFill>
                </w14:textFill>
              </w:rPr>
              <w:t>分</w:t>
            </w:r>
          </w:p>
        </w:tc>
        <w:tc>
          <w:tcPr>
            <w:tcW w:w="2198" w:type="pct"/>
            <w:noWrap w:val="0"/>
            <w:vAlign w:val="center"/>
          </w:tcPr>
          <w:p>
            <w:pPr>
              <w:keepNext w:val="0"/>
              <w:keepLines w:val="0"/>
              <w:widowControl/>
              <w:suppressLineNumbers w:val="0"/>
              <w:ind w:firstLine="0" w:firstLineChars="0"/>
              <w:jc w:val="both"/>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olor w:val="auto"/>
                <w:kern w:val="0"/>
                <w:sz w:val="24"/>
                <w:szCs w:val="24"/>
                <w:highlight w:val="none"/>
                <w:u w:val="none"/>
                <w:lang w:val="en-US" w:eastAsia="zh-CN" w:bidi="ar"/>
              </w:rPr>
              <w:t>售后服务方案比较：售后服务方案考虑周全，合理化建议可行性较强的得8分；售后服务方案考虑较为完善，合理化建议可行性一般的得6分；售后服务方案考虑一般，合理化建议可行性较差得得4分。未提供的不得分</w:t>
            </w:r>
          </w:p>
        </w:tc>
        <w:tc>
          <w:tcPr>
            <w:tcW w:w="1426" w:type="pct"/>
            <w:noWrap w:val="0"/>
            <w:vAlign w:val="center"/>
          </w:tcPr>
          <w:p>
            <w:pPr>
              <w:pStyle w:val="2"/>
              <w:spacing w:line="240" w:lineRule="auto"/>
              <w:ind w:left="0" w:leftChars="0" w:firstLine="0" w:firstLineChars="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olor w:val="auto"/>
                <w:kern w:val="0"/>
                <w:sz w:val="24"/>
                <w:szCs w:val="24"/>
                <w:highlight w:val="none"/>
                <w:u w:val="none"/>
                <w:lang w:val="en-US" w:eastAsia="zh-CN" w:bidi="ar"/>
              </w:rPr>
              <w:t>提供售后服务方案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86" w:type="pct"/>
            <w:vMerge w:val="restart"/>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3</w:t>
            </w:r>
          </w:p>
        </w:tc>
        <w:tc>
          <w:tcPr>
            <w:tcW w:w="576" w:type="pct"/>
            <w:vMerge w:val="restart"/>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lang w:eastAsia="zh-CN"/>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样品</w:t>
            </w:r>
          </w:p>
        </w:tc>
        <w:tc>
          <w:tcPr>
            <w:tcW w:w="411" w:type="pct"/>
            <w:noWrap w:val="0"/>
            <w:vAlign w:val="center"/>
          </w:tcPr>
          <w:p>
            <w:pPr>
              <w:spacing w:line="300" w:lineRule="exact"/>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6</w:t>
            </w:r>
            <w:r>
              <w:rPr>
                <w:rFonts w:hint="eastAsia" w:ascii="仿宋" w:hAnsi="仿宋" w:eastAsia="仿宋" w:cs="仿宋"/>
                <w:bCs/>
                <w:color w:val="000000" w:themeColor="text1"/>
                <w:sz w:val="24"/>
                <w:szCs w:val="24"/>
                <w:highlight w:val="none"/>
                <w14:textFill>
                  <w14:solidFill>
                    <w14:schemeClr w14:val="tx1"/>
                  </w14:solidFill>
                </w14:textFill>
              </w:rPr>
              <w:t>分</w:t>
            </w:r>
          </w:p>
        </w:tc>
        <w:tc>
          <w:tcPr>
            <w:tcW w:w="2198"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投标人样品提供齐全的得6分，每缺少一件单品扣1分，扣完为止。</w:t>
            </w:r>
          </w:p>
        </w:tc>
        <w:tc>
          <w:tcPr>
            <w:tcW w:w="1426" w:type="pct"/>
            <w:vMerge w:val="restart"/>
            <w:noWrap w:val="0"/>
            <w:vAlign w:val="center"/>
          </w:tcPr>
          <w:p>
            <w:pPr>
              <w:tabs>
                <w:tab w:val="left" w:pos="5940"/>
              </w:tabs>
              <w:spacing w:line="300" w:lineRule="exact"/>
              <w:jc w:val="center"/>
              <w:rPr>
                <w:rFonts w:hint="default" w:ascii="仿宋" w:hAnsi="仿宋" w:eastAsia="仿宋" w:cs="仿宋"/>
                <w:bCs/>
                <w:color w:val="000000" w:themeColor="text1"/>
                <w:sz w:val="24"/>
                <w:szCs w:val="24"/>
                <w:highlight w:val="none"/>
                <w:lang w:val="en-US"/>
                <w14:textFill>
                  <w14:solidFill>
                    <w14:schemeClr w14:val="tx1"/>
                  </w14:solidFill>
                </w14:textFill>
              </w:rPr>
            </w:pPr>
            <w:r>
              <w:rPr>
                <w:rFonts w:hint="eastAsia" w:ascii="仿宋" w:hAnsi="仿宋" w:eastAsia="仿宋" w:cs="仿宋"/>
                <w:i w:val="0"/>
                <w:iCs w:val="0"/>
                <w:color w:val="auto"/>
                <w:kern w:val="0"/>
                <w:sz w:val="24"/>
                <w:szCs w:val="24"/>
                <w:highlight w:val="none"/>
                <w:u w:val="none"/>
                <w:lang w:val="en-US" w:eastAsia="zh-CN" w:bidi="ar"/>
              </w:rPr>
              <w:t>提供样品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86" w:type="pct"/>
            <w:vMerge w:val="continue"/>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576" w:type="pct"/>
            <w:vMerge w:val="continue"/>
            <w:noWrap w:val="0"/>
            <w:vAlign w:val="center"/>
          </w:tcPr>
          <w:p>
            <w:pPr>
              <w:tabs>
                <w:tab w:val="left" w:pos="5940"/>
              </w:tabs>
              <w:spacing w:line="300" w:lineRule="exact"/>
              <w:rPr>
                <w:rFonts w:hint="eastAsia" w:ascii="仿宋" w:hAnsi="仿宋" w:eastAsia="仿宋" w:cs="仿宋"/>
                <w:bCs/>
                <w:color w:val="000000" w:themeColor="text1"/>
                <w:sz w:val="24"/>
                <w:szCs w:val="24"/>
                <w:highlight w:val="none"/>
                <w14:textFill>
                  <w14:solidFill>
                    <w14:schemeClr w14:val="tx1"/>
                  </w14:solidFill>
                </w14:textFill>
              </w:rPr>
            </w:pPr>
          </w:p>
        </w:tc>
        <w:tc>
          <w:tcPr>
            <w:tcW w:w="411" w:type="pct"/>
            <w:noWrap w:val="0"/>
            <w:vAlign w:val="center"/>
          </w:tcPr>
          <w:p>
            <w:pPr>
              <w:spacing w:line="300" w:lineRule="exact"/>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8</w:t>
            </w:r>
            <w:r>
              <w:rPr>
                <w:rFonts w:hint="eastAsia" w:ascii="仿宋" w:hAnsi="仿宋" w:eastAsia="仿宋" w:cs="仿宋"/>
                <w:bCs/>
                <w:color w:val="000000" w:themeColor="text1"/>
                <w:sz w:val="24"/>
                <w:szCs w:val="24"/>
                <w:highlight w:val="none"/>
                <w14:textFill>
                  <w14:solidFill>
                    <w14:schemeClr w14:val="tx1"/>
                  </w14:solidFill>
                </w14:textFill>
              </w:rPr>
              <w:t>分</w:t>
            </w:r>
          </w:p>
        </w:tc>
        <w:tc>
          <w:tcPr>
            <w:tcW w:w="2198"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各投标人根据采购要求制作样品，评委根据投标样品的款式、设计风格等进行比较打分。</w:t>
            </w:r>
          </w:p>
          <w:p>
            <w:pPr>
              <w:keepNext w:val="0"/>
              <w:keepLines w:val="0"/>
              <w:widowControl/>
              <w:suppressLineNumbers w:val="0"/>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样衣款式（包括颜色）是否简洁大方自主创新设计能力强,设计新颖，服装风格清纯、典雅、简约5分；自主创新设计能力较好,设计较新颖，服装风格较清纯、较典雅、较简约3分；自主创新设计能力不强，风格陈旧、繁琐1分。</w:t>
            </w:r>
          </w:p>
          <w:p>
            <w:pPr>
              <w:keepNext w:val="0"/>
              <w:keepLines w:val="0"/>
              <w:widowControl/>
              <w:suppressLineNumbers w:val="0"/>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（2）能否兼顾舒适性、美观性及实用性运用色调合理,适合学生身体特征、精神风貌3分，否则得1分，未提供样品的不得分。</w:t>
            </w:r>
          </w:p>
        </w:tc>
        <w:tc>
          <w:tcPr>
            <w:tcW w:w="1426" w:type="pct"/>
            <w:vMerge w:val="continue"/>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86" w:type="pct"/>
            <w:vMerge w:val="continue"/>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576" w:type="pct"/>
            <w:vMerge w:val="continue"/>
            <w:noWrap w:val="0"/>
            <w:vAlign w:val="center"/>
          </w:tcPr>
          <w:p>
            <w:pPr>
              <w:tabs>
                <w:tab w:val="left" w:pos="5940"/>
              </w:tabs>
              <w:spacing w:line="300" w:lineRule="exact"/>
              <w:rPr>
                <w:rFonts w:hint="eastAsia" w:ascii="仿宋" w:hAnsi="仿宋" w:eastAsia="仿宋" w:cs="仿宋"/>
                <w:bCs/>
                <w:color w:val="000000" w:themeColor="text1"/>
                <w:sz w:val="24"/>
                <w:szCs w:val="24"/>
                <w:highlight w:val="none"/>
                <w:lang w:eastAsia="zh-CN"/>
                <w14:textFill>
                  <w14:solidFill>
                    <w14:schemeClr w14:val="tx1"/>
                  </w14:solidFill>
                </w14:textFill>
              </w:rPr>
            </w:pPr>
          </w:p>
        </w:tc>
        <w:tc>
          <w:tcPr>
            <w:tcW w:w="411" w:type="pct"/>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13</w:t>
            </w:r>
            <w:r>
              <w:rPr>
                <w:rFonts w:hint="eastAsia" w:ascii="仿宋" w:hAnsi="仿宋" w:eastAsia="仿宋" w:cs="仿宋"/>
                <w:bCs/>
                <w:color w:val="000000" w:themeColor="text1"/>
                <w:sz w:val="24"/>
                <w:szCs w:val="24"/>
                <w:highlight w:val="none"/>
                <w14:textFill>
                  <w14:solidFill>
                    <w14:schemeClr w14:val="tx1"/>
                  </w14:solidFill>
                </w14:textFill>
              </w:rPr>
              <w:t>分</w:t>
            </w:r>
          </w:p>
        </w:tc>
        <w:tc>
          <w:tcPr>
            <w:tcW w:w="2198"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评委根据投标样品的工艺水平及裁剪和缝制的做工细致程度比较：</w:t>
            </w:r>
          </w:p>
          <w:p>
            <w:pPr>
              <w:keepNext w:val="0"/>
              <w:keepLines w:val="0"/>
              <w:widowControl/>
              <w:numPr>
                <w:ilvl w:val="0"/>
                <w:numId w:val="11"/>
              </w:numPr>
              <w:suppressLineNumbers w:val="0"/>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评审小组根据制作工艺是否精细完美、是否平衡贴服、对称圆顺；衣领、口袋等拼缝线等是否平服、对称，线迹是否清晰饱满、均匀；制作工艺精细完美、平衡贴服、对称圆顺；衣领、口袋等拼缝线平服、对称，线迹清晰饱满、均匀得2分；制作工艺精细一般、平衡贴服一般、一般对称圆顺；衣领、口袋等拼缝线一般平服、对称，线迹一般清晰饱满、均匀得1分；其他不得分；</w:t>
            </w:r>
          </w:p>
          <w:p>
            <w:pPr>
              <w:keepNext w:val="0"/>
              <w:keepLines w:val="0"/>
              <w:widowControl/>
              <w:numPr>
                <w:ilvl w:val="0"/>
                <w:numId w:val="11"/>
              </w:numPr>
              <w:suppressLineNumbers w:val="0"/>
              <w:jc w:val="both"/>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车线质量、锁钉、口袋等零部件位置准确得3分；车线质量、锁钉、口袋等零部件位置勉强准确得2分；其他不得分；</w:t>
            </w:r>
          </w:p>
          <w:p>
            <w:pPr>
              <w:keepNext w:val="0"/>
              <w:keepLines w:val="0"/>
              <w:widowControl/>
              <w:numPr>
                <w:ilvl w:val="0"/>
                <w:numId w:val="11"/>
              </w:numPr>
              <w:suppressLineNumbers w:val="0"/>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面料有弹性、吸汗、透气得2分；面料一般有弹性、吸汗、透气得1分；</w:t>
            </w:r>
          </w:p>
          <w:p>
            <w:pPr>
              <w:keepNext w:val="0"/>
              <w:keepLines w:val="0"/>
              <w:widowControl/>
              <w:numPr>
                <w:ilvl w:val="0"/>
                <w:numId w:val="11"/>
              </w:numPr>
              <w:suppressLineNumbers w:val="0"/>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面料舒适、耐用,易打理得2分；面料一般舒适、耐用,易打理得1分；</w:t>
            </w:r>
          </w:p>
          <w:p>
            <w:pPr>
              <w:keepNext w:val="0"/>
              <w:keepLines w:val="0"/>
              <w:widowControl/>
              <w:numPr>
                <w:ilvl w:val="0"/>
                <w:numId w:val="11"/>
              </w:numPr>
              <w:suppressLineNumbers w:val="0"/>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面料不易变形2分；较易变形1分。</w:t>
            </w:r>
          </w:p>
          <w:p>
            <w:pPr>
              <w:keepNext w:val="0"/>
              <w:keepLines w:val="0"/>
              <w:widowControl/>
              <w:numPr>
                <w:ilvl w:val="0"/>
                <w:numId w:val="11"/>
              </w:numPr>
              <w:suppressLineNumbers w:val="0"/>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冬装外套有一定防水功能2分；冬装外套无防水功能0分。</w:t>
            </w:r>
          </w:p>
        </w:tc>
        <w:tc>
          <w:tcPr>
            <w:tcW w:w="1426" w:type="pct"/>
            <w:vMerge w:val="continue"/>
            <w:noWrap w:val="0"/>
            <w:vAlign w:val="center"/>
          </w:tcPr>
          <w:p>
            <w:pPr>
              <w:tabs>
                <w:tab w:val="left" w:pos="5940"/>
              </w:tabs>
              <w:spacing w:line="300" w:lineRule="exact"/>
              <w:rPr>
                <w:rFonts w:hint="eastAsia" w:ascii="仿宋" w:hAnsi="仿宋" w:eastAsia="仿宋" w:cs="仿宋"/>
                <w:bCs/>
                <w:color w:val="000000" w:themeColor="text1"/>
                <w:sz w:val="24"/>
                <w:szCs w:val="24"/>
                <w:highlight w:val="none"/>
                <w14:textFill>
                  <w14:solidFill>
                    <w14:schemeClr w14:val="tx1"/>
                  </w14:solidFill>
                </w14:textFill>
              </w:rPr>
            </w:pPr>
          </w:p>
        </w:tc>
      </w:tr>
    </w:tbl>
    <w:p>
      <w:pPr>
        <w:pStyle w:val="23"/>
        <w:snapToGrid w:val="0"/>
        <w:spacing w:before="0" w:line="360" w:lineRule="auto"/>
        <w:ind w:firstLine="482" w:firstLineChars="200"/>
        <w:jc w:val="left"/>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 xml:space="preserve">注： </w:t>
      </w:r>
    </w:p>
    <w:p>
      <w:pPr>
        <w:pStyle w:val="23"/>
        <w:snapToGrid w:val="0"/>
        <w:spacing w:before="0" w:line="360" w:lineRule="auto"/>
        <w:ind w:firstLine="482" w:firstLineChars="200"/>
        <w:jc w:val="left"/>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1.评分细则中要求提供的证明文件及资料等在投标文件中提供复印件并加盖鲜章，要求“原件或公证件核查”的必须将原件或公证件携带至开标现场核查，否则不得分。</w:t>
      </w:r>
    </w:p>
    <w:p>
      <w:pPr>
        <w:pStyle w:val="23"/>
        <w:snapToGrid w:val="0"/>
        <w:spacing w:before="0" w:line="360" w:lineRule="auto"/>
        <w:ind w:firstLine="482" w:firstLineChars="200"/>
        <w:jc w:val="left"/>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2.评标时，未能按以上要求提供相应证明（复印件和原件、公证件）的，不作为评标依据，不得分。</w:t>
      </w:r>
    </w:p>
    <w:p>
      <w:pPr>
        <w:pStyle w:val="23"/>
        <w:snapToGrid w:val="0"/>
        <w:spacing w:before="0" w:line="360" w:lineRule="auto"/>
        <w:ind w:firstLine="482" w:firstLineChars="200"/>
        <w:jc w:val="left"/>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3.为便于评分，请投标人按评分表样式，逐条列出证明材料所在页码，格式自定。</w:t>
      </w:r>
    </w:p>
    <w:p>
      <w:pPr>
        <w:pStyle w:val="23"/>
        <w:spacing w:line="360" w:lineRule="auto"/>
        <w:jc w:val="center"/>
        <w:rPr>
          <w:rFonts w:ascii="仿宋" w:hAnsi="仿宋" w:eastAsia="仿宋" w:cs="仿宋"/>
          <w:b/>
          <w:bCs/>
          <w:color w:val="000000" w:themeColor="text1"/>
          <w:highlight w:val="none"/>
          <w14:textFill>
            <w14:solidFill>
              <w14:schemeClr w14:val="tx1"/>
            </w14:solidFill>
          </w14:textFill>
        </w:rPr>
      </w:pPr>
    </w:p>
    <w:p>
      <w:pPr>
        <w:pStyle w:val="23"/>
        <w:spacing w:line="360" w:lineRule="auto"/>
        <w:rPr>
          <w:rFonts w:ascii="仿宋" w:hAnsi="仿宋" w:eastAsia="仿宋" w:cs="仿宋"/>
          <w:b/>
          <w:bCs/>
          <w:color w:val="000000" w:themeColor="text1"/>
          <w:highlight w:val="none"/>
          <w14:textFill>
            <w14:solidFill>
              <w14:schemeClr w14:val="tx1"/>
            </w14:solidFill>
          </w14:textFill>
        </w:rPr>
        <w:sectPr>
          <w:headerReference r:id="rId7" w:type="default"/>
          <w:footerReference r:id="rId8" w:type="default"/>
          <w:type w:val="continuous"/>
          <w:pgSz w:w="11905" w:h="16838"/>
          <w:pgMar w:top="1440" w:right="1083" w:bottom="1440" w:left="1083" w:header="851" w:footer="992" w:gutter="0"/>
          <w:pgNumType w:fmt="decimal" w:start="1"/>
          <w:cols w:space="0" w:num="1"/>
          <w:docGrid w:type="lines" w:linePitch="324" w:charSpace="0"/>
        </w:sectPr>
      </w:pPr>
      <w:r>
        <w:rPr>
          <w:rFonts w:hint="eastAsia" w:ascii="仿宋" w:hAnsi="仿宋" w:eastAsia="仿宋" w:cs="仿宋"/>
          <w:b/>
          <w:bCs/>
          <w:color w:val="000000" w:themeColor="text1"/>
          <w:highlight w:val="none"/>
          <w14:textFill>
            <w14:solidFill>
              <w14:schemeClr w14:val="tx1"/>
            </w14:solidFill>
          </w14:textFill>
        </w:rPr>
        <w:t xml:space="preserve">                     </w:t>
      </w:r>
      <w:bookmarkStart w:id="302" w:name="_Toc8600"/>
      <w:bookmarkStart w:id="303" w:name="_Toc11453"/>
      <w:bookmarkStart w:id="304" w:name="_Toc463253086"/>
      <w:bookmarkStart w:id="305" w:name="_Toc40"/>
      <w:bookmarkStart w:id="306" w:name="_Toc2319"/>
      <w:bookmarkStart w:id="307" w:name="_Toc12266"/>
      <w:bookmarkStart w:id="308" w:name="_Toc18107"/>
      <w:bookmarkStart w:id="309" w:name="_Toc2909"/>
      <w:bookmarkStart w:id="310" w:name="_Toc401414769"/>
      <w:bookmarkStart w:id="311" w:name="_Toc15918"/>
    </w:p>
    <w:p>
      <w:pPr>
        <w:pStyle w:val="23"/>
        <w:spacing w:line="360" w:lineRule="auto"/>
        <w:jc w:val="center"/>
        <w:outlineLvl w:val="0"/>
        <w:rPr>
          <w:rFonts w:ascii="仿宋" w:hAnsi="仿宋" w:eastAsia="仿宋" w:cs="仿宋"/>
          <w:b/>
          <w:color w:val="000000" w:themeColor="text1"/>
          <w:sz w:val="44"/>
          <w:szCs w:val="21"/>
          <w:highlight w:val="none"/>
          <w14:textFill>
            <w14:solidFill>
              <w14:schemeClr w14:val="tx1"/>
            </w14:solidFill>
          </w14:textFill>
        </w:rPr>
      </w:pPr>
      <w:bookmarkStart w:id="312" w:name="_Toc29185"/>
      <w:bookmarkStart w:id="313" w:name="_Toc14192"/>
      <w:r>
        <w:rPr>
          <w:rFonts w:hint="eastAsia" w:ascii="仿宋" w:hAnsi="仿宋" w:eastAsia="仿宋" w:cs="仿宋"/>
          <w:b/>
          <w:color w:val="000000" w:themeColor="text1"/>
          <w:sz w:val="44"/>
          <w:szCs w:val="21"/>
          <w:highlight w:val="none"/>
          <w14:textFill>
            <w14:solidFill>
              <w14:schemeClr w14:val="tx1"/>
            </w14:solidFill>
          </w14:textFill>
        </w:rPr>
        <w:t>第六章  投标</w:t>
      </w:r>
      <w:bookmarkEnd w:id="288"/>
      <w:bookmarkEnd w:id="289"/>
      <w:bookmarkEnd w:id="290"/>
      <w:r>
        <w:rPr>
          <w:rFonts w:hint="eastAsia" w:ascii="仿宋" w:hAnsi="仿宋" w:eastAsia="仿宋" w:cs="仿宋"/>
          <w:b/>
          <w:color w:val="000000" w:themeColor="text1"/>
          <w:sz w:val="44"/>
          <w:szCs w:val="21"/>
          <w:highlight w:val="none"/>
          <w14:textFill>
            <w14:solidFill>
              <w14:schemeClr w14:val="tx1"/>
            </w14:solidFill>
          </w14:textFill>
        </w:rPr>
        <w:t>文件格式</w:t>
      </w:r>
      <w:bookmarkEnd w:id="302"/>
      <w:bookmarkEnd w:id="303"/>
      <w:bookmarkEnd w:id="304"/>
      <w:bookmarkEnd w:id="305"/>
      <w:bookmarkEnd w:id="306"/>
      <w:bookmarkEnd w:id="307"/>
      <w:bookmarkEnd w:id="308"/>
      <w:bookmarkEnd w:id="309"/>
      <w:bookmarkEnd w:id="310"/>
      <w:bookmarkEnd w:id="311"/>
      <w:bookmarkEnd w:id="312"/>
      <w:bookmarkEnd w:id="313"/>
    </w:p>
    <w:p>
      <w:pPr>
        <w:jc w:val="center"/>
        <w:rPr>
          <w:rFonts w:ascii="仿宋" w:hAnsi="仿宋" w:eastAsia="仿宋" w:cs="仿宋"/>
          <w:b/>
          <w:color w:val="000000" w:themeColor="text1"/>
          <w:sz w:val="72"/>
          <w:highlight w:val="none"/>
          <w14:textFill>
            <w14:solidFill>
              <w14:schemeClr w14:val="tx1"/>
            </w14:solidFill>
          </w14:textFill>
        </w:rPr>
      </w:pPr>
      <w:bookmarkStart w:id="314" w:name="_Hlt26955039"/>
      <w:bookmarkEnd w:id="314"/>
      <w:bookmarkStart w:id="315" w:name="_Hlt26671244"/>
      <w:bookmarkEnd w:id="315"/>
      <w:bookmarkStart w:id="316" w:name="_Toc26554094"/>
      <w:bookmarkStart w:id="317" w:name="_Toc49090576"/>
      <w:bookmarkStart w:id="318" w:name="_Toc120614282"/>
    </w:p>
    <w:p>
      <w:pPr>
        <w:jc w:val="center"/>
        <w:rPr>
          <w:rFonts w:ascii="仿宋" w:hAnsi="仿宋" w:eastAsia="仿宋" w:cs="仿宋"/>
          <w:b/>
          <w:color w:val="000000" w:themeColor="text1"/>
          <w:sz w:val="72"/>
          <w:highlight w:val="none"/>
          <w14:textFill>
            <w14:solidFill>
              <w14:schemeClr w14:val="tx1"/>
            </w14:solidFill>
          </w14:textFill>
        </w:rPr>
      </w:pPr>
      <w:r>
        <w:rPr>
          <w:rFonts w:hint="eastAsia" w:ascii="仿宋" w:hAnsi="仿宋" w:eastAsia="仿宋" w:cs="仿宋"/>
          <w:b/>
          <w:color w:val="000000" w:themeColor="text1"/>
          <w:sz w:val="72"/>
          <w:highlight w:val="none"/>
          <w14:textFill>
            <w14:solidFill>
              <w14:schemeClr w14:val="tx1"/>
            </w14:solidFill>
          </w14:textFill>
        </w:rPr>
        <w:t>投  标  文  件</w:t>
      </w:r>
    </w:p>
    <w:p>
      <w:pPr>
        <w:jc w:val="center"/>
        <w:rPr>
          <w:rFonts w:ascii="仿宋" w:hAnsi="仿宋" w:eastAsia="仿宋" w:cs="仿宋"/>
          <w:b/>
          <w:color w:val="000000" w:themeColor="text1"/>
          <w:sz w:val="72"/>
          <w:highlight w:val="none"/>
          <w14:textFill>
            <w14:solidFill>
              <w14:schemeClr w14:val="tx1"/>
            </w14:solidFill>
          </w14:textFill>
        </w:rPr>
      </w:pPr>
    </w:p>
    <w:p>
      <w:pPr>
        <w:jc w:val="center"/>
        <w:rPr>
          <w:rFonts w:ascii="仿宋" w:hAnsi="仿宋" w:eastAsia="仿宋" w:cs="仿宋"/>
          <w:b/>
          <w:color w:val="000000" w:themeColor="text1"/>
          <w:sz w:val="72"/>
          <w:highlight w:val="none"/>
          <w14:textFill>
            <w14:solidFill>
              <w14:schemeClr w14:val="tx1"/>
            </w14:solidFill>
          </w14:textFill>
        </w:rPr>
      </w:pPr>
    </w:p>
    <w:p>
      <w:pPr>
        <w:pStyle w:val="77"/>
        <w:rPr>
          <w:rFonts w:ascii="仿宋" w:hAnsi="仿宋" w:eastAsia="仿宋" w:cs="仿宋"/>
          <w:b/>
          <w:color w:val="000000" w:themeColor="text1"/>
          <w:sz w:val="36"/>
          <w:highlight w:val="none"/>
          <w14:textFill>
            <w14:solidFill>
              <w14:schemeClr w14:val="tx1"/>
            </w14:solidFill>
          </w14:textFill>
        </w:rPr>
      </w:pPr>
    </w:p>
    <w:p>
      <w:pPr>
        <w:jc w:val="center"/>
        <w:rPr>
          <w:rFonts w:ascii="仿宋" w:hAnsi="仿宋" w:eastAsia="仿宋" w:cs="仿宋"/>
          <w:b/>
          <w:color w:val="000000" w:themeColor="text1"/>
          <w:sz w:val="36"/>
          <w:highlight w:val="none"/>
          <w14:textFill>
            <w14:solidFill>
              <w14:schemeClr w14:val="tx1"/>
            </w14:solidFill>
          </w14:textFill>
        </w:rPr>
      </w:pPr>
    </w:p>
    <w:p>
      <w:pPr>
        <w:jc w:val="center"/>
        <w:rPr>
          <w:rFonts w:ascii="仿宋" w:hAnsi="仿宋" w:eastAsia="仿宋" w:cs="仿宋"/>
          <w:b/>
          <w:color w:val="000000" w:themeColor="text1"/>
          <w:sz w:val="36"/>
          <w:highlight w:val="none"/>
          <w14:textFill>
            <w14:solidFill>
              <w14:schemeClr w14:val="tx1"/>
            </w14:solidFill>
          </w14:textFill>
        </w:rPr>
      </w:pPr>
    </w:p>
    <w:p>
      <w:pPr>
        <w:ind w:firstLine="1084" w:firstLineChars="300"/>
        <w:rPr>
          <w:rFonts w:ascii="仿宋" w:hAnsi="仿宋" w:eastAsia="仿宋" w:cs="仿宋"/>
          <w:b/>
          <w:color w:val="000000" w:themeColor="text1"/>
          <w:sz w:val="36"/>
          <w:highlight w:val="none"/>
          <w14:textFill>
            <w14:solidFill>
              <w14:schemeClr w14:val="tx1"/>
            </w14:solidFill>
          </w14:textFill>
        </w:rPr>
      </w:pPr>
      <w:r>
        <w:rPr>
          <w:rFonts w:hint="eastAsia" w:ascii="仿宋" w:hAnsi="仿宋" w:eastAsia="仿宋" w:cs="仿宋"/>
          <w:b/>
          <w:color w:val="000000" w:themeColor="text1"/>
          <w:sz w:val="36"/>
          <w:highlight w:val="none"/>
          <w14:textFill>
            <w14:solidFill>
              <w14:schemeClr w14:val="tx1"/>
            </w14:solidFill>
          </w14:textFill>
        </w:rPr>
        <w:t>项 目 名 称：</w:t>
      </w:r>
      <w:r>
        <w:rPr>
          <w:rFonts w:hint="eastAsia" w:ascii="仿宋" w:hAnsi="仿宋" w:eastAsia="仿宋" w:cs="仿宋"/>
          <w:b/>
          <w:color w:val="000000" w:themeColor="text1"/>
          <w:sz w:val="36"/>
          <w:highlight w:val="none"/>
          <w:u w:val="single"/>
          <w14:textFill>
            <w14:solidFill>
              <w14:schemeClr w14:val="tx1"/>
            </w14:solidFill>
          </w14:textFill>
        </w:rPr>
        <w:t xml:space="preserve">               </w:t>
      </w:r>
    </w:p>
    <w:p>
      <w:pPr>
        <w:ind w:firstLine="1084" w:firstLineChars="300"/>
        <w:rPr>
          <w:rFonts w:ascii="仿宋" w:hAnsi="仿宋" w:eastAsia="仿宋" w:cs="仿宋"/>
          <w:b/>
          <w:color w:val="000000" w:themeColor="text1"/>
          <w:sz w:val="36"/>
          <w:highlight w:val="none"/>
          <w:u w:val="single"/>
          <w14:textFill>
            <w14:solidFill>
              <w14:schemeClr w14:val="tx1"/>
            </w14:solidFill>
          </w14:textFill>
        </w:rPr>
      </w:pPr>
      <w:r>
        <w:rPr>
          <w:rFonts w:hint="eastAsia" w:ascii="仿宋" w:hAnsi="仿宋" w:eastAsia="仿宋" w:cs="仿宋"/>
          <w:b/>
          <w:color w:val="000000" w:themeColor="text1"/>
          <w:sz w:val="36"/>
          <w:highlight w:val="none"/>
          <w14:textFill>
            <w14:solidFill>
              <w14:schemeClr w14:val="tx1"/>
            </w14:solidFill>
          </w14:textFill>
        </w:rPr>
        <w:t>项 目 编 号：</w:t>
      </w:r>
      <w:r>
        <w:rPr>
          <w:rFonts w:hint="eastAsia" w:ascii="仿宋" w:hAnsi="仿宋" w:eastAsia="仿宋" w:cs="仿宋"/>
          <w:b/>
          <w:color w:val="000000" w:themeColor="text1"/>
          <w:sz w:val="36"/>
          <w:highlight w:val="none"/>
          <w:u w:val="single"/>
          <w14:textFill>
            <w14:solidFill>
              <w14:schemeClr w14:val="tx1"/>
            </w14:solidFill>
          </w14:textFill>
        </w:rPr>
        <w:t xml:space="preserve">               </w:t>
      </w:r>
    </w:p>
    <w:p>
      <w:pPr>
        <w:rPr>
          <w:rFonts w:ascii="仿宋" w:hAnsi="仿宋" w:eastAsia="仿宋" w:cs="仿宋"/>
          <w:b/>
          <w:color w:val="000000" w:themeColor="text1"/>
          <w:sz w:val="36"/>
          <w:highlight w:val="none"/>
          <w14:textFill>
            <w14:solidFill>
              <w14:schemeClr w14:val="tx1"/>
            </w14:solidFill>
          </w14:textFill>
        </w:rPr>
      </w:pPr>
    </w:p>
    <w:p>
      <w:pPr>
        <w:rPr>
          <w:rFonts w:ascii="仿宋" w:hAnsi="仿宋" w:eastAsia="仿宋" w:cs="仿宋"/>
          <w:b/>
          <w:color w:val="000000" w:themeColor="text1"/>
          <w:sz w:val="36"/>
          <w:highlight w:val="none"/>
          <w14:textFill>
            <w14:solidFill>
              <w14:schemeClr w14:val="tx1"/>
            </w14:solidFill>
          </w14:textFill>
        </w:rPr>
      </w:pPr>
    </w:p>
    <w:p>
      <w:pPr>
        <w:spacing w:line="360" w:lineRule="auto"/>
        <w:ind w:left="840" w:leftChars="400"/>
        <w:rPr>
          <w:rFonts w:ascii="仿宋" w:hAnsi="仿宋" w:eastAsia="仿宋" w:cs="仿宋"/>
          <w:b/>
          <w:color w:val="000000" w:themeColor="text1"/>
          <w:sz w:val="36"/>
          <w:highlight w:val="none"/>
          <w:u w:val="single"/>
          <w14:textFill>
            <w14:solidFill>
              <w14:schemeClr w14:val="tx1"/>
            </w14:solidFill>
          </w14:textFill>
        </w:rPr>
      </w:pPr>
      <w:r>
        <w:rPr>
          <w:rFonts w:hint="eastAsia" w:ascii="仿宋" w:hAnsi="仿宋" w:eastAsia="仿宋" w:cs="仿宋"/>
          <w:b/>
          <w:color w:val="000000" w:themeColor="text1"/>
          <w:sz w:val="36"/>
          <w:highlight w:val="none"/>
          <w14:textFill>
            <w14:solidFill>
              <w14:schemeClr w14:val="tx1"/>
            </w14:solidFill>
          </w14:textFill>
        </w:rPr>
        <w:t>投标人名称（公章）：</w:t>
      </w:r>
    </w:p>
    <w:p>
      <w:pPr>
        <w:pStyle w:val="77"/>
        <w:ind w:left="840" w:leftChars="400"/>
        <w:rPr>
          <w:rFonts w:ascii="仿宋" w:hAnsi="仿宋" w:eastAsia="仿宋" w:cs="仿宋"/>
          <w:b/>
          <w:color w:val="000000" w:themeColor="text1"/>
          <w:sz w:val="36"/>
          <w:highlight w:val="none"/>
          <w14:textFill>
            <w14:solidFill>
              <w14:schemeClr w14:val="tx1"/>
            </w14:solidFill>
          </w14:textFill>
        </w:rPr>
      </w:pPr>
      <w:r>
        <w:rPr>
          <w:rFonts w:hint="eastAsia" w:ascii="仿宋" w:hAnsi="仿宋" w:eastAsia="仿宋" w:cs="仿宋"/>
          <w:b/>
          <w:color w:val="000000" w:themeColor="text1"/>
          <w:sz w:val="36"/>
          <w:highlight w:val="none"/>
          <w14:textFill>
            <w14:solidFill>
              <w14:schemeClr w14:val="tx1"/>
            </w14:solidFill>
          </w14:textFill>
        </w:rPr>
        <w:t>投标人法定代表人或其委托代理人（签字或盖章）：</w:t>
      </w:r>
    </w:p>
    <w:p>
      <w:pPr>
        <w:pStyle w:val="77"/>
        <w:ind w:left="840" w:leftChars="400"/>
        <w:rPr>
          <w:rFonts w:ascii="仿宋" w:hAnsi="仿宋" w:eastAsia="仿宋" w:cs="仿宋"/>
          <w:b/>
          <w:color w:val="000000" w:themeColor="text1"/>
          <w:sz w:val="36"/>
          <w:highlight w:val="none"/>
          <w14:textFill>
            <w14:solidFill>
              <w14:schemeClr w14:val="tx1"/>
            </w14:solidFill>
          </w14:textFill>
        </w:rPr>
      </w:pPr>
      <w:r>
        <w:rPr>
          <w:rFonts w:hint="eastAsia" w:ascii="仿宋" w:hAnsi="仿宋" w:eastAsia="仿宋" w:cs="仿宋"/>
          <w:b/>
          <w:color w:val="000000" w:themeColor="text1"/>
          <w:sz w:val="36"/>
          <w:highlight w:val="none"/>
          <w14:textFill>
            <w14:solidFill>
              <w14:schemeClr w14:val="tx1"/>
            </w14:solidFill>
          </w14:textFill>
        </w:rPr>
        <w:t>投标人地址：</w:t>
      </w:r>
    </w:p>
    <w:p>
      <w:pPr>
        <w:ind w:left="840" w:leftChars="400"/>
        <w:rPr>
          <w:rFonts w:ascii="仿宋" w:hAnsi="仿宋" w:eastAsia="仿宋" w:cs="仿宋"/>
          <w:b/>
          <w:color w:val="000000" w:themeColor="text1"/>
          <w:sz w:val="36"/>
          <w:highlight w:val="none"/>
          <w14:textFill>
            <w14:solidFill>
              <w14:schemeClr w14:val="tx1"/>
            </w14:solidFill>
          </w14:textFill>
        </w:rPr>
      </w:pPr>
      <w:r>
        <w:rPr>
          <w:rFonts w:hint="eastAsia" w:ascii="仿宋" w:hAnsi="仿宋" w:eastAsia="仿宋" w:cs="仿宋"/>
          <w:b/>
          <w:color w:val="000000" w:themeColor="text1"/>
          <w:sz w:val="36"/>
          <w:highlight w:val="none"/>
          <w14:textFill>
            <w14:solidFill>
              <w14:schemeClr w14:val="tx1"/>
            </w14:solidFill>
          </w14:textFill>
        </w:rPr>
        <w:t>日期：</w:t>
      </w:r>
    </w:p>
    <w:p>
      <w:pPr>
        <w:rPr>
          <w:rFonts w:ascii="仿宋" w:hAnsi="仿宋" w:eastAsia="仿宋" w:cs="仿宋"/>
          <w:b/>
          <w:color w:val="000000" w:themeColor="text1"/>
          <w:sz w:val="36"/>
          <w:highlight w:val="none"/>
          <w14:textFill>
            <w14:solidFill>
              <w14:schemeClr w14:val="tx1"/>
            </w14:solidFill>
          </w14:textFill>
        </w:rPr>
      </w:pPr>
      <w:r>
        <w:rPr>
          <w:rFonts w:hint="eastAsia" w:ascii="仿宋" w:hAnsi="仿宋" w:eastAsia="仿宋" w:cs="仿宋"/>
          <w:b/>
          <w:color w:val="000000" w:themeColor="text1"/>
          <w:sz w:val="36"/>
          <w:highlight w:val="none"/>
          <w14:textFill>
            <w14:solidFill>
              <w14:schemeClr w14:val="tx1"/>
            </w14:solidFill>
          </w14:textFill>
        </w:rPr>
        <w:br w:type="page"/>
      </w:r>
    </w:p>
    <w:p>
      <w:pPr>
        <w:spacing w:line="480" w:lineRule="auto"/>
        <w:jc w:val="center"/>
        <w:outlineLvl w:val="1"/>
        <w:rPr>
          <w:rFonts w:ascii="仿宋" w:hAnsi="仿宋" w:eastAsia="仿宋" w:cs="仿宋"/>
          <w:color w:val="000000" w:themeColor="text1"/>
          <w:sz w:val="24"/>
          <w:szCs w:val="21"/>
          <w:highlight w:val="none"/>
          <w14:textFill>
            <w14:solidFill>
              <w14:schemeClr w14:val="tx1"/>
            </w14:solidFill>
          </w14:textFill>
        </w:rPr>
      </w:pPr>
      <w:r>
        <w:rPr>
          <w:rFonts w:hint="eastAsia" w:ascii="仿宋" w:hAnsi="仿宋" w:eastAsia="仿宋" w:cs="仿宋"/>
          <w:b/>
          <w:color w:val="000000" w:themeColor="text1"/>
          <w:sz w:val="44"/>
          <w:szCs w:val="28"/>
          <w:highlight w:val="none"/>
          <w14:textFill>
            <w14:solidFill>
              <w14:schemeClr w14:val="tx1"/>
            </w14:solidFill>
          </w14:textFill>
        </w:rPr>
        <w:t xml:space="preserve"> </w:t>
      </w:r>
      <w:r>
        <w:rPr>
          <w:rFonts w:hint="eastAsia" w:ascii="仿宋" w:hAnsi="仿宋" w:eastAsia="仿宋" w:cs="仿宋"/>
          <w:b/>
          <w:color w:val="000000" w:themeColor="text1"/>
          <w:sz w:val="40"/>
          <w:szCs w:val="40"/>
          <w:highlight w:val="none"/>
          <w14:textFill>
            <w14:solidFill>
              <w14:schemeClr w14:val="tx1"/>
            </w14:solidFill>
          </w14:textFill>
        </w:rPr>
        <w:t xml:space="preserve">投 标 文 件 目 录 </w:t>
      </w:r>
    </w:p>
    <w:p>
      <w:pPr>
        <w:snapToGrid w:val="0"/>
        <w:spacing w:line="360" w:lineRule="auto"/>
        <w:ind w:firstLine="562" w:firstLineChars="200"/>
        <w:rPr>
          <w:rFonts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（一）实质性资格证明文件</w:t>
      </w:r>
    </w:p>
    <w:p>
      <w:pPr>
        <w:numPr>
          <w:ilvl w:val="255"/>
          <w:numId w:val="0"/>
        </w:numPr>
        <w:snapToGrid w:val="0"/>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★1、法定代表人资格证明书（格式参见附件1） </w:t>
      </w:r>
    </w:p>
    <w:p>
      <w:pPr>
        <w:numPr>
          <w:ilvl w:val="255"/>
          <w:numId w:val="0"/>
        </w:numPr>
        <w:snapToGrid w:val="0"/>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★2、授权委托书（如有授权必须提供，格式参见附件2）</w:t>
      </w:r>
    </w:p>
    <w:p>
      <w:pPr>
        <w:numPr>
          <w:ilvl w:val="255"/>
          <w:numId w:val="0"/>
        </w:numPr>
        <w:snapToGrid w:val="0"/>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★3、代理人身份证复印件（如有授权必须提供）</w:t>
      </w:r>
    </w:p>
    <w:p>
      <w:pPr>
        <w:numPr>
          <w:ilvl w:val="255"/>
          <w:numId w:val="0"/>
        </w:numPr>
        <w:snapToGrid w:val="0"/>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★4、声明及承诺函（格式参见附件3）</w:t>
      </w:r>
    </w:p>
    <w:p>
      <w:pPr>
        <w:numPr>
          <w:ilvl w:val="255"/>
          <w:numId w:val="0"/>
        </w:numPr>
        <w:snapToGrid w:val="0"/>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★5、基本情况表（格式参见附件4）</w:t>
      </w:r>
    </w:p>
    <w:p>
      <w:pPr>
        <w:numPr>
          <w:ilvl w:val="255"/>
          <w:numId w:val="0"/>
        </w:numPr>
        <w:snapToGrid w:val="0"/>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★6、工商营业执照副本复印件（三证合一）</w:t>
      </w:r>
    </w:p>
    <w:p>
      <w:pPr>
        <w:snapToGrid w:val="0"/>
        <w:spacing w:line="360" w:lineRule="auto"/>
        <w:ind w:firstLine="562"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（二）报价及商务部分文件</w:t>
      </w:r>
    </w:p>
    <w:p>
      <w:pPr>
        <w:snapToGrid w:val="0"/>
        <w:spacing w:line="360" w:lineRule="auto"/>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★1、开标一览表（格式参见附件5）</w:t>
      </w:r>
    </w:p>
    <w:p>
      <w:pPr>
        <w:snapToGrid w:val="0"/>
        <w:spacing w:line="360" w:lineRule="auto"/>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2</w:t>
      </w:r>
      <w:r>
        <w:rPr>
          <w:rFonts w:hint="eastAsia" w:ascii="仿宋" w:hAnsi="仿宋" w:eastAsia="仿宋"/>
          <w:color w:val="000000" w:themeColor="text1"/>
          <w:sz w:val="28"/>
          <w:szCs w:val="28"/>
          <w:highlight w:val="none"/>
          <w14:textFill>
            <w14:solidFill>
              <w14:schemeClr w14:val="tx1"/>
            </w14:solidFill>
          </w14:textFill>
        </w:rPr>
        <w:t>、分项报价表（格式参见附件</w:t>
      </w:r>
      <w:r>
        <w:rPr>
          <w:rFonts w:hint="eastAsia" w:ascii="仿宋" w:hAnsi="仿宋" w:eastAsia="仿宋"/>
          <w:color w:val="000000" w:themeColor="text1"/>
          <w:sz w:val="28"/>
          <w:szCs w:val="28"/>
          <w:highlight w:val="none"/>
          <w:lang w:val="en-US" w:eastAsia="zh-CN"/>
          <w14:textFill>
            <w14:solidFill>
              <w14:schemeClr w14:val="tx1"/>
            </w14:solidFill>
          </w14:textFill>
        </w:rPr>
        <w:t>6</w:t>
      </w:r>
      <w:r>
        <w:rPr>
          <w:rFonts w:hint="eastAsia" w:ascii="仿宋" w:hAnsi="仿宋" w:eastAsia="仿宋"/>
          <w:color w:val="000000" w:themeColor="text1"/>
          <w:sz w:val="28"/>
          <w:szCs w:val="28"/>
          <w:highlight w:val="none"/>
          <w14:textFill>
            <w14:solidFill>
              <w14:schemeClr w14:val="tx1"/>
            </w14:solidFill>
          </w14:textFill>
        </w:rPr>
        <w:t>）</w:t>
      </w:r>
    </w:p>
    <w:p>
      <w:pPr>
        <w:snapToGrid w:val="0"/>
        <w:spacing w:line="360" w:lineRule="auto"/>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3</w:t>
      </w:r>
      <w:r>
        <w:rPr>
          <w:rFonts w:hint="eastAsia" w:ascii="仿宋" w:hAnsi="仿宋" w:eastAsia="仿宋"/>
          <w:color w:val="000000" w:themeColor="text1"/>
          <w:sz w:val="28"/>
          <w:szCs w:val="28"/>
          <w:highlight w:val="none"/>
          <w14:textFill>
            <w14:solidFill>
              <w14:schemeClr w14:val="tx1"/>
            </w14:solidFill>
          </w14:textFill>
        </w:rPr>
        <w:t>、偏离表（格式参见附件</w:t>
      </w:r>
      <w:r>
        <w:rPr>
          <w:rFonts w:hint="eastAsia" w:ascii="仿宋" w:hAnsi="仿宋" w:eastAsia="仿宋"/>
          <w:color w:val="000000" w:themeColor="text1"/>
          <w:sz w:val="28"/>
          <w:szCs w:val="28"/>
          <w:highlight w:val="none"/>
          <w:lang w:val="en-US" w:eastAsia="zh-CN"/>
          <w14:textFill>
            <w14:solidFill>
              <w14:schemeClr w14:val="tx1"/>
            </w14:solidFill>
          </w14:textFill>
        </w:rPr>
        <w:t>7</w:t>
      </w:r>
      <w:r>
        <w:rPr>
          <w:rFonts w:hint="eastAsia" w:ascii="仿宋" w:hAnsi="仿宋" w:eastAsia="仿宋"/>
          <w:color w:val="000000" w:themeColor="text1"/>
          <w:sz w:val="28"/>
          <w:szCs w:val="28"/>
          <w:highlight w:val="none"/>
          <w14:textFill>
            <w14:solidFill>
              <w14:schemeClr w14:val="tx1"/>
            </w14:solidFill>
          </w14:textFill>
        </w:rPr>
        <w:t>）</w:t>
      </w:r>
    </w:p>
    <w:p>
      <w:pPr>
        <w:numPr>
          <w:ilvl w:val="-1"/>
          <w:numId w:val="0"/>
        </w:numPr>
        <w:snapToGrid w:val="0"/>
        <w:spacing w:line="360" w:lineRule="auto"/>
        <w:ind w:firstLine="840" w:firstLineChars="300"/>
        <w:rPr>
          <w:rFonts w:hint="eastAsia" w:ascii="仿宋" w:hAnsi="仿宋" w:eastAsia="仿宋" w:cs="Times New Roman"/>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lang w:val="en-US" w:eastAsia="zh-CN"/>
          <w14:textFill>
            <w14:solidFill>
              <w14:schemeClr w14:val="tx1"/>
            </w14:solidFill>
          </w14:textFill>
        </w:rPr>
        <w:t>4、</w:t>
      </w:r>
      <w:r>
        <w:rPr>
          <w:rFonts w:hint="eastAsia" w:ascii="仿宋" w:hAnsi="仿宋" w:eastAsia="仿宋" w:cs="Times New Roman"/>
          <w:color w:val="000000" w:themeColor="text1"/>
          <w:sz w:val="28"/>
          <w:szCs w:val="28"/>
          <w:highlight w:val="none"/>
          <w14:textFill>
            <w14:solidFill>
              <w14:schemeClr w14:val="tx1"/>
            </w14:solidFill>
          </w14:textFill>
        </w:rPr>
        <w:t>技术得分</w:t>
      </w:r>
      <w:r>
        <w:rPr>
          <w:rFonts w:hint="eastAsia" w:ascii="仿宋" w:hAnsi="仿宋" w:eastAsia="仿宋" w:cs="Times New Roman"/>
          <w:color w:val="000000" w:themeColor="text1"/>
          <w:sz w:val="28"/>
          <w:szCs w:val="28"/>
          <w:highlight w:val="none"/>
          <w:lang w:eastAsia="zh-CN"/>
          <w14:textFill>
            <w14:solidFill>
              <w14:schemeClr w14:val="tx1"/>
            </w14:solidFill>
          </w14:textFill>
        </w:rPr>
        <w:t>（</w:t>
      </w:r>
      <w:r>
        <w:rPr>
          <w:rFonts w:hint="eastAsia" w:ascii="仿宋" w:hAnsi="仿宋" w:eastAsia="仿宋" w:cs="Times New Roman"/>
          <w:color w:val="000000" w:themeColor="text1"/>
          <w:sz w:val="28"/>
          <w:szCs w:val="28"/>
          <w:highlight w:val="none"/>
          <w:lang w:val="en-US" w:eastAsia="zh-CN"/>
          <w14:textFill>
            <w14:solidFill>
              <w14:schemeClr w14:val="tx1"/>
            </w14:solidFill>
          </w14:textFill>
        </w:rPr>
        <w:t>检测报告）</w:t>
      </w:r>
      <w:r>
        <w:rPr>
          <w:rFonts w:hint="eastAsia" w:ascii="仿宋" w:hAnsi="仿宋" w:eastAsia="仿宋" w:cs="Times New Roman"/>
          <w:color w:val="000000" w:themeColor="text1"/>
          <w:sz w:val="28"/>
          <w:szCs w:val="28"/>
          <w:highlight w:val="none"/>
          <w14:textFill>
            <w14:solidFill>
              <w14:schemeClr w14:val="tx1"/>
            </w14:solidFill>
          </w14:textFill>
        </w:rPr>
        <w:t>（</w:t>
      </w:r>
      <w:r>
        <w:rPr>
          <w:rFonts w:hint="eastAsia" w:ascii="仿宋" w:hAnsi="仿宋" w:eastAsia="仿宋" w:cs="Times New Roman"/>
          <w:color w:val="000000" w:themeColor="text1"/>
          <w:sz w:val="28"/>
          <w:szCs w:val="28"/>
          <w:highlight w:val="none"/>
          <w:lang w:val="en-US" w:eastAsia="zh-CN"/>
          <w14:textFill>
            <w14:solidFill>
              <w14:schemeClr w14:val="tx1"/>
            </w14:solidFill>
          </w14:textFill>
        </w:rPr>
        <w:t>格式自拟</w:t>
      </w:r>
      <w:r>
        <w:rPr>
          <w:rFonts w:hint="eastAsia" w:ascii="仿宋" w:hAnsi="仿宋" w:eastAsia="仿宋" w:cs="Times New Roman"/>
          <w:color w:val="000000" w:themeColor="text1"/>
          <w:sz w:val="28"/>
          <w:szCs w:val="28"/>
          <w:highlight w:val="none"/>
          <w14:textFill>
            <w14:solidFill>
              <w14:schemeClr w14:val="tx1"/>
            </w14:solidFill>
          </w14:textFill>
        </w:rPr>
        <w:t>）</w:t>
      </w:r>
    </w:p>
    <w:p>
      <w:pPr>
        <w:numPr>
          <w:ilvl w:val="-1"/>
          <w:numId w:val="0"/>
        </w:numPr>
        <w:snapToGrid w:val="0"/>
        <w:spacing w:line="360" w:lineRule="auto"/>
        <w:ind w:firstLine="840" w:firstLineChars="300"/>
        <w:rPr>
          <w:rFonts w:hint="eastAsia" w:ascii="仿宋" w:hAnsi="仿宋" w:eastAsia="仿宋" w:cs="Times New Roman"/>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lang w:val="en-US" w:eastAsia="zh-CN"/>
          <w14:textFill>
            <w14:solidFill>
              <w14:schemeClr w14:val="tx1"/>
            </w14:solidFill>
          </w14:textFill>
        </w:rPr>
        <w:t>5、</w:t>
      </w:r>
      <w:r>
        <w:rPr>
          <w:rFonts w:hint="eastAsia" w:ascii="仿宋" w:hAnsi="仿宋" w:eastAsia="仿宋" w:cs="Times New Roman"/>
          <w:color w:val="000000" w:themeColor="text1"/>
          <w:sz w:val="28"/>
          <w:szCs w:val="28"/>
          <w:highlight w:val="none"/>
          <w14:textFill>
            <w14:solidFill>
              <w14:schemeClr w14:val="tx1"/>
            </w14:solidFill>
          </w14:textFill>
        </w:rPr>
        <w:t>企业业绩（</w:t>
      </w:r>
      <w:r>
        <w:rPr>
          <w:rFonts w:hint="eastAsia" w:ascii="仿宋" w:hAnsi="仿宋" w:eastAsia="仿宋" w:cs="Times New Roman"/>
          <w:color w:val="000000" w:themeColor="text1"/>
          <w:sz w:val="28"/>
          <w:szCs w:val="28"/>
          <w:highlight w:val="none"/>
          <w:lang w:val="en-US" w:eastAsia="zh-CN"/>
          <w14:textFill>
            <w14:solidFill>
              <w14:schemeClr w14:val="tx1"/>
            </w14:solidFill>
          </w14:textFill>
        </w:rPr>
        <w:t>格式自拟</w:t>
      </w:r>
      <w:r>
        <w:rPr>
          <w:rFonts w:hint="eastAsia" w:ascii="仿宋" w:hAnsi="仿宋" w:eastAsia="仿宋" w:cs="Times New Roman"/>
          <w:color w:val="000000" w:themeColor="text1"/>
          <w:sz w:val="28"/>
          <w:szCs w:val="28"/>
          <w:highlight w:val="none"/>
          <w14:textFill>
            <w14:solidFill>
              <w14:schemeClr w14:val="tx1"/>
            </w14:solidFill>
          </w14:textFill>
        </w:rPr>
        <w:t>）</w:t>
      </w:r>
    </w:p>
    <w:p>
      <w:pPr>
        <w:numPr>
          <w:ilvl w:val="-1"/>
          <w:numId w:val="0"/>
        </w:numPr>
        <w:snapToGrid w:val="0"/>
        <w:spacing w:line="360" w:lineRule="auto"/>
        <w:ind w:firstLine="840" w:firstLineChars="300"/>
        <w:rPr>
          <w:rFonts w:hint="eastAsia" w:ascii="仿宋" w:hAnsi="仿宋" w:eastAsia="仿宋" w:cs="Times New Roman"/>
          <w:color w:val="000000" w:themeColor="text1"/>
          <w:sz w:val="28"/>
          <w:szCs w:val="28"/>
          <w:highlight w:val="none"/>
          <w14:textFill>
            <w14:solidFill>
              <w14:schemeClr w14:val="tx1"/>
            </w14:solidFill>
          </w14:textFill>
        </w:rPr>
      </w:pPr>
      <w:r>
        <w:rPr>
          <w:rFonts w:hint="eastAsia" w:ascii="仿宋" w:hAnsi="仿宋" w:eastAsia="仿宋" w:cs="Times New Roman"/>
          <w:color w:val="000000" w:themeColor="text1"/>
          <w:sz w:val="28"/>
          <w:szCs w:val="28"/>
          <w:highlight w:val="none"/>
          <w:lang w:val="en-US" w:eastAsia="zh-CN"/>
          <w14:textFill>
            <w14:solidFill>
              <w14:schemeClr w14:val="tx1"/>
            </w14:solidFill>
          </w14:textFill>
        </w:rPr>
        <w:t>6、</w:t>
      </w:r>
      <w:r>
        <w:rPr>
          <w:rFonts w:hint="eastAsia" w:ascii="仿宋" w:hAnsi="仿宋" w:eastAsia="仿宋" w:cs="Times New Roman"/>
          <w:color w:val="000000" w:themeColor="text1"/>
          <w:sz w:val="28"/>
          <w:szCs w:val="28"/>
          <w:highlight w:val="none"/>
          <w14:textFill>
            <w14:solidFill>
              <w14:schemeClr w14:val="tx1"/>
            </w14:solidFill>
          </w14:textFill>
        </w:rPr>
        <w:t>项目整体实施方案（</w:t>
      </w:r>
      <w:r>
        <w:rPr>
          <w:rFonts w:hint="eastAsia" w:ascii="仿宋" w:hAnsi="仿宋" w:eastAsia="仿宋" w:cs="Times New Roman"/>
          <w:color w:val="000000" w:themeColor="text1"/>
          <w:sz w:val="28"/>
          <w:szCs w:val="28"/>
          <w:highlight w:val="none"/>
          <w:lang w:val="en-US" w:eastAsia="zh-CN"/>
          <w14:textFill>
            <w14:solidFill>
              <w14:schemeClr w14:val="tx1"/>
            </w14:solidFill>
          </w14:textFill>
        </w:rPr>
        <w:t>格式自拟</w:t>
      </w:r>
      <w:r>
        <w:rPr>
          <w:rFonts w:hint="eastAsia" w:ascii="仿宋" w:hAnsi="仿宋" w:eastAsia="仿宋" w:cs="Times New Roman"/>
          <w:color w:val="000000" w:themeColor="text1"/>
          <w:sz w:val="28"/>
          <w:szCs w:val="28"/>
          <w:highlight w:val="none"/>
          <w14:textFill>
            <w14:solidFill>
              <w14:schemeClr w14:val="tx1"/>
            </w14:solidFill>
          </w14:textFill>
        </w:rPr>
        <w:t>）</w:t>
      </w:r>
    </w:p>
    <w:p>
      <w:pPr>
        <w:numPr>
          <w:ilvl w:val="-1"/>
          <w:numId w:val="0"/>
        </w:numPr>
        <w:snapToGrid w:val="0"/>
        <w:spacing w:line="360" w:lineRule="auto"/>
        <w:ind w:firstLine="840" w:firstLineChars="300"/>
        <w:rPr>
          <w:rFonts w:hint="eastAsia" w:ascii="仿宋" w:hAnsi="仿宋" w:eastAsia="仿宋" w:cs="Times New Roman"/>
          <w:color w:val="000000" w:themeColor="text1"/>
          <w:sz w:val="28"/>
          <w:szCs w:val="28"/>
          <w:highlight w:val="none"/>
          <w14:textFill>
            <w14:solidFill>
              <w14:schemeClr w14:val="tx1"/>
            </w14:solidFill>
          </w14:textFill>
        </w:rPr>
      </w:pPr>
      <w:r>
        <w:rPr>
          <w:rFonts w:hint="eastAsia" w:ascii="仿宋" w:hAnsi="仿宋" w:eastAsia="仿宋" w:cs="Times New Roman"/>
          <w:color w:val="000000" w:themeColor="text1"/>
          <w:sz w:val="28"/>
          <w:szCs w:val="28"/>
          <w:highlight w:val="none"/>
          <w:lang w:val="en-US" w:eastAsia="zh-CN"/>
          <w14:textFill>
            <w14:solidFill>
              <w14:schemeClr w14:val="tx1"/>
            </w14:solidFill>
          </w14:textFill>
        </w:rPr>
        <w:t>7、</w:t>
      </w:r>
      <w:r>
        <w:rPr>
          <w:rFonts w:hint="eastAsia" w:ascii="仿宋" w:hAnsi="仿宋" w:eastAsia="仿宋" w:cs="Times New Roman"/>
          <w:color w:val="000000" w:themeColor="text1"/>
          <w:sz w:val="28"/>
          <w:szCs w:val="28"/>
          <w:highlight w:val="none"/>
          <w14:textFill>
            <w14:solidFill>
              <w14:schemeClr w14:val="tx1"/>
            </w14:solidFill>
          </w14:textFill>
        </w:rPr>
        <w:t>售后服务方案（</w:t>
      </w:r>
      <w:r>
        <w:rPr>
          <w:rFonts w:hint="eastAsia" w:ascii="仿宋" w:hAnsi="仿宋" w:eastAsia="仿宋" w:cs="Times New Roman"/>
          <w:color w:val="000000" w:themeColor="text1"/>
          <w:sz w:val="28"/>
          <w:szCs w:val="28"/>
          <w:highlight w:val="none"/>
          <w:lang w:val="en-US" w:eastAsia="zh-CN"/>
          <w14:textFill>
            <w14:solidFill>
              <w14:schemeClr w14:val="tx1"/>
            </w14:solidFill>
          </w14:textFill>
        </w:rPr>
        <w:t>格式自拟</w:t>
      </w:r>
      <w:r>
        <w:rPr>
          <w:rFonts w:hint="eastAsia" w:ascii="仿宋" w:hAnsi="仿宋" w:eastAsia="仿宋" w:cs="Times New Roman"/>
          <w:color w:val="000000" w:themeColor="text1"/>
          <w:sz w:val="28"/>
          <w:szCs w:val="28"/>
          <w:highlight w:val="none"/>
          <w14:textFill>
            <w14:solidFill>
              <w14:schemeClr w14:val="tx1"/>
            </w14:solidFill>
          </w14:textFill>
        </w:rPr>
        <w:t>）</w:t>
      </w:r>
    </w:p>
    <w:p>
      <w:pPr>
        <w:snapToGrid w:val="0"/>
        <w:spacing w:line="360" w:lineRule="auto"/>
        <w:ind w:firstLine="840" w:firstLineChars="30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s="Times New Roman"/>
          <w:bCs w:val="0"/>
          <w:color w:val="000000" w:themeColor="text1"/>
          <w:sz w:val="28"/>
          <w:szCs w:val="28"/>
          <w:highlight w:val="none"/>
          <w:lang w:val="en-US" w:eastAsia="zh-CN"/>
          <w14:textFill>
            <w14:solidFill>
              <w14:schemeClr w14:val="tx1"/>
            </w14:solidFill>
          </w14:textFill>
        </w:rPr>
        <w:t>8、样品</w:t>
      </w:r>
      <w:r>
        <w:rPr>
          <w:rFonts w:hint="eastAsia" w:ascii="仿宋" w:hAnsi="仿宋" w:eastAsia="仿宋" w:cs="Times New Roman"/>
          <w:color w:val="000000" w:themeColor="text1"/>
          <w:sz w:val="28"/>
          <w:szCs w:val="28"/>
          <w:highlight w:val="none"/>
          <w14:textFill>
            <w14:solidFill>
              <w14:schemeClr w14:val="tx1"/>
            </w14:solidFill>
          </w14:textFill>
        </w:rPr>
        <w:t>（</w:t>
      </w:r>
      <w:r>
        <w:rPr>
          <w:rFonts w:hint="eastAsia" w:ascii="仿宋" w:hAnsi="仿宋" w:eastAsia="仿宋" w:cs="Times New Roman"/>
          <w:color w:val="000000" w:themeColor="text1"/>
          <w:sz w:val="28"/>
          <w:szCs w:val="28"/>
          <w:highlight w:val="none"/>
          <w:lang w:val="en-US" w:eastAsia="zh-CN"/>
          <w14:textFill>
            <w14:solidFill>
              <w14:schemeClr w14:val="tx1"/>
            </w14:solidFill>
          </w14:textFill>
        </w:rPr>
        <w:t>自行提供</w:t>
      </w:r>
      <w:r>
        <w:rPr>
          <w:rFonts w:hint="eastAsia" w:ascii="仿宋" w:hAnsi="仿宋" w:eastAsia="仿宋" w:cs="Times New Roman"/>
          <w:color w:val="000000" w:themeColor="text1"/>
          <w:sz w:val="28"/>
          <w:szCs w:val="28"/>
          <w:highlight w:val="none"/>
          <w14:textFill>
            <w14:solidFill>
              <w14:schemeClr w14:val="tx1"/>
            </w14:solidFill>
          </w14:textFill>
        </w:rPr>
        <w:t>）</w:t>
      </w:r>
    </w:p>
    <w:p>
      <w:pPr>
        <w:snapToGrid w:val="0"/>
        <w:spacing w:line="360" w:lineRule="auto"/>
        <w:ind w:firstLine="562" w:firstLineChars="200"/>
        <w:rPr>
          <w:rFonts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w:t>
      </w:r>
      <w:r>
        <w:rPr>
          <w:rFonts w:hint="eastAsia" w:ascii="仿宋" w:hAnsi="仿宋" w:eastAsia="仿宋" w:cs="仿宋"/>
          <w:b/>
          <w:color w:val="000000" w:themeColor="text1"/>
          <w:sz w:val="28"/>
          <w:szCs w:val="28"/>
          <w:highlight w:val="none"/>
          <w:lang w:val="en-US" w:eastAsia="zh-CN"/>
          <w14:textFill>
            <w14:solidFill>
              <w14:schemeClr w14:val="tx1"/>
            </w14:solidFill>
          </w14:textFill>
        </w:rPr>
        <w:t>三</w:t>
      </w:r>
      <w:r>
        <w:rPr>
          <w:rFonts w:hint="eastAsia" w:ascii="仿宋" w:hAnsi="仿宋" w:eastAsia="仿宋" w:cs="仿宋"/>
          <w:b/>
          <w:color w:val="000000" w:themeColor="text1"/>
          <w:sz w:val="28"/>
          <w:szCs w:val="28"/>
          <w:highlight w:val="none"/>
          <w14:textFill>
            <w14:solidFill>
              <w14:schemeClr w14:val="tx1"/>
            </w14:solidFill>
          </w14:textFill>
        </w:rPr>
        <w:t>）招标文件要求投标人提供的和投标人认为与本项目有关的并可以提供的其它相关的证明材料（如果有的话请提供）。</w:t>
      </w:r>
    </w:p>
    <w:p>
      <w:pPr>
        <w:snapToGrid w:val="0"/>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注：</w:t>
      </w:r>
      <w:r>
        <w:rPr>
          <w:rFonts w:hint="eastAsia" w:ascii="仿宋" w:hAnsi="仿宋" w:eastAsia="仿宋" w:cs="仿宋"/>
          <w:color w:val="000000" w:themeColor="text1"/>
          <w:sz w:val="28"/>
          <w:szCs w:val="28"/>
          <w:highlight w:val="none"/>
          <w14:textFill>
            <w14:solidFill>
              <w14:schemeClr w14:val="tx1"/>
            </w14:solidFill>
          </w14:textFill>
        </w:rPr>
        <w:t>1、上述带★材料必须在投标文件中提供，否则将作为无效投标文件处理；</w:t>
      </w:r>
    </w:p>
    <w:p>
      <w:pPr>
        <w:snapToGrid w:val="0"/>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2、提供复印件的须加盖投标人公章，且复印件内容应清晰可辨，必要时评标小组有权要求提供原件或公证件进行核对；</w:t>
      </w:r>
    </w:p>
    <w:p>
      <w:pPr>
        <w:snapToGrid w:val="0"/>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3、本章中的所有的附件格式供参考，投标人可根据自身情况进行补充和修改，但补充和修改不得与本章附件格式内容有实质性的违背。</w:t>
      </w:r>
    </w:p>
    <w:p>
      <w:pPr>
        <w:rPr>
          <w:rFonts w:ascii="仿宋" w:hAnsi="仿宋" w:eastAsia="仿宋" w:cs="仿宋"/>
          <w:b/>
          <w:bCs/>
          <w:color w:val="000000" w:themeColor="text1"/>
          <w:sz w:val="24"/>
          <w:szCs w:val="21"/>
          <w:highlight w:val="none"/>
          <w14:textFill>
            <w14:solidFill>
              <w14:schemeClr w14:val="tx1"/>
            </w14:solidFill>
          </w14:textFill>
        </w:rPr>
      </w:pPr>
      <w:bookmarkStart w:id="319" w:name="_Toc120614291"/>
      <w:bookmarkStart w:id="320" w:name="_Toc120614284"/>
      <w:bookmarkStart w:id="321" w:name="_Toc22356583"/>
      <w:bookmarkStart w:id="322" w:name="_Toc26554103"/>
      <w:bookmarkStart w:id="323" w:name="_Toc23828483"/>
      <w:bookmarkStart w:id="324" w:name="_Toc24878535"/>
      <w:bookmarkStart w:id="325" w:name="_Toc49090582"/>
      <w:bookmarkStart w:id="326" w:name="_Toc513029281"/>
      <w:r>
        <w:rPr>
          <w:rFonts w:hint="eastAsia" w:ascii="仿宋" w:hAnsi="仿宋" w:eastAsia="仿宋" w:cs="仿宋"/>
          <w:b/>
          <w:bCs/>
          <w:color w:val="000000" w:themeColor="text1"/>
          <w:sz w:val="24"/>
          <w:szCs w:val="21"/>
          <w:highlight w:val="none"/>
          <w14:textFill>
            <w14:solidFill>
              <w14:schemeClr w14:val="tx1"/>
            </w14:solidFill>
          </w14:textFill>
        </w:rPr>
        <w:br w:type="page"/>
      </w:r>
    </w:p>
    <w:p>
      <w:pPr>
        <w:snapToGrid w:val="0"/>
        <w:spacing w:line="360" w:lineRule="auto"/>
        <w:rPr>
          <w:rFonts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szCs w:val="21"/>
          <w:highlight w:val="none"/>
          <w14:textFill>
            <w14:solidFill>
              <w14:schemeClr w14:val="tx1"/>
            </w14:solidFill>
          </w14:textFill>
        </w:rPr>
        <w:t>附件1：</w:t>
      </w:r>
    </w:p>
    <w:p>
      <w:pPr>
        <w:spacing w:line="360" w:lineRule="auto"/>
        <w:jc w:val="center"/>
        <w:rPr>
          <w:rFonts w:ascii="仿宋" w:hAnsi="仿宋" w:eastAsia="仿宋" w:cs="仿宋"/>
          <w:b/>
          <w:color w:val="000000" w:themeColor="text1"/>
          <w:sz w:val="36"/>
          <w:szCs w:val="36"/>
          <w:highlight w:val="none"/>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法定代表人资格证明书</w:t>
      </w:r>
    </w:p>
    <w:p>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单位名称:</w:t>
      </w:r>
    </w:p>
    <w:p>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地址:</w:t>
      </w:r>
    </w:p>
    <w:p>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姓名:     性别:       年龄:      职务:</w:t>
      </w:r>
    </w:p>
    <w:p>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系</w:t>
      </w:r>
      <w:r>
        <w:rPr>
          <w:rFonts w:hint="eastAsia" w:ascii="仿宋" w:hAnsi="仿宋" w:eastAsia="仿宋" w:cs="仿宋"/>
          <w:color w:val="000000" w:themeColor="text1"/>
          <w:sz w:val="24"/>
          <w:highlight w:val="none"/>
          <w:u w:val="single"/>
          <w14:textFill>
            <w14:solidFill>
              <w14:schemeClr w14:val="tx1"/>
            </w14:solidFill>
          </w14:textFill>
        </w:rPr>
        <w:t>（投标单位名称）</w:t>
      </w:r>
      <w:r>
        <w:rPr>
          <w:rFonts w:hint="eastAsia" w:ascii="仿宋" w:hAnsi="仿宋" w:eastAsia="仿宋" w:cs="仿宋"/>
          <w:color w:val="000000" w:themeColor="text1"/>
          <w:sz w:val="24"/>
          <w:highlight w:val="none"/>
          <w14:textFill>
            <w14:solidFill>
              <w14:schemeClr w14:val="tx1"/>
            </w14:solidFill>
          </w14:textFill>
        </w:rPr>
        <w:t>的法定代表人。为参与</w:t>
      </w:r>
      <w:r>
        <w:rPr>
          <w:rFonts w:hint="eastAsia" w:ascii="仿宋" w:hAnsi="仿宋" w:eastAsia="仿宋" w:cs="仿宋"/>
          <w:color w:val="000000" w:themeColor="text1"/>
          <w:sz w:val="24"/>
          <w:highlight w:val="none"/>
          <w:u w:val="single"/>
          <w14:textFill>
            <w14:solidFill>
              <w14:schemeClr w14:val="tx1"/>
            </w14:solidFill>
          </w14:textFill>
        </w:rPr>
        <w:t>（项目名称）</w:t>
      </w:r>
      <w:r>
        <w:rPr>
          <w:rFonts w:hint="eastAsia" w:ascii="仿宋" w:hAnsi="仿宋" w:eastAsia="仿宋" w:cs="仿宋"/>
          <w:color w:val="000000" w:themeColor="text1"/>
          <w:sz w:val="24"/>
          <w:highlight w:val="none"/>
          <w14:textFill>
            <w14:solidFill>
              <w14:schemeClr w14:val="tx1"/>
            </w14:solidFill>
          </w14:textFill>
        </w:rPr>
        <w:t>的公开招标采购活动，</w:t>
      </w:r>
      <w:r>
        <w:rPr>
          <w:rFonts w:hint="eastAsia" w:ascii="仿宋" w:hAnsi="仿宋" w:eastAsia="仿宋" w:cs="仿宋"/>
          <w:color w:val="000000" w:themeColor="text1"/>
          <w:sz w:val="24"/>
          <w:szCs w:val="20"/>
          <w:highlight w:val="none"/>
          <w14:textFill>
            <w14:solidFill>
              <w14:schemeClr w14:val="tx1"/>
            </w14:solidFill>
          </w14:textFill>
        </w:rPr>
        <w:t>签署、澄清确认、递交、撤回、修改</w:t>
      </w:r>
      <w:r>
        <w:rPr>
          <w:rFonts w:hint="eastAsia" w:ascii="仿宋" w:hAnsi="仿宋" w:eastAsia="仿宋" w:cs="仿宋"/>
          <w:color w:val="000000" w:themeColor="text1"/>
          <w:sz w:val="24"/>
          <w:highlight w:val="none"/>
          <w14:textFill>
            <w14:solidFill>
              <w14:schemeClr w14:val="tx1"/>
            </w14:solidFill>
          </w14:textFill>
        </w:rPr>
        <w:t>上述项目的投标文件、进行合同谈判、签署合同和处理与之有关的一切事务。</w:t>
      </w:r>
    </w:p>
    <w:p>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特此证明。</w:t>
      </w:r>
    </w:p>
    <w:p>
      <w:pPr>
        <w:pStyle w:val="23"/>
        <w:kinsoku w:val="0"/>
        <w:overflowPunct w:val="0"/>
        <w:spacing w:before="0" w:line="584" w:lineRule="auto"/>
        <w:ind w:firstLine="480" w:firstLineChars="200"/>
        <w:rPr>
          <w:rFonts w:ascii="仿宋" w:hAnsi="仿宋" w:eastAsia="仿宋" w:cs="仿宋"/>
          <w:color w:val="000000" w:themeColor="text1"/>
          <w:spacing w:val="-3"/>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附：</w:t>
      </w:r>
      <w:r>
        <w:rPr>
          <w:rFonts w:hint="eastAsia" w:ascii="仿宋" w:hAnsi="仿宋" w:eastAsia="仿宋" w:cs="仿宋"/>
          <w:color w:val="000000" w:themeColor="text1"/>
          <w:spacing w:val="-3"/>
          <w:highlight w:val="none"/>
          <w14:textFill>
            <w14:solidFill>
              <w14:schemeClr w14:val="tx1"/>
            </w14:solidFill>
          </w14:textFill>
        </w:rPr>
        <w:t>法</w:t>
      </w:r>
      <w:r>
        <w:rPr>
          <w:rFonts w:hint="eastAsia" w:ascii="仿宋" w:hAnsi="仿宋" w:eastAsia="仿宋" w:cs="仿宋"/>
          <w:color w:val="000000" w:themeColor="text1"/>
          <w:highlight w:val="none"/>
          <w14:textFill>
            <w14:solidFill>
              <w14:schemeClr w14:val="tx1"/>
            </w14:solidFill>
          </w14:textFill>
        </w:rPr>
        <w:t>定</w:t>
      </w:r>
      <w:r>
        <w:rPr>
          <w:rFonts w:hint="eastAsia" w:ascii="仿宋" w:hAnsi="仿宋" w:eastAsia="仿宋" w:cs="仿宋"/>
          <w:color w:val="000000" w:themeColor="text1"/>
          <w:spacing w:val="-3"/>
          <w:highlight w:val="none"/>
          <w14:textFill>
            <w14:solidFill>
              <w14:schemeClr w14:val="tx1"/>
            </w14:solidFill>
          </w14:textFill>
        </w:rPr>
        <w:t>代</w:t>
      </w:r>
      <w:r>
        <w:rPr>
          <w:rFonts w:hint="eastAsia" w:ascii="仿宋" w:hAnsi="仿宋" w:eastAsia="仿宋" w:cs="仿宋"/>
          <w:color w:val="000000" w:themeColor="text1"/>
          <w:highlight w:val="none"/>
          <w14:textFill>
            <w14:solidFill>
              <w14:schemeClr w14:val="tx1"/>
            </w14:solidFill>
          </w14:textFill>
        </w:rPr>
        <w:t>表</w:t>
      </w:r>
      <w:r>
        <w:rPr>
          <w:rFonts w:hint="eastAsia" w:ascii="仿宋" w:hAnsi="仿宋" w:eastAsia="仿宋" w:cs="仿宋"/>
          <w:color w:val="000000" w:themeColor="text1"/>
          <w:spacing w:val="-3"/>
          <w:highlight w:val="none"/>
          <w14:textFill>
            <w14:solidFill>
              <w14:schemeClr w14:val="tx1"/>
            </w14:solidFill>
          </w14:textFill>
        </w:rPr>
        <w:t>人</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spacing w:val="-3"/>
          <w:highlight w:val="none"/>
          <w14:textFill>
            <w14:solidFill>
              <w14:schemeClr w14:val="tx1"/>
            </w14:solidFill>
          </w14:textFill>
        </w:rPr>
        <w:t>单</w:t>
      </w:r>
      <w:r>
        <w:rPr>
          <w:rFonts w:hint="eastAsia" w:ascii="仿宋" w:hAnsi="仿宋" w:eastAsia="仿宋" w:cs="仿宋"/>
          <w:color w:val="000000" w:themeColor="text1"/>
          <w:highlight w:val="none"/>
          <w14:textFill>
            <w14:solidFill>
              <w14:schemeClr w14:val="tx1"/>
            </w14:solidFill>
          </w14:textFill>
        </w:rPr>
        <w:t>位</w:t>
      </w:r>
      <w:r>
        <w:rPr>
          <w:rFonts w:hint="eastAsia" w:ascii="仿宋" w:hAnsi="仿宋" w:eastAsia="仿宋" w:cs="仿宋"/>
          <w:color w:val="000000" w:themeColor="text1"/>
          <w:spacing w:val="-3"/>
          <w:highlight w:val="none"/>
          <w14:textFill>
            <w14:solidFill>
              <w14:schemeClr w14:val="tx1"/>
            </w14:solidFill>
          </w14:textFill>
        </w:rPr>
        <w:t>负</w:t>
      </w:r>
      <w:r>
        <w:rPr>
          <w:rFonts w:hint="eastAsia" w:ascii="仿宋" w:hAnsi="仿宋" w:eastAsia="仿宋" w:cs="仿宋"/>
          <w:color w:val="000000" w:themeColor="text1"/>
          <w:highlight w:val="none"/>
          <w14:textFill>
            <w14:solidFill>
              <w14:schemeClr w14:val="tx1"/>
            </w14:solidFill>
          </w14:textFill>
        </w:rPr>
        <w:t>责人</w:t>
      </w:r>
      <w:r>
        <w:rPr>
          <w:rFonts w:hint="eastAsia" w:ascii="仿宋" w:hAnsi="仿宋" w:eastAsia="仿宋" w:cs="仿宋"/>
          <w:color w:val="000000" w:themeColor="text1"/>
          <w:spacing w:val="-3"/>
          <w:highlight w:val="none"/>
          <w14:textFill>
            <w14:solidFill>
              <w14:schemeClr w14:val="tx1"/>
            </w14:solidFill>
          </w14:textFill>
        </w:rPr>
        <w:t>）有效期内的身份证正反面电子件。</w:t>
      </w:r>
    </w:p>
    <w:tbl>
      <w:tblPr>
        <w:tblStyle w:val="56"/>
        <w:tblW w:w="8746" w:type="dxa"/>
        <w:tblInd w:w="4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365"/>
        <w:gridCol w:w="43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365" w:type="dxa"/>
          </w:tcPr>
          <w:p>
            <w:pPr>
              <w:tabs>
                <w:tab w:val="left" w:pos="5580"/>
              </w:tabs>
              <w:spacing w:line="360" w:lineRule="auto"/>
              <w:jc w:val="left"/>
              <w:rPr>
                <w:rFonts w:ascii="仿宋" w:hAnsi="仿宋" w:eastAsia="仿宋" w:cs="仿宋"/>
                <w:color w:val="000000" w:themeColor="text1"/>
                <w:sz w:val="24"/>
                <w:szCs w:val="20"/>
                <w:highlight w:val="none"/>
                <w14:textFill>
                  <w14:solidFill>
                    <w14:schemeClr w14:val="tx1"/>
                  </w14:solidFill>
                </w14:textFill>
              </w:rPr>
            </w:pPr>
          </w:p>
          <w:p>
            <w:pPr>
              <w:tabs>
                <w:tab w:val="left" w:pos="5580"/>
              </w:tabs>
              <w:spacing w:line="360" w:lineRule="auto"/>
              <w:jc w:val="left"/>
              <w:rPr>
                <w:rFonts w:ascii="仿宋" w:hAnsi="仿宋" w:eastAsia="仿宋" w:cs="仿宋"/>
                <w:color w:val="000000" w:themeColor="text1"/>
                <w:sz w:val="24"/>
                <w:szCs w:val="20"/>
                <w:highlight w:val="none"/>
                <w14:textFill>
                  <w14:solidFill>
                    <w14:schemeClr w14:val="tx1"/>
                  </w14:solidFill>
                </w14:textFill>
              </w:rPr>
            </w:pPr>
          </w:p>
          <w:p>
            <w:pPr>
              <w:tabs>
                <w:tab w:val="left" w:pos="5580"/>
              </w:tabs>
              <w:spacing w:line="360" w:lineRule="auto"/>
              <w:jc w:val="left"/>
              <w:rPr>
                <w:rFonts w:ascii="仿宋" w:hAnsi="仿宋" w:eastAsia="仿宋" w:cs="仿宋"/>
                <w:color w:val="000000" w:themeColor="text1"/>
                <w:sz w:val="24"/>
                <w:szCs w:val="20"/>
                <w:highlight w:val="none"/>
                <w14:textFill>
                  <w14:solidFill>
                    <w14:schemeClr w14:val="tx1"/>
                  </w14:solidFill>
                </w14:textFill>
              </w:rPr>
            </w:pPr>
          </w:p>
        </w:tc>
        <w:tc>
          <w:tcPr>
            <w:tcW w:w="4381" w:type="dxa"/>
          </w:tcPr>
          <w:p>
            <w:pPr>
              <w:tabs>
                <w:tab w:val="left" w:pos="5580"/>
              </w:tabs>
              <w:spacing w:line="360" w:lineRule="auto"/>
              <w:jc w:val="left"/>
              <w:rPr>
                <w:rFonts w:ascii="仿宋" w:hAnsi="仿宋" w:eastAsia="仿宋" w:cs="仿宋"/>
                <w:color w:val="000000" w:themeColor="text1"/>
                <w:sz w:val="24"/>
                <w:szCs w:val="20"/>
                <w:highlight w:val="none"/>
                <w14:textFill>
                  <w14:solidFill>
                    <w14:schemeClr w14:val="tx1"/>
                  </w14:solidFill>
                </w14:textFill>
              </w:rPr>
            </w:pPr>
          </w:p>
          <w:p>
            <w:pPr>
              <w:tabs>
                <w:tab w:val="left" w:pos="5580"/>
              </w:tabs>
              <w:spacing w:line="360" w:lineRule="auto"/>
              <w:jc w:val="left"/>
              <w:rPr>
                <w:rFonts w:ascii="仿宋" w:hAnsi="仿宋" w:eastAsia="仿宋" w:cs="仿宋"/>
                <w:color w:val="000000" w:themeColor="text1"/>
                <w:sz w:val="24"/>
                <w:szCs w:val="20"/>
                <w:highlight w:val="none"/>
                <w14:textFill>
                  <w14:solidFill>
                    <w14:schemeClr w14:val="tx1"/>
                  </w14:solidFill>
                </w14:textFill>
              </w:rPr>
            </w:pPr>
          </w:p>
          <w:p>
            <w:pPr>
              <w:tabs>
                <w:tab w:val="left" w:pos="5580"/>
              </w:tabs>
              <w:spacing w:line="360" w:lineRule="auto"/>
              <w:jc w:val="left"/>
              <w:rPr>
                <w:rFonts w:ascii="仿宋" w:hAnsi="仿宋" w:eastAsia="仿宋" w:cs="仿宋"/>
                <w:color w:val="000000" w:themeColor="text1"/>
                <w:sz w:val="24"/>
                <w:szCs w:val="20"/>
                <w:highlight w:val="none"/>
                <w14:textFill>
                  <w14:solidFill>
                    <w14:schemeClr w14:val="tx1"/>
                  </w14:solidFill>
                </w14:textFill>
              </w:rPr>
            </w:pPr>
          </w:p>
        </w:tc>
      </w:tr>
    </w:tbl>
    <w:p>
      <w:pPr>
        <w:wordWrap w:val="0"/>
        <w:spacing w:line="560" w:lineRule="exact"/>
        <w:jc w:val="righ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投标人：（加盖公章）           </w:t>
      </w:r>
    </w:p>
    <w:p>
      <w:pPr>
        <w:wordWrap w:val="0"/>
        <w:spacing w:line="560" w:lineRule="exact"/>
        <w:jc w:val="righ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法定代表人</w:t>
      </w:r>
      <w:r>
        <w:rPr>
          <w:rFonts w:hint="eastAsia" w:ascii="仿宋" w:hAnsi="仿宋" w:eastAsia="仿宋" w:cs="仿宋"/>
          <w:color w:val="000000" w:themeColor="text1"/>
          <w:sz w:val="24"/>
          <w:szCs w:val="20"/>
          <w:highlight w:val="none"/>
          <w14:textFill>
            <w14:solidFill>
              <w14:schemeClr w14:val="tx1"/>
            </w14:solidFill>
          </w14:textFill>
        </w:rPr>
        <w:t>签字、签章或印鉴</w:t>
      </w:r>
      <w:r>
        <w:rPr>
          <w:rFonts w:hint="eastAsia" w:ascii="仿宋" w:hAnsi="仿宋" w:eastAsia="仿宋" w:cs="仿宋"/>
          <w:color w:val="000000" w:themeColor="text1"/>
          <w:sz w:val="24"/>
          <w:highlight w:val="none"/>
          <w14:textFill>
            <w14:solidFill>
              <w14:schemeClr w14:val="tx1"/>
            </w14:solidFill>
          </w14:textFill>
        </w:rPr>
        <w:t xml:space="preserve">：   </w:t>
      </w:r>
    </w:p>
    <w:p>
      <w:pPr>
        <w:spacing w:line="560" w:lineRule="exact"/>
        <w:ind w:firstLine="4320" w:firstLineChars="1800"/>
        <w:jc w:val="righ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日期：    年    月    日</w:t>
      </w:r>
    </w:p>
    <w:p>
      <w:pPr>
        <w:widowControl/>
        <w:jc w:val="left"/>
        <w:rPr>
          <w:rFonts w:ascii="仿宋" w:hAnsi="仿宋" w:eastAsia="仿宋" w:cs="仿宋"/>
          <w:color w:val="000000" w:themeColor="text1"/>
          <w:sz w:val="24"/>
          <w:highlight w:val="none"/>
          <w14:textFill>
            <w14:solidFill>
              <w14:schemeClr w14:val="tx1"/>
            </w14:solidFill>
          </w14:textFill>
        </w:rPr>
      </w:pPr>
    </w:p>
    <w:p>
      <w:pPr>
        <w:widowControl/>
        <w:jc w:val="left"/>
        <w:rPr>
          <w:rFonts w:ascii="仿宋" w:hAnsi="仿宋" w:eastAsia="仿宋" w:cs="仿宋"/>
          <w:color w:val="000000" w:themeColor="text1"/>
          <w:sz w:val="24"/>
          <w:highlight w:val="none"/>
          <w14:textFill>
            <w14:solidFill>
              <w14:schemeClr w14:val="tx1"/>
            </w14:solidFill>
          </w14:textFill>
        </w:rPr>
      </w:pPr>
    </w:p>
    <w:p>
      <w:pPr>
        <w:widowControl/>
        <w:jc w:val="left"/>
        <w:rPr>
          <w:rFonts w:ascii="仿宋" w:hAnsi="仿宋" w:eastAsia="仿宋" w:cs="仿宋"/>
          <w:color w:val="000000" w:themeColor="text1"/>
          <w:sz w:val="24"/>
          <w:highlight w:val="none"/>
          <w14:textFill>
            <w14:solidFill>
              <w14:schemeClr w14:val="tx1"/>
            </w14:solidFill>
          </w14:textFill>
        </w:rPr>
      </w:pPr>
    </w:p>
    <w:p>
      <w:pPr>
        <w:spacing w:line="560" w:lineRule="exact"/>
        <w:rPr>
          <w:rFonts w:ascii="仿宋" w:hAnsi="仿宋" w:eastAsia="仿宋" w:cs="仿宋"/>
          <w:color w:val="000000" w:themeColor="text1"/>
          <w:sz w:val="24"/>
          <w:highlight w:val="none"/>
          <w14:textFill>
            <w14:solidFill>
              <w14:schemeClr w14:val="tx1"/>
            </w14:solidFill>
          </w14:textFill>
        </w:rPr>
      </w:pPr>
    </w:p>
    <w:p>
      <w:pPr>
        <w:rPr>
          <w:rFonts w:ascii="仿宋" w:hAnsi="仿宋" w:eastAsia="仿宋" w:cs="仿宋"/>
          <w:color w:val="000000" w:themeColor="text1"/>
          <w:sz w:val="24"/>
          <w:szCs w:val="21"/>
          <w:highlight w:val="none"/>
          <w14:textFill>
            <w14:solidFill>
              <w14:schemeClr w14:val="tx1"/>
            </w14:solidFill>
          </w14:textFill>
        </w:rPr>
      </w:pPr>
      <w:r>
        <w:rPr>
          <w:rFonts w:hint="eastAsia" w:ascii="仿宋" w:hAnsi="仿宋" w:eastAsia="仿宋" w:cs="仿宋"/>
          <w:color w:val="000000" w:themeColor="text1"/>
          <w:sz w:val="24"/>
          <w:szCs w:val="21"/>
          <w:highlight w:val="none"/>
          <w14:textFill>
            <w14:solidFill>
              <w14:schemeClr w14:val="tx1"/>
            </w14:solidFill>
          </w14:textFill>
        </w:rPr>
        <w:br w:type="page"/>
      </w:r>
    </w:p>
    <w:p>
      <w:pPr>
        <w:snapToGrid w:val="0"/>
        <w:spacing w:line="360" w:lineRule="auto"/>
        <w:rPr>
          <w:rFonts w:ascii="仿宋" w:hAnsi="仿宋" w:eastAsia="仿宋" w:cs="仿宋"/>
          <w:b/>
          <w:bCs/>
          <w:color w:val="000000" w:themeColor="text1"/>
          <w:sz w:val="24"/>
          <w:szCs w:val="21"/>
          <w:highlight w:val="none"/>
          <w14:textFill>
            <w14:solidFill>
              <w14:schemeClr w14:val="tx1"/>
            </w14:solidFill>
          </w14:textFill>
        </w:rPr>
      </w:pPr>
      <w:r>
        <w:rPr>
          <w:rFonts w:hint="eastAsia" w:ascii="仿宋" w:hAnsi="仿宋" w:eastAsia="仿宋" w:cs="仿宋"/>
          <w:b/>
          <w:bCs/>
          <w:color w:val="000000" w:themeColor="text1"/>
          <w:sz w:val="24"/>
          <w:szCs w:val="21"/>
          <w:highlight w:val="none"/>
          <w14:textFill>
            <w14:solidFill>
              <w14:schemeClr w14:val="tx1"/>
            </w14:solidFill>
          </w14:textFill>
        </w:rPr>
        <w:t>附件2：</w:t>
      </w:r>
    </w:p>
    <w:p>
      <w:pPr>
        <w:spacing w:line="360" w:lineRule="auto"/>
        <w:jc w:val="center"/>
        <w:rPr>
          <w:rFonts w:ascii="仿宋" w:hAnsi="仿宋" w:eastAsia="仿宋" w:cs="仿宋"/>
          <w:b/>
          <w:color w:val="000000" w:themeColor="text1"/>
          <w:sz w:val="36"/>
          <w:szCs w:val="36"/>
          <w:highlight w:val="none"/>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授权委托书</w:t>
      </w:r>
    </w:p>
    <w:p>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授权委托书声明：____________（投标人名称）授权________________（被授权人的姓名）为我方就________号项目投标活动的合法代理人，以本公司名义全权处理一切与该项目投标有关的事务，我单位均予以承认。代理人无转委托权。</w:t>
      </w:r>
    </w:p>
    <w:p>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代理人的代理期限为自本授权委托书签署之日起至项目合同履行完毕止。代理人在授权委托书有效期内签署的所有文件不因授权委托的撤销而失效，本授权委托书的有效期与代理人的代理期限一致。</w:t>
      </w:r>
    </w:p>
    <w:p>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特此声明。</w:t>
      </w:r>
    </w:p>
    <w:p>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投标人（盖章）：</w:t>
      </w:r>
    </w:p>
    <w:p>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法定代表人（单位负责人）（签字或盖章）：</w:t>
      </w:r>
    </w:p>
    <w:p>
      <w:pPr>
        <w:pStyle w:val="23"/>
        <w:kinsoku w:val="0"/>
        <w:overflowPunct w:val="0"/>
        <w:spacing w:line="360" w:lineRule="auto"/>
        <w:ind w:right="-46"/>
        <w:rPr>
          <w:rFonts w:ascii="仿宋" w:hAnsi="仿宋" w:eastAsia="仿宋" w:cs="仿宋"/>
          <w:color w:val="000000" w:themeColor="text1"/>
          <w:spacing w:val="-3"/>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附：</w:t>
      </w:r>
      <w:r>
        <w:rPr>
          <w:rFonts w:hint="eastAsia" w:ascii="仿宋" w:hAnsi="仿宋" w:eastAsia="仿宋" w:cs="仿宋"/>
          <w:color w:val="000000" w:themeColor="text1"/>
          <w:spacing w:val="-3"/>
          <w:highlight w:val="none"/>
          <w14:textFill>
            <w14:solidFill>
              <w14:schemeClr w14:val="tx1"/>
            </w14:solidFill>
          </w14:textFill>
        </w:rPr>
        <w:t>代理人有效期内的身份证正反面电子件。</w:t>
      </w:r>
    </w:p>
    <w:tbl>
      <w:tblPr>
        <w:tblStyle w:val="56"/>
        <w:tblW w:w="8583" w:type="dxa"/>
        <w:tblInd w:w="6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7"/>
        <w:gridCol w:w="43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267" w:type="dxa"/>
          </w:tcPr>
          <w:p>
            <w:pPr>
              <w:tabs>
                <w:tab w:val="left" w:pos="5580"/>
              </w:tabs>
              <w:spacing w:line="360" w:lineRule="auto"/>
              <w:jc w:val="left"/>
              <w:rPr>
                <w:rFonts w:ascii="仿宋" w:hAnsi="仿宋" w:eastAsia="仿宋" w:cs="仿宋"/>
                <w:color w:val="000000" w:themeColor="text1"/>
                <w:sz w:val="24"/>
                <w:szCs w:val="20"/>
                <w:highlight w:val="none"/>
                <w14:textFill>
                  <w14:solidFill>
                    <w14:schemeClr w14:val="tx1"/>
                  </w14:solidFill>
                </w14:textFill>
              </w:rPr>
            </w:pPr>
          </w:p>
          <w:p>
            <w:pPr>
              <w:tabs>
                <w:tab w:val="left" w:pos="5580"/>
              </w:tabs>
              <w:spacing w:line="360" w:lineRule="auto"/>
              <w:jc w:val="left"/>
              <w:rPr>
                <w:rFonts w:ascii="仿宋" w:hAnsi="仿宋" w:eastAsia="仿宋" w:cs="仿宋"/>
                <w:color w:val="000000" w:themeColor="text1"/>
                <w:sz w:val="24"/>
                <w:szCs w:val="20"/>
                <w:highlight w:val="none"/>
                <w14:textFill>
                  <w14:solidFill>
                    <w14:schemeClr w14:val="tx1"/>
                  </w14:solidFill>
                </w14:textFill>
              </w:rPr>
            </w:pPr>
          </w:p>
          <w:p>
            <w:pPr>
              <w:tabs>
                <w:tab w:val="left" w:pos="5580"/>
              </w:tabs>
              <w:spacing w:line="360" w:lineRule="auto"/>
              <w:jc w:val="left"/>
              <w:rPr>
                <w:rFonts w:ascii="仿宋" w:hAnsi="仿宋" w:eastAsia="仿宋" w:cs="仿宋"/>
                <w:color w:val="000000" w:themeColor="text1"/>
                <w:sz w:val="24"/>
                <w:szCs w:val="20"/>
                <w:highlight w:val="none"/>
                <w14:textFill>
                  <w14:solidFill>
                    <w14:schemeClr w14:val="tx1"/>
                  </w14:solidFill>
                </w14:textFill>
              </w:rPr>
            </w:pPr>
          </w:p>
        </w:tc>
        <w:tc>
          <w:tcPr>
            <w:tcW w:w="4316" w:type="dxa"/>
          </w:tcPr>
          <w:p>
            <w:pPr>
              <w:tabs>
                <w:tab w:val="left" w:pos="5580"/>
              </w:tabs>
              <w:spacing w:line="360" w:lineRule="auto"/>
              <w:jc w:val="left"/>
              <w:rPr>
                <w:rFonts w:ascii="仿宋" w:hAnsi="仿宋" w:eastAsia="仿宋" w:cs="仿宋"/>
                <w:color w:val="000000" w:themeColor="text1"/>
                <w:sz w:val="24"/>
                <w:szCs w:val="20"/>
                <w:highlight w:val="none"/>
                <w14:textFill>
                  <w14:solidFill>
                    <w14:schemeClr w14:val="tx1"/>
                  </w14:solidFill>
                </w14:textFill>
              </w:rPr>
            </w:pPr>
          </w:p>
          <w:p>
            <w:pPr>
              <w:tabs>
                <w:tab w:val="left" w:pos="5580"/>
              </w:tabs>
              <w:spacing w:line="360" w:lineRule="auto"/>
              <w:jc w:val="left"/>
              <w:rPr>
                <w:rFonts w:ascii="仿宋" w:hAnsi="仿宋" w:eastAsia="仿宋" w:cs="仿宋"/>
                <w:color w:val="000000" w:themeColor="text1"/>
                <w:sz w:val="24"/>
                <w:szCs w:val="20"/>
                <w:highlight w:val="none"/>
                <w14:textFill>
                  <w14:solidFill>
                    <w14:schemeClr w14:val="tx1"/>
                  </w14:solidFill>
                </w14:textFill>
              </w:rPr>
            </w:pPr>
          </w:p>
          <w:p>
            <w:pPr>
              <w:tabs>
                <w:tab w:val="left" w:pos="5580"/>
              </w:tabs>
              <w:spacing w:line="360" w:lineRule="auto"/>
              <w:jc w:val="left"/>
              <w:rPr>
                <w:rFonts w:ascii="仿宋" w:hAnsi="仿宋" w:eastAsia="仿宋" w:cs="仿宋"/>
                <w:color w:val="000000" w:themeColor="text1"/>
                <w:sz w:val="24"/>
                <w:szCs w:val="20"/>
                <w:highlight w:val="none"/>
                <w14:textFill>
                  <w14:solidFill>
                    <w14:schemeClr w14:val="tx1"/>
                  </w14:solidFill>
                </w14:textFill>
              </w:rPr>
            </w:pPr>
          </w:p>
        </w:tc>
      </w:tr>
    </w:tbl>
    <w:p>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代理人：（签字或盖章）</w:t>
      </w:r>
    </w:p>
    <w:p>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通讯地址：                   通讯电话：</w:t>
      </w:r>
    </w:p>
    <w:p>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邮箱：</w:t>
      </w:r>
    </w:p>
    <w:p>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身份证号码：</w:t>
      </w:r>
    </w:p>
    <w:p>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年    月     日</w:t>
      </w:r>
    </w:p>
    <w:p>
      <w:pPr>
        <w:pStyle w:val="72"/>
        <w:spacing w:line="360" w:lineRule="auto"/>
        <w:rPr>
          <w:rFonts w:ascii="仿宋" w:hAnsi="仿宋" w:eastAsia="仿宋" w:cs="仿宋"/>
          <w:color w:val="000000" w:themeColor="text1"/>
          <w:highlight w:val="none"/>
          <w14:textFill>
            <w14:solidFill>
              <w14:schemeClr w14:val="tx1"/>
            </w14:solidFill>
          </w14:textFill>
        </w:rPr>
      </w:pPr>
    </w:p>
    <w:p>
      <w:pPr>
        <w:tabs>
          <w:tab w:val="left" w:pos="5580"/>
        </w:tabs>
        <w:spacing w:line="360" w:lineRule="auto"/>
        <w:jc w:val="left"/>
        <w:rPr>
          <w:rFonts w:ascii="仿宋" w:hAnsi="仿宋" w:eastAsia="仿宋" w:cs="仿宋"/>
          <w:color w:val="000000" w:themeColor="text1"/>
          <w:sz w:val="24"/>
          <w:szCs w:val="20"/>
          <w:highlight w:val="none"/>
          <w14:textFill>
            <w14:solidFill>
              <w14:schemeClr w14:val="tx1"/>
            </w14:solidFill>
          </w14:textFill>
        </w:rPr>
      </w:pPr>
      <w:r>
        <w:rPr>
          <w:rFonts w:hint="eastAsia" w:ascii="仿宋" w:hAnsi="仿宋" w:eastAsia="仿宋" w:cs="仿宋"/>
          <w:color w:val="000000" w:themeColor="text1"/>
          <w:sz w:val="24"/>
          <w:szCs w:val="20"/>
          <w:highlight w:val="none"/>
          <w14:textFill>
            <w14:solidFill>
              <w14:schemeClr w14:val="tx1"/>
            </w14:solidFill>
          </w14:textFill>
        </w:rPr>
        <w:t>说明：</w:t>
      </w:r>
    </w:p>
    <w:p>
      <w:pPr>
        <w:tabs>
          <w:tab w:val="left" w:pos="5580"/>
        </w:tabs>
        <w:spacing w:line="360" w:lineRule="auto"/>
        <w:jc w:val="left"/>
        <w:rPr>
          <w:rFonts w:ascii="仿宋" w:hAnsi="仿宋" w:eastAsia="仿宋" w:cs="仿宋"/>
          <w:color w:val="000000" w:themeColor="text1"/>
          <w:sz w:val="24"/>
          <w:szCs w:val="20"/>
          <w:highlight w:val="none"/>
          <w14:textFill>
            <w14:solidFill>
              <w14:schemeClr w14:val="tx1"/>
            </w14:solidFill>
          </w14:textFill>
        </w:rPr>
      </w:pPr>
      <w:r>
        <w:rPr>
          <w:rFonts w:hint="eastAsia" w:ascii="仿宋" w:hAnsi="仿宋" w:eastAsia="仿宋" w:cs="仿宋"/>
          <w:color w:val="000000" w:themeColor="text1"/>
          <w:sz w:val="24"/>
          <w:szCs w:val="20"/>
          <w:highlight w:val="none"/>
          <w:lang w:val="en-US" w:eastAsia="zh-CN"/>
          <w14:textFill>
            <w14:solidFill>
              <w14:schemeClr w14:val="tx1"/>
            </w14:solidFill>
          </w14:textFill>
        </w:rPr>
        <w:t>1</w:t>
      </w:r>
      <w:r>
        <w:rPr>
          <w:rFonts w:hint="eastAsia" w:ascii="仿宋" w:hAnsi="仿宋" w:eastAsia="仿宋" w:cs="仿宋"/>
          <w:color w:val="000000" w:themeColor="text1"/>
          <w:sz w:val="24"/>
          <w:szCs w:val="20"/>
          <w:highlight w:val="none"/>
          <w14:textFill>
            <w14:solidFill>
              <w14:schemeClr w14:val="tx1"/>
            </w14:solidFill>
          </w14:textFill>
        </w:rPr>
        <w:t>.投标人为法定代表人参加投标的情形，可不提供本《授权委托书》。</w:t>
      </w:r>
    </w:p>
    <w:p>
      <w:pPr>
        <w:rPr>
          <w:rFonts w:ascii="仿宋" w:hAnsi="仿宋" w:eastAsia="仿宋" w:cs="仿宋"/>
          <w:b/>
          <w:bCs/>
          <w:color w:val="000000" w:themeColor="text1"/>
          <w:sz w:val="24"/>
          <w:szCs w:val="21"/>
          <w:highlight w:val="none"/>
          <w14:textFill>
            <w14:solidFill>
              <w14:schemeClr w14:val="tx1"/>
            </w14:solidFill>
          </w14:textFill>
        </w:rPr>
      </w:pPr>
      <w:r>
        <w:rPr>
          <w:rFonts w:hint="eastAsia" w:ascii="仿宋" w:hAnsi="仿宋" w:eastAsia="仿宋" w:cs="仿宋"/>
          <w:b/>
          <w:bCs/>
          <w:color w:val="000000" w:themeColor="text1"/>
          <w:sz w:val="24"/>
          <w:szCs w:val="21"/>
          <w:highlight w:val="none"/>
          <w14:textFill>
            <w14:solidFill>
              <w14:schemeClr w14:val="tx1"/>
            </w14:solidFill>
          </w14:textFill>
        </w:rPr>
        <w:br w:type="page"/>
      </w:r>
    </w:p>
    <w:p>
      <w:pPr>
        <w:snapToGrid w:val="0"/>
        <w:spacing w:line="360" w:lineRule="auto"/>
        <w:rPr>
          <w:rFonts w:ascii="仿宋" w:hAnsi="仿宋" w:eastAsia="仿宋" w:cs="仿宋"/>
          <w:b/>
          <w:bCs/>
          <w:color w:val="000000" w:themeColor="text1"/>
          <w:sz w:val="24"/>
          <w:szCs w:val="21"/>
          <w:highlight w:val="none"/>
          <w14:textFill>
            <w14:solidFill>
              <w14:schemeClr w14:val="tx1"/>
            </w14:solidFill>
          </w14:textFill>
        </w:rPr>
      </w:pPr>
      <w:r>
        <w:rPr>
          <w:rFonts w:hint="eastAsia" w:ascii="仿宋" w:hAnsi="仿宋" w:eastAsia="仿宋" w:cs="仿宋"/>
          <w:b/>
          <w:bCs/>
          <w:color w:val="000000" w:themeColor="text1"/>
          <w:sz w:val="24"/>
          <w:szCs w:val="21"/>
          <w:highlight w:val="none"/>
          <w14:textFill>
            <w14:solidFill>
              <w14:schemeClr w14:val="tx1"/>
            </w14:solidFill>
          </w14:textFill>
        </w:rPr>
        <w:t>附件3：</w:t>
      </w:r>
    </w:p>
    <w:p>
      <w:pPr>
        <w:spacing w:line="360" w:lineRule="auto"/>
        <w:jc w:val="center"/>
        <w:rPr>
          <w:rFonts w:ascii="仿宋" w:hAnsi="仿宋" w:eastAsia="仿宋" w:cs="仿宋"/>
          <w:b/>
          <w:color w:val="000000" w:themeColor="text1"/>
          <w:sz w:val="36"/>
          <w:szCs w:val="36"/>
          <w:highlight w:val="none"/>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声明及承诺函</w:t>
      </w:r>
    </w:p>
    <w:p>
      <w:pPr>
        <w:spacing w:line="460" w:lineRule="exact"/>
        <w:rPr>
          <w:rFonts w:ascii="仿宋" w:hAnsi="仿宋" w:eastAsia="仿宋" w:cs="仿宋"/>
          <w:b/>
          <w:bCs/>
          <w:color w:val="000000" w:themeColor="text1"/>
          <w:sz w:val="24"/>
          <w:highlight w:val="none"/>
          <w14:textFill>
            <w14:solidFill>
              <w14:schemeClr w14:val="tx1"/>
            </w14:solidFill>
          </w14:textFill>
        </w:rPr>
      </w:pPr>
    </w:p>
    <w:p>
      <w:pPr>
        <w:spacing w:line="360" w:lineRule="auto"/>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一、本公司在此郑重声明：</w:t>
      </w:r>
    </w:p>
    <w:p>
      <w:pPr>
        <w:spacing w:line="360" w:lineRule="auto"/>
        <w:ind w:firstLine="480" w:firstLineChars="200"/>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本公司是依法缴纳税收和社会保障资金的，具有独立订立合同的能力；未处于被责令停业，投标资格被取消的状态；本公司没有因骗取中标或者严重违约以及发生重大工程质量、安全事故等暂停投标资格并处在暂停期内。</w:t>
      </w:r>
    </w:p>
    <w:p>
      <w:pPr>
        <w:spacing w:line="360" w:lineRule="auto"/>
        <w:ind w:firstLine="480" w:firstLineChars="200"/>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2.本公司参加招标活动前三年内，在经营活动中无重大违法记录，无不良行为记录，无其他法律、行政法规规定的禁止参与招投标活动的行为；</w:t>
      </w:r>
    </w:p>
    <w:p>
      <w:pPr>
        <w:spacing w:line="360" w:lineRule="auto"/>
        <w:ind w:firstLine="480" w:firstLineChars="200"/>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3.本公司提交的投标文件中所有关于招标投标人资格的文件、证明和陈述均是真实的、准确的。</w:t>
      </w:r>
    </w:p>
    <w:p>
      <w:pPr>
        <w:spacing w:line="360" w:lineRule="auto"/>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 xml:space="preserve">若与真实情况不符，本公司愿意接受政府采购、建设行政主管部门、采购单位、招标代理机构及其他有关部门做出的处理，并承担由此而产生的一切后果。    </w:t>
      </w:r>
    </w:p>
    <w:p>
      <w:pPr>
        <w:spacing w:line="360" w:lineRule="auto"/>
        <w:ind w:firstLine="480" w:firstLineChars="200"/>
        <w:rPr>
          <w:rFonts w:ascii="仿宋" w:hAnsi="仿宋" w:eastAsia="仿宋" w:cs="仿宋"/>
          <w:bCs/>
          <w:color w:val="000000" w:themeColor="text1"/>
          <w:sz w:val="24"/>
          <w:szCs w:val="24"/>
          <w:highlight w:val="none"/>
          <w14:textFill>
            <w14:solidFill>
              <w14:schemeClr w14:val="tx1"/>
            </w14:solidFill>
          </w14:textFill>
        </w:rPr>
      </w:pPr>
    </w:p>
    <w:p>
      <w:pPr>
        <w:spacing w:line="360" w:lineRule="auto"/>
        <w:ind w:firstLine="480" w:firstLineChars="200"/>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 xml:space="preserve"> 法定代表人（签字或盖章）：</w:t>
      </w:r>
    </w:p>
    <w:p>
      <w:pPr>
        <w:spacing w:line="360" w:lineRule="auto"/>
        <w:ind w:firstLine="480" w:firstLineChars="200"/>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 xml:space="preserve"> 投标人名称（盖章）：</w:t>
      </w:r>
    </w:p>
    <w:p>
      <w:pPr>
        <w:spacing w:line="360" w:lineRule="auto"/>
        <w:ind w:firstLine="480" w:firstLineChars="200"/>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 xml:space="preserve">               </w:t>
      </w:r>
    </w:p>
    <w:p>
      <w:pPr>
        <w:spacing w:line="460" w:lineRule="exact"/>
        <w:jc w:val="right"/>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年</w:t>
      </w:r>
      <w:r>
        <w:rPr>
          <w:rFonts w:hint="eastAsia" w:ascii="仿宋" w:hAnsi="仿宋" w:eastAsia="仿宋" w:cs="仿宋"/>
          <w:bCs/>
          <w:color w:val="000000" w:themeColor="text1"/>
          <w:sz w:val="24"/>
          <w:szCs w:val="24"/>
          <w:highlight w:val="none"/>
          <w14:textFill>
            <w14:solidFill>
              <w14:schemeClr w14:val="tx1"/>
            </w14:solidFill>
          </w14:textFill>
        </w:rPr>
        <w:tab/>
      </w:r>
      <w:r>
        <w:rPr>
          <w:rFonts w:hint="eastAsia" w:ascii="仿宋" w:hAnsi="仿宋" w:eastAsia="仿宋" w:cs="仿宋"/>
          <w:bCs/>
          <w:color w:val="000000" w:themeColor="text1"/>
          <w:sz w:val="24"/>
          <w:szCs w:val="24"/>
          <w:highlight w:val="none"/>
          <w14:textFill>
            <w14:solidFill>
              <w14:schemeClr w14:val="tx1"/>
            </w14:solidFill>
          </w14:textFill>
        </w:rPr>
        <w:t xml:space="preserve"> 月 </w:t>
      </w:r>
      <w:r>
        <w:rPr>
          <w:rFonts w:hint="eastAsia" w:ascii="仿宋" w:hAnsi="仿宋" w:eastAsia="仿宋" w:cs="仿宋"/>
          <w:bCs/>
          <w:color w:val="000000" w:themeColor="text1"/>
          <w:sz w:val="24"/>
          <w:szCs w:val="24"/>
          <w:highlight w:val="none"/>
          <w14:textFill>
            <w14:solidFill>
              <w14:schemeClr w14:val="tx1"/>
            </w14:solidFill>
          </w14:textFill>
        </w:rPr>
        <w:tab/>
      </w:r>
      <w:r>
        <w:rPr>
          <w:rFonts w:hint="eastAsia" w:ascii="仿宋" w:hAnsi="仿宋" w:eastAsia="仿宋" w:cs="仿宋"/>
          <w:bCs/>
          <w:color w:val="000000" w:themeColor="text1"/>
          <w:sz w:val="24"/>
          <w:szCs w:val="24"/>
          <w:highlight w:val="none"/>
          <w14:textFill>
            <w14:solidFill>
              <w14:schemeClr w14:val="tx1"/>
            </w14:solidFill>
          </w14:textFill>
        </w:rPr>
        <w:t>日</w:t>
      </w:r>
    </w:p>
    <w:p>
      <w:pPr>
        <w:spacing w:line="460" w:lineRule="exact"/>
        <w:rPr>
          <w:rFonts w:ascii="仿宋" w:hAnsi="仿宋" w:eastAsia="仿宋" w:cs="仿宋"/>
          <w:bCs/>
          <w:color w:val="000000" w:themeColor="text1"/>
          <w:sz w:val="24"/>
          <w:szCs w:val="24"/>
          <w:highlight w:val="none"/>
          <w14:textFill>
            <w14:solidFill>
              <w14:schemeClr w14:val="tx1"/>
            </w14:solidFill>
          </w14:textFill>
        </w:rPr>
      </w:pPr>
    </w:p>
    <w:p>
      <w:pPr>
        <w:spacing w:line="460" w:lineRule="exact"/>
        <w:rPr>
          <w:rFonts w:ascii="仿宋" w:hAnsi="仿宋" w:eastAsia="仿宋" w:cs="仿宋"/>
          <w:bCs/>
          <w:color w:val="000000" w:themeColor="text1"/>
          <w:sz w:val="24"/>
          <w:highlight w:val="none"/>
          <w14:textFill>
            <w14:solidFill>
              <w14:schemeClr w14:val="tx1"/>
            </w14:solidFill>
          </w14:textFill>
        </w:rPr>
      </w:pPr>
    </w:p>
    <w:p>
      <w:pPr>
        <w:pStyle w:val="2"/>
        <w:ind w:firstLine="480"/>
        <w:rPr>
          <w:rFonts w:ascii="仿宋" w:hAnsi="仿宋" w:eastAsia="仿宋" w:cs="仿宋"/>
          <w:bCs/>
          <w:color w:val="000000" w:themeColor="text1"/>
          <w:sz w:val="24"/>
          <w:highlight w:val="none"/>
          <w14:textFill>
            <w14:solidFill>
              <w14:schemeClr w14:val="tx1"/>
            </w14:solidFill>
          </w14:textFill>
        </w:rPr>
      </w:pPr>
    </w:p>
    <w:p>
      <w:pPr>
        <w:rPr>
          <w:rFonts w:ascii="仿宋" w:hAnsi="仿宋" w:eastAsia="仿宋" w:cs="仿宋"/>
          <w:bCs/>
          <w:color w:val="000000" w:themeColor="text1"/>
          <w:sz w:val="24"/>
          <w:highlight w:val="none"/>
          <w14:textFill>
            <w14:solidFill>
              <w14:schemeClr w14:val="tx1"/>
            </w14:solidFill>
          </w14:textFill>
        </w:rPr>
      </w:pPr>
    </w:p>
    <w:p>
      <w:pPr>
        <w:pStyle w:val="77"/>
        <w:rPr>
          <w:rFonts w:ascii="仿宋" w:hAnsi="仿宋" w:eastAsia="仿宋" w:cs="仿宋"/>
          <w:bCs/>
          <w:color w:val="000000" w:themeColor="text1"/>
          <w:highlight w:val="none"/>
          <w14:textFill>
            <w14:solidFill>
              <w14:schemeClr w14:val="tx1"/>
            </w14:solidFill>
          </w14:textFill>
        </w:rPr>
      </w:pPr>
    </w:p>
    <w:p>
      <w:pPr>
        <w:pStyle w:val="77"/>
        <w:rPr>
          <w:rFonts w:ascii="仿宋" w:hAnsi="仿宋" w:eastAsia="仿宋" w:cs="仿宋"/>
          <w:bCs/>
          <w:color w:val="000000" w:themeColor="text1"/>
          <w:highlight w:val="none"/>
          <w14:textFill>
            <w14:solidFill>
              <w14:schemeClr w14:val="tx1"/>
            </w14:solidFill>
          </w14:textFill>
        </w:rPr>
      </w:pPr>
    </w:p>
    <w:p>
      <w:pPr>
        <w:pStyle w:val="77"/>
        <w:rPr>
          <w:rFonts w:ascii="仿宋" w:hAnsi="仿宋" w:eastAsia="仿宋" w:cs="仿宋"/>
          <w:bCs/>
          <w:color w:val="000000" w:themeColor="text1"/>
          <w:highlight w:val="none"/>
          <w14:textFill>
            <w14:solidFill>
              <w14:schemeClr w14:val="tx1"/>
            </w14:solidFill>
          </w14:textFill>
        </w:rPr>
      </w:pPr>
    </w:p>
    <w:p>
      <w:pPr>
        <w:pStyle w:val="77"/>
        <w:rPr>
          <w:rFonts w:ascii="仿宋" w:hAnsi="仿宋" w:eastAsia="仿宋" w:cs="仿宋"/>
          <w:bCs/>
          <w:color w:val="000000" w:themeColor="text1"/>
          <w:highlight w:val="none"/>
          <w14:textFill>
            <w14:solidFill>
              <w14:schemeClr w14:val="tx1"/>
            </w14:solidFill>
          </w14:textFill>
        </w:rPr>
      </w:pPr>
    </w:p>
    <w:p>
      <w:pPr>
        <w:rPr>
          <w:rFonts w:ascii="仿宋" w:hAnsi="仿宋" w:eastAsia="仿宋" w:cs="仿宋"/>
          <w:bCs/>
          <w:color w:val="000000" w:themeColor="text1"/>
          <w:sz w:val="24"/>
          <w:highlight w:val="none"/>
          <w14:textFill>
            <w14:solidFill>
              <w14:schemeClr w14:val="tx1"/>
            </w14:solidFill>
          </w14:textFill>
        </w:rPr>
      </w:pPr>
    </w:p>
    <w:p>
      <w:pPr>
        <w:pStyle w:val="2"/>
        <w:ind w:firstLine="480"/>
        <w:rPr>
          <w:rFonts w:ascii="仿宋" w:hAnsi="仿宋" w:eastAsia="仿宋" w:cs="仿宋"/>
          <w:bCs/>
          <w:color w:val="000000" w:themeColor="text1"/>
          <w:sz w:val="24"/>
          <w:highlight w:val="none"/>
          <w14:textFill>
            <w14:solidFill>
              <w14:schemeClr w14:val="tx1"/>
            </w14:solidFill>
          </w14:textFill>
        </w:rPr>
      </w:pPr>
    </w:p>
    <w:p>
      <w:pPr>
        <w:rPr>
          <w:rFonts w:ascii="仿宋" w:hAnsi="仿宋" w:eastAsia="仿宋" w:cs="仿宋"/>
          <w:bCs/>
          <w:color w:val="000000" w:themeColor="text1"/>
          <w:sz w:val="24"/>
          <w:highlight w:val="none"/>
          <w14:textFill>
            <w14:solidFill>
              <w14:schemeClr w14:val="tx1"/>
            </w14:solidFill>
          </w14:textFill>
        </w:rPr>
      </w:pPr>
    </w:p>
    <w:p>
      <w:pPr>
        <w:pStyle w:val="2"/>
        <w:rPr>
          <w:rFonts w:ascii="仿宋" w:hAnsi="仿宋" w:eastAsia="仿宋" w:cs="仿宋"/>
          <w:color w:val="000000" w:themeColor="text1"/>
          <w:highlight w:val="none"/>
          <w14:textFill>
            <w14:solidFill>
              <w14:schemeClr w14:val="tx1"/>
            </w14:solidFill>
          </w14:textFill>
        </w:rPr>
      </w:pPr>
    </w:p>
    <w:p>
      <w:pPr>
        <w:rPr>
          <w:rFonts w:ascii="仿宋" w:hAnsi="仿宋" w:eastAsia="仿宋" w:cs="仿宋"/>
          <w:b/>
          <w:bCs/>
          <w:color w:val="000000" w:themeColor="text1"/>
          <w:sz w:val="24"/>
          <w:szCs w:val="21"/>
          <w:highlight w:val="none"/>
          <w14:textFill>
            <w14:solidFill>
              <w14:schemeClr w14:val="tx1"/>
            </w14:solidFill>
          </w14:textFill>
        </w:rPr>
      </w:pPr>
      <w:r>
        <w:rPr>
          <w:rFonts w:hint="eastAsia" w:ascii="仿宋" w:hAnsi="仿宋" w:eastAsia="仿宋" w:cs="仿宋"/>
          <w:b/>
          <w:bCs/>
          <w:color w:val="000000" w:themeColor="text1"/>
          <w:sz w:val="24"/>
          <w:szCs w:val="21"/>
          <w:highlight w:val="none"/>
          <w14:textFill>
            <w14:solidFill>
              <w14:schemeClr w14:val="tx1"/>
            </w14:solidFill>
          </w14:textFill>
        </w:rPr>
        <w:br w:type="page"/>
      </w:r>
    </w:p>
    <w:p>
      <w:pPr>
        <w:snapToGrid w:val="0"/>
        <w:spacing w:line="360" w:lineRule="auto"/>
        <w:rPr>
          <w:rFonts w:ascii="仿宋" w:hAnsi="仿宋" w:eastAsia="仿宋" w:cs="仿宋"/>
          <w:b/>
          <w:bCs/>
          <w:color w:val="000000" w:themeColor="text1"/>
          <w:sz w:val="24"/>
          <w:szCs w:val="21"/>
          <w:highlight w:val="none"/>
          <w14:textFill>
            <w14:solidFill>
              <w14:schemeClr w14:val="tx1"/>
            </w14:solidFill>
          </w14:textFill>
        </w:rPr>
      </w:pPr>
      <w:r>
        <w:rPr>
          <w:rFonts w:hint="eastAsia" w:ascii="仿宋" w:hAnsi="仿宋" w:eastAsia="仿宋" w:cs="仿宋"/>
          <w:b/>
          <w:bCs/>
          <w:color w:val="000000" w:themeColor="text1"/>
          <w:sz w:val="24"/>
          <w:szCs w:val="21"/>
          <w:highlight w:val="none"/>
          <w14:textFill>
            <w14:solidFill>
              <w14:schemeClr w14:val="tx1"/>
            </w14:solidFill>
          </w14:textFill>
        </w:rPr>
        <w:t>附件4：</w:t>
      </w:r>
    </w:p>
    <w:p>
      <w:pPr>
        <w:spacing w:line="360" w:lineRule="auto"/>
        <w:jc w:val="center"/>
        <w:rPr>
          <w:rFonts w:ascii="仿宋" w:hAnsi="仿宋" w:eastAsia="仿宋" w:cs="仿宋"/>
          <w:b/>
          <w:color w:val="000000" w:themeColor="text1"/>
          <w:sz w:val="36"/>
          <w:szCs w:val="36"/>
          <w:highlight w:val="none"/>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基本情况表</w:t>
      </w:r>
    </w:p>
    <w:p>
      <w:pPr>
        <w:rPr>
          <w:rFonts w:ascii="仿宋" w:hAnsi="仿宋" w:eastAsia="仿宋" w:cs="仿宋"/>
          <w:b/>
          <w:bCs/>
          <w:color w:val="000000" w:themeColor="text1"/>
          <w:sz w:val="24"/>
          <w:szCs w:val="21"/>
          <w:highlight w:val="none"/>
          <w14:textFill>
            <w14:solidFill>
              <w14:schemeClr w14:val="tx1"/>
            </w14:solidFill>
          </w14:textFill>
        </w:rPr>
      </w:pPr>
      <w:r>
        <w:rPr>
          <w:rFonts w:hint="eastAsia" w:ascii="仿宋" w:hAnsi="仿宋" w:eastAsia="仿宋" w:cs="仿宋"/>
          <w:b/>
          <w:bCs/>
          <w:color w:val="000000" w:themeColor="text1"/>
          <w:sz w:val="24"/>
          <w:szCs w:val="21"/>
          <w:highlight w:val="none"/>
          <w14:textFill>
            <w14:solidFill>
              <w14:schemeClr w14:val="tx1"/>
            </w14:solidFill>
          </w14:textFill>
        </w:rPr>
        <w:t xml:space="preserve">     投标人（盖章）：</w:t>
      </w:r>
    </w:p>
    <w:tbl>
      <w:tblPr>
        <w:tblStyle w:val="56"/>
        <w:tblW w:w="9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1"/>
        <w:gridCol w:w="985"/>
        <w:gridCol w:w="1305"/>
        <w:gridCol w:w="1215"/>
        <w:gridCol w:w="1270"/>
        <w:gridCol w:w="885"/>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1"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投标人名称</w:t>
            </w:r>
          </w:p>
        </w:tc>
        <w:tc>
          <w:tcPr>
            <w:tcW w:w="7220" w:type="dxa"/>
            <w:gridSpan w:val="6"/>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1"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注册地址</w:t>
            </w:r>
          </w:p>
        </w:tc>
        <w:tc>
          <w:tcPr>
            <w:tcW w:w="3505" w:type="dxa"/>
            <w:gridSpan w:val="3"/>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c>
          <w:tcPr>
            <w:tcW w:w="1270"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邮政编码</w:t>
            </w:r>
          </w:p>
        </w:tc>
        <w:tc>
          <w:tcPr>
            <w:tcW w:w="2445" w:type="dxa"/>
            <w:gridSpan w:val="2"/>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2221" w:type="dxa"/>
            <w:vMerge w:val="restart"/>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联系方式</w:t>
            </w:r>
          </w:p>
        </w:tc>
        <w:tc>
          <w:tcPr>
            <w:tcW w:w="985"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联系人</w:t>
            </w:r>
          </w:p>
        </w:tc>
        <w:tc>
          <w:tcPr>
            <w:tcW w:w="2520" w:type="dxa"/>
            <w:gridSpan w:val="2"/>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c>
          <w:tcPr>
            <w:tcW w:w="1270"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电话</w:t>
            </w:r>
          </w:p>
        </w:tc>
        <w:tc>
          <w:tcPr>
            <w:tcW w:w="2445" w:type="dxa"/>
            <w:gridSpan w:val="2"/>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1" w:type="dxa"/>
            <w:vMerge w:val="continue"/>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c>
          <w:tcPr>
            <w:tcW w:w="985"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传真</w:t>
            </w:r>
          </w:p>
        </w:tc>
        <w:tc>
          <w:tcPr>
            <w:tcW w:w="2520" w:type="dxa"/>
            <w:gridSpan w:val="2"/>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c>
          <w:tcPr>
            <w:tcW w:w="1270"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网址</w:t>
            </w:r>
          </w:p>
        </w:tc>
        <w:tc>
          <w:tcPr>
            <w:tcW w:w="2445" w:type="dxa"/>
            <w:gridSpan w:val="2"/>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1"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组织机构代码</w:t>
            </w:r>
          </w:p>
        </w:tc>
        <w:tc>
          <w:tcPr>
            <w:tcW w:w="7220" w:type="dxa"/>
            <w:gridSpan w:val="6"/>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1"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w:t>
            </w:r>
          </w:p>
        </w:tc>
        <w:tc>
          <w:tcPr>
            <w:tcW w:w="985"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姓名</w:t>
            </w:r>
          </w:p>
        </w:tc>
        <w:tc>
          <w:tcPr>
            <w:tcW w:w="1305"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c>
          <w:tcPr>
            <w:tcW w:w="1215"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技术职称</w:t>
            </w:r>
          </w:p>
        </w:tc>
        <w:tc>
          <w:tcPr>
            <w:tcW w:w="1270"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c>
          <w:tcPr>
            <w:tcW w:w="885"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电话</w:t>
            </w:r>
          </w:p>
        </w:tc>
        <w:tc>
          <w:tcPr>
            <w:tcW w:w="1560"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1"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技术负责人</w:t>
            </w:r>
          </w:p>
        </w:tc>
        <w:tc>
          <w:tcPr>
            <w:tcW w:w="985"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姓名</w:t>
            </w:r>
          </w:p>
        </w:tc>
        <w:tc>
          <w:tcPr>
            <w:tcW w:w="1305"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c>
          <w:tcPr>
            <w:tcW w:w="1215"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技术职称</w:t>
            </w:r>
          </w:p>
        </w:tc>
        <w:tc>
          <w:tcPr>
            <w:tcW w:w="1270"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c>
          <w:tcPr>
            <w:tcW w:w="885"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电话</w:t>
            </w:r>
          </w:p>
        </w:tc>
        <w:tc>
          <w:tcPr>
            <w:tcW w:w="1560"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1"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成立时间</w:t>
            </w:r>
          </w:p>
        </w:tc>
        <w:tc>
          <w:tcPr>
            <w:tcW w:w="7220" w:type="dxa"/>
            <w:gridSpan w:val="6"/>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1"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企业资质等级</w:t>
            </w:r>
          </w:p>
        </w:tc>
        <w:tc>
          <w:tcPr>
            <w:tcW w:w="7220" w:type="dxa"/>
            <w:gridSpan w:val="6"/>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2221"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增项资质</w:t>
            </w:r>
          </w:p>
        </w:tc>
        <w:tc>
          <w:tcPr>
            <w:tcW w:w="7220" w:type="dxa"/>
            <w:gridSpan w:val="6"/>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1"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营业执照注册号</w:t>
            </w:r>
          </w:p>
        </w:tc>
        <w:tc>
          <w:tcPr>
            <w:tcW w:w="7220" w:type="dxa"/>
            <w:gridSpan w:val="6"/>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1"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注册资本</w:t>
            </w:r>
          </w:p>
        </w:tc>
        <w:tc>
          <w:tcPr>
            <w:tcW w:w="7220" w:type="dxa"/>
            <w:gridSpan w:val="6"/>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1"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开户银行</w:t>
            </w:r>
          </w:p>
        </w:tc>
        <w:tc>
          <w:tcPr>
            <w:tcW w:w="7220" w:type="dxa"/>
            <w:gridSpan w:val="6"/>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1"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账户账号</w:t>
            </w:r>
          </w:p>
        </w:tc>
        <w:tc>
          <w:tcPr>
            <w:tcW w:w="7220" w:type="dxa"/>
            <w:gridSpan w:val="6"/>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21"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经营范围</w:t>
            </w:r>
          </w:p>
        </w:tc>
        <w:tc>
          <w:tcPr>
            <w:tcW w:w="7220" w:type="dxa"/>
            <w:gridSpan w:val="6"/>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1"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备注</w:t>
            </w:r>
          </w:p>
        </w:tc>
        <w:tc>
          <w:tcPr>
            <w:tcW w:w="7220" w:type="dxa"/>
            <w:gridSpan w:val="6"/>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r>
    </w:tbl>
    <w:p>
      <w:pPr>
        <w:rPr>
          <w:rFonts w:ascii="仿宋" w:hAnsi="仿宋" w:eastAsia="仿宋" w:cs="仿宋"/>
          <w:b/>
          <w:bCs/>
          <w:color w:val="000000" w:themeColor="text1"/>
          <w:sz w:val="24"/>
          <w:szCs w:val="21"/>
          <w:highlight w:val="none"/>
          <w14:textFill>
            <w14:solidFill>
              <w14:schemeClr w14:val="tx1"/>
            </w14:solidFill>
          </w14:textFill>
        </w:rPr>
      </w:pPr>
    </w:p>
    <w:p>
      <w:pPr>
        <w:rPr>
          <w:rFonts w:ascii="仿宋" w:hAnsi="仿宋" w:eastAsia="仿宋" w:cs="仿宋"/>
          <w:b/>
          <w:bCs/>
          <w:color w:val="000000" w:themeColor="text1"/>
          <w:sz w:val="24"/>
          <w:szCs w:val="21"/>
          <w:highlight w:val="none"/>
          <w14:textFill>
            <w14:solidFill>
              <w14:schemeClr w14:val="tx1"/>
            </w14:solidFill>
          </w14:textFill>
        </w:rPr>
      </w:pPr>
      <w:r>
        <w:rPr>
          <w:rFonts w:hint="eastAsia" w:ascii="仿宋" w:hAnsi="仿宋" w:eastAsia="仿宋" w:cs="仿宋"/>
          <w:b/>
          <w:bCs/>
          <w:color w:val="000000" w:themeColor="text1"/>
          <w:sz w:val="24"/>
          <w:szCs w:val="21"/>
          <w:highlight w:val="none"/>
          <w14:textFill>
            <w14:solidFill>
              <w14:schemeClr w14:val="tx1"/>
            </w14:solidFill>
          </w14:textFill>
        </w:rPr>
        <w:br w:type="page"/>
      </w:r>
    </w:p>
    <w:p>
      <w:pPr>
        <w:snapToGrid w:val="0"/>
        <w:spacing w:line="360" w:lineRule="auto"/>
        <w:jc w:val="left"/>
        <w:rPr>
          <w:rFonts w:ascii="仿宋" w:hAnsi="仿宋" w:eastAsia="仿宋" w:cs="仿宋"/>
          <w:b/>
          <w:bCs/>
          <w:color w:val="000000" w:themeColor="text1"/>
          <w:sz w:val="24"/>
          <w:szCs w:val="21"/>
          <w:highlight w:val="none"/>
          <w14:textFill>
            <w14:solidFill>
              <w14:schemeClr w14:val="tx1"/>
            </w14:solidFill>
          </w14:textFill>
        </w:rPr>
      </w:pPr>
      <w:r>
        <w:rPr>
          <w:rFonts w:hint="eastAsia" w:ascii="仿宋" w:hAnsi="仿宋" w:eastAsia="仿宋" w:cs="仿宋"/>
          <w:b/>
          <w:bCs/>
          <w:color w:val="000000" w:themeColor="text1"/>
          <w:sz w:val="24"/>
          <w:szCs w:val="21"/>
          <w:highlight w:val="none"/>
          <w14:textFill>
            <w14:solidFill>
              <w14:schemeClr w14:val="tx1"/>
            </w14:solidFill>
          </w14:textFill>
        </w:rPr>
        <w:t>附件</w:t>
      </w:r>
      <w:r>
        <w:rPr>
          <w:rFonts w:hint="eastAsia" w:ascii="仿宋" w:hAnsi="仿宋" w:eastAsia="仿宋" w:cs="仿宋"/>
          <w:b/>
          <w:bCs/>
          <w:color w:val="000000" w:themeColor="text1"/>
          <w:sz w:val="24"/>
          <w:szCs w:val="21"/>
          <w:highlight w:val="none"/>
          <w:lang w:val="en-US" w:eastAsia="zh-CN"/>
          <w14:textFill>
            <w14:solidFill>
              <w14:schemeClr w14:val="tx1"/>
            </w14:solidFill>
          </w14:textFill>
        </w:rPr>
        <w:t>5</w:t>
      </w:r>
      <w:r>
        <w:rPr>
          <w:rFonts w:hint="eastAsia" w:ascii="仿宋" w:hAnsi="仿宋" w:eastAsia="仿宋" w:cs="仿宋"/>
          <w:b/>
          <w:bCs/>
          <w:color w:val="000000" w:themeColor="text1"/>
          <w:sz w:val="24"/>
          <w:szCs w:val="21"/>
          <w:highlight w:val="none"/>
          <w14:textFill>
            <w14:solidFill>
              <w14:schemeClr w14:val="tx1"/>
            </w14:solidFill>
          </w14:textFill>
        </w:rPr>
        <w:t>：</w:t>
      </w:r>
    </w:p>
    <w:p>
      <w:pPr>
        <w:spacing w:line="360" w:lineRule="auto"/>
        <w:jc w:val="center"/>
        <w:rPr>
          <w:rFonts w:ascii="仿宋" w:hAnsi="仿宋" w:eastAsia="仿宋" w:cs="仿宋"/>
          <w:b/>
          <w:color w:val="000000" w:themeColor="text1"/>
          <w:sz w:val="36"/>
          <w:szCs w:val="36"/>
          <w:highlight w:val="none"/>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开标一览表</w:t>
      </w:r>
    </w:p>
    <w:p>
      <w:pPr>
        <w:spacing w:line="400" w:lineRule="exact"/>
        <w:ind w:firstLine="482"/>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项目名称：</w:t>
      </w:r>
      <w:r>
        <w:rPr>
          <w:rFonts w:hint="eastAsia" w:ascii="仿宋" w:hAnsi="仿宋" w:eastAsia="仿宋" w:cs="仿宋"/>
          <w:color w:val="000000" w:themeColor="text1"/>
          <w:sz w:val="24"/>
          <w:szCs w:val="24"/>
          <w:highlight w:val="none"/>
          <w:lang w:eastAsia="zh-CN"/>
          <w14:textFill>
            <w14:solidFill>
              <w14:schemeClr w14:val="tx1"/>
            </w14:solidFill>
          </w14:textFill>
        </w:rPr>
        <w:t>常州市邹区中学七年级校服制作采购项目</w:t>
      </w:r>
    </w:p>
    <w:p>
      <w:pPr>
        <w:spacing w:line="400" w:lineRule="exact"/>
        <w:ind w:firstLine="482"/>
        <w:rPr>
          <w:rFonts w:hint="eastAsia" w:ascii="仿宋" w:hAnsi="仿宋" w:eastAsia="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项目编号：</w:t>
      </w:r>
      <w:r>
        <w:rPr>
          <w:rFonts w:hint="eastAsia" w:ascii="仿宋" w:hAnsi="仿宋" w:eastAsia="仿宋"/>
          <w:color w:val="000000" w:themeColor="text1"/>
          <w:sz w:val="24"/>
          <w:highlight w:val="none"/>
          <w:lang w:eastAsia="zh-CN"/>
          <w14:textFill>
            <w14:solidFill>
              <w14:schemeClr w14:val="tx1"/>
            </w14:solidFill>
          </w14:textFill>
        </w:rPr>
        <w:t>ZYJS-SG2024011</w:t>
      </w:r>
    </w:p>
    <w:tbl>
      <w:tblPr>
        <w:tblStyle w:val="5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jc w:val="center"/>
        </w:trPr>
        <w:tc>
          <w:tcPr>
            <w:tcW w:w="64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6405"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rPr>
                <w:rFonts w:hint="default"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投标总价：大写：</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元</w:t>
            </w:r>
            <w:r>
              <w:rPr>
                <w:rFonts w:hint="eastAsia" w:ascii="仿宋" w:hAnsi="仿宋" w:eastAsia="仿宋" w:cs="仿宋"/>
                <w:color w:val="000000" w:themeColor="text1"/>
                <w:highlight w:val="none"/>
                <w:lang w:val="en-US" w:eastAsia="zh-CN"/>
                <w14:textFill>
                  <w14:solidFill>
                    <w14:schemeClr w14:val="tx1"/>
                  </w14:solidFill>
                </w14:textFill>
              </w:rPr>
              <w:t>/套</w:t>
            </w:r>
          </w:p>
          <w:p>
            <w:pPr>
              <w:pStyle w:val="425"/>
              <w:spacing w:before="0" w:after="0"/>
              <w:ind w:firstLine="0"/>
              <w:rPr>
                <w:rFonts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小写：</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元</w:t>
            </w:r>
            <w:r>
              <w:rPr>
                <w:rFonts w:hint="eastAsia" w:ascii="仿宋" w:hAnsi="仿宋" w:eastAsia="仿宋" w:cs="仿宋"/>
                <w:color w:val="000000" w:themeColor="text1"/>
                <w:highlight w:val="none"/>
                <w:lang w:val="en-US" w:eastAsia="zh-CN"/>
                <w14:textFill>
                  <w14:solidFill>
                    <w14:schemeClr w14:val="tx1"/>
                  </w14:solidFill>
                </w14:textFill>
              </w:rPr>
              <w:t>/套</w:t>
            </w:r>
            <w:r>
              <w:rPr>
                <w:rFonts w:hint="eastAsia" w:ascii="仿宋" w:hAnsi="仿宋" w:eastAsia="仿宋" w:cs="仿宋"/>
                <w:color w:val="000000" w:themeColor="text1"/>
                <w:highlight w:val="none"/>
                <w14:textFill>
                  <w14:solidFill>
                    <w14:schemeClr w14:val="tx1"/>
                  </w14:solidFill>
                </w14:textFill>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6405" w:type="dxa"/>
            <w:tcBorders>
              <w:top w:val="single" w:color="auto" w:sz="4" w:space="0"/>
              <w:left w:val="single" w:color="auto" w:sz="4" w:space="0"/>
              <w:bottom w:val="single" w:color="auto" w:sz="4" w:space="0"/>
              <w:right w:val="single" w:color="auto" w:sz="4" w:space="0"/>
            </w:tcBorders>
            <w:vAlign w:val="center"/>
          </w:tcPr>
          <w:p>
            <w:pPr>
              <w:pStyle w:val="2"/>
              <w:ind w:firstLine="0" w:firstLineChars="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Times New Roman"/>
                <w:color w:val="000000" w:themeColor="text1"/>
                <w:kern w:val="2"/>
                <w:sz w:val="24"/>
                <w:highlight w:val="none"/>
                <w:lang w:val="en-US" w:eastAsia="zh-CN"/>
                <w14:textFill>
                  <w14:solidFill>
                    <w14:schemeClr w14:val="tx1"/>
                  </w14:solidFill>
                </w14:textFill>
              </w:rPr>
              <w:t>服务期</w:t>
            </w:r>
            <w:r>
              <w:rPr>
                <w:rFonts w:hint="eastAsia" w:ascii="仿宋" w:hAnsi="仿宋" w:eastAsia="仿宋" w:cs="Times New Roman"/>
                <w:color w:val="000000" w:themeColor="text1"/>
                <w:kern w:val="2"/>
                <w:sz w:val="24"/>
                <w:highlight w:val="none"/>
                <w14:textFill>
                  <w14:solidFill>
                    <w14:schemeClr w14:val="tx1"/>
                  </w14:solidFill>
                </w14:textFill>
              </w:rPr>
              <w:t>：</w:t>
            </w:r>
          </w:p>
        </w:tc>
      </w:tr>
    </w:tbl>
    <w:p>
      <w:pPr>
        <w:rPr>
          <w:rFonts w:ascii="仿宋" w:hAnsi="仿宋" w:eastAsia="仿宋"/>
          <w:color w:val="000000" w:themeColor="text1"/>
          <w:sz w:val="24"/>
          <w:highlight w:val="none"/>
          <w14:textFill>
            <w14:solidFill>
              <w14:schemeClr w14:val="tx1"/>
            </w14:solidFill>
          </w14:textFill>
        </w:rPr>
      </w:pPr>
    </w:p>
    <w:p>
      <w:pPr>
        <w:spacing w:line="400" w:lineRule="exact"/>
        <w:ind w:firstLine="482"/>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投标人（加盖公章）：</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法定代表人或授权代理人（签字或盖章）：</w:t>
      </w:r>
    </w:p>
    <w:p>
      <w:pPr>
        <w:ind w:firstLine="1024" w:firstLineChars="427"/>
        <w:jc w:val="right"/>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 xml:space="preserve">                    日期：</w:t>
      </w:r>
      <w:r>
        <w:rPr>
          <w:rFonts w:hint="eastAsia" w:ascii="仿宋" w:hAnsi="仿宋" w:eastAsia="仿宋"/>
          <w:color w:val="000000" w:themeColor="text1"/>
          <w:sz w:val="24"/>
          <w:highlight w:val="none"/>
          <w:u w:val="single"/>
          <w14:textFill>
            <w14:solidFill>
              <w14:schemeClr w14:val="tx1"/>
            </w14:solidFill>
          </w14:textFill>
        </w:rPr>
        <w:t xml:space="preserve">     </w:t>
      </w:r>
      <w:r>
        <w:rPr>
          <w:rFonts w:hint="eastAsia" w:ascii="仿宋" w:hAnsi="仿宋" w:eastAsia="仿宋"/>
          <w:color w:val="000000" w:themeColor="text1"/>
          <w:sz w:val="24"/>
          <w:highlight w:val="none"/>
          <w14:textFill>
            <w14:solidFill>
              <w14:schemeClr w14:val="tx1"/>
            </w14:solidFill>
          </w14:textFill>
        </w:rPr>
        <w:t>年</w:t>
      </w:r>
      <w:r>
        <w:rPr>
          <w:rFonts w:hint="eastAsia" w:ascii="仿宋" w:hAnsi="仿宋" w:eastAsia="仿宋"/>
          <w:color w:val="000000" w:themeColor="text1"/>
          <w:sz w:val="24"/>
          <w:highlight w:val="none"/>
          <w:u w:val="single"/>
          <w14:textFill>
            <w14:solidFill>
              <w14:schemeClr w14:val="tx1"/>
            </w14:solidFill>
          </w14:textFill>
        </w:rPr>
        <w:t xml:space="preserve">   </w:t>
      </w:r>
      <w:r>
        <w:rPr>
          <w:rFonts w:hint="eastAsia" w:ascii="仿宋" w:hAnsi="仿宋" w:eastAsia="仿宋"/>
          <w:color w:val="000000" w:themeColor="text1"/>
          <w:sz w:val="24"/>
          <w:highlight w:val="none"/>
          <w14:textFill>
            <w14:solidFill>
              <w14:schemeClr w14:val="tx1"/>
            </w14:solidFill>
          </w14:textFill>
        </w:rPr>
        <w:t>月</w:t>
      </w:r>
      <w:r>
        <w:rPr>
          <w:rFonts w:hint="eastAsia" w:ascii="仿宋" w:hAnsi="仿宋" w:eastAsia="仿宋"/>
          <w:color w:val="000000" w:themeColor="text1"/>
          <w:sz w:val="24"/>
          <w:highlight w:val="none"/>
          <w:u w:val="single"/>
          <w14:textFill>
            <w14:solidFill>
              <w14:schemeClr w14:val="tx1"/>
            </w14:solidFill>
          </w14:textFill>
        </w:rPr>
        <w:t xml:space="preserve">   </w:t>
      </w:r>
      <w:r>
        <w:rPr>
          <w:rFonts w:hint="eastAsia" w:ascii="仿宋" w:hAnsi="仿宋" w:eastAsia="仿宋"/>
          <w:color w:val="000000" w:themeColor="text1"/>
          <w:sz w:val="24"/>
          <w:highlight w:val="none"/>
          <w14:textFill>
            <w14:solidFill>
              <w14:schemeClr w14:val="tx1"/>
            </w14:solidFill>
          </w14:textFill>
        </w:rPr>
        <w:t>日</w:t>
      </w:r>
    </w:p>
    <w:p>
      <w:pPr>
        <w:rPr>
          <w:rFonts w:ascii="仿宋" w:hAnsi="仿宋" w:eastAsia="仿宋"/>
          <w:color w:val="000000" w:themeColor="text1"/>
          <w:sz w:val="24"/>
          <w:highlight w:val="none"/>
          <w14:textFill>
            <w14:solidFill>
              <w14:schemeClr w14:val="tx1"/>
            </w14:solidFill>
          </w14:textFill>
        </w:rPr>
      </w:pPr>
    </w:p>
    <w:p>
      <w:pPr>
        <w:rPr>
          <w:rFonts w:ascii="仿宋" w:hAnsi="仿宋" w:eastAsia="仿宋" w:cs="仿宋"/>
          <w:color w:val="000000" w:themeColor="text1"/>
          <w:sz w:val="24"/>
          <w:szCs w:val="24"/>
          <w:highlight w:val="none"/>
          <w14:textFill>
            <w14:solidFill>
              <w14:schemeClr w14:val="tx1"/>
            </w14:solidFill>
          </w14:textFill>
        </w:rPr>
      </w:pPr>
    </w:p>
    <w:p>
      <w:pPr>
        <w:spacing w:line="400" w:lineRule="exact"/>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注：</w:t>
      </w:r>
      <w:r>
        <w:rPr>
          <w:rFonts w:hint="eastAsia" w:ascii="仿宋" w:hAnsi="仿宋" w:eastAsia="仿宋" w:cs="仿宋"/>
          <w:b/>
          <w:bCs/>
          <w:iCs/>
          <w:color w:val="000000" w:themeColor="text1"/>
          <w:sz w:val="24"/>
          <w:szCs w:val="24"/>
          <w:highlight w:val="none"/>
          <w14:textFill>
            <w14:solidFill>
              <w14:schemeClr w14:val="tx1"/>
            </w14:solidFill>
          </w14:textFill>
        </w:rPr>
        <w:t>报价一览表必须加盖投标人公章，由法定代表人或授权代理人签字或盖章（复印件无效）</w:t>
      </w:r>
      <w:r>
        <w:rPr>
          <w:rFonts w:hint="eastAsia" w:ascii="仿宋" w:hAnsi="仿宋" w:eastAsia="仿宋" w:cs="仿宋"/>
          <w:b/>
          <w:bCs/>
          <w:color w:val="000000" w:themeColor="text1"/>
          <w:sz w:val="24"/>
          <w:szCs w:val="24"/>
          <w:highlight w:val="none"/>
          <w14:textFill>
            <w14:solidFill>
              <w14:schemeClr w14:val="tx1"/>
            </w14:solidFill>
          </w14:textFill>
        </w:rPr>
        <w:t>。</w:t>
      </w:r>
    </w:p>
    <w:p>
      <w:pPr>
        <w:jc w:val="left"/>
        <w:rPr>
          <w:rFonts w:ascii="仿宋" w:hAnsi="仿宋" w:eastAsia="仿宋" w:cs="仿宋"/>
          <w:color w:val="000000" w:themeColor="text1"/>
          <w:kern w:val="0"/>
          <w:szCs w:val="21"/>
          <w:highlight w:val="none"/>
          <w14:textFill>
            <w14:solidFill>
              <w14:schemeClr w14:val="tx1"/>
            </w14:solidFill>
          </w14:textFill>
        </w:rPr>
      </w:pPr>
    </w:p>
    <w:p>
      <w:pPr>
        <w:jc w:val="left"/>
        <w:rPr>
          <w:rFonts w:ascii="仿宋" w:hAnsi="仿宋" w:eastAsia="仿宋" w:cs="仿宋"/>
          <w:color w:val="000000" w:themeColor="text1"/>
          <w:kern w:val="0"/>
          <w:szCs w:val="21"/>
          <w:highlight w:val="none"/>
          <w14:textFill>
            <w14:solidFill>
              <w14:schemeClr w14:val="tx1"/>
            </w14:solidFill>
          </w14:textFill>
        </w:rPr>
      </w:pPr>
    </w:p>
    <w:p>
      <w:pPr>
        <w:jc w:val="left"/>
        <w:rPr>
          <w:rFonts w:ascii="仿宋" w:hAnsi="仿宋" w:eastAsia="仿宋" w:cs="仿宋"/>
          <w:color w:val="000000" w:themeColor="text1"/>
          <w:kern w:val="0"/>
          <w:szCs w:val="21"/>
          <w:highlight w:val="none"/>
          <w14:textFill>
            <w14:solidFill>
              <w14:schemeClr w14:val="tx1"/>
            </w14:solidFill>
          </w14:textFill>
        </w:rPr>
      </w:pPr>
    </w:p>
    <w:p>
      <w:pPr>
        <w:jc w:val="left"/>
        <w:rPr>
          <w:rFonts w:ascii="仿宋" w:hAnsi="仿宋" w:eastAsia="仿宋" w:cs="仿宋"/>
          <w:color w:val="000000" w:themeColor="text1"/>
          <w:kern w:val="0"/>
          <w:szCs w:val="21"/>
          <w:highlight w:val="none"/>
          <w14:textFill>
            <w14:solidFill>
              <w14:schemeClr w14:val="tx1"/>
            </w14:solidFill>
          </w14:textFill>
        </w:rPr>
      </w:pPr>
    </w:p>
    <w:p>
      <w:pPr>
        <w:pStyle w:val="2"/>
        <w:rPr>
          <w:rFonts w:ascii="仿宋" w:hAnsi="仿宋" w:eastAsia="仿宋" w:cs="仿宋"/>
          <w:color w:val="000000" w:themeColor="text1"/>
          <w:kern w:val="0"/>
          <w:szCs w:val="2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5"/>
        <w:ind w:firstLine="0" w:firstLineChars="0"/>
        <w:jc w:val="both"/>
        <w:rPr>
          <w:rFonts w:hint="eastAsia" w:ascii="仿宋" w:hAnsi="仿宋" w:eastAsia="仿宋"/>
          <w:bCs/>
          <w:color w:val="000000" w:themeColor="text1"/>
          <w:kern w:val="2"/>
          <w:szCs w:val="21"/>
          <w:highlight w:val="none"/>
          <w:u w:val="none"/>
          <w14:textFill>
            <w14:solidFill>
              <w14:schemeClr w14:val="tx1"/>
            </w14:solidFill>
          </w14:textFill>
        </w:rPr>
      </w:pPr>
      <w:r>
        <w:rPr>
          <w:rFonts w:hint="eastAsia" w:ascii="仿宋" w:hAnsi="仿宋" w:eastAsia="仿宋"/>
          <w:bCs/>
          <w:color w:val="000000" w:themeColor="text1"/>
          <w:kern w:val="2"/>
          <w:szCs w:val="21"/>
          <w:highlight w:val="none"/>
          <w:u w:val="none"/>
          <w14:textFill>
            <w14:solidFill>
              <w14:schemeClr w14:val="tx1"/>
            </w14:solidFill>
          </w14:textFill>
        </w:rPr>
        <w:t>附件6：</w:t>
      </w:r>
    </w:p>
    <w:p>
      <w:pPr>
        <w:ind w:firstLine="4337" w:firstLineChars="1200"/>
        <w:outlineLvl w:val="9"/>
        <w:rPr>
          <w:rFonts w:hint="eastAsia" w:ascii="仿宋" w:hAnsi="仿宋" w:eastAsia="仿宋"/>
          <w:b/>
          <w:bCs w:val="0"/>
          <w:color w:val="000000" w:themeColor="text1"/>
          <w:kern w:val="2"/>
          <w:sz w:val="36"/>
          <w:szCs w:val="22"/>
          <w:highlight w:val="none"/>
          <w:u w:val="none"/>
          <w14:textFill>
            <w14:solidFill>
              <w14:schemeClr w14:val="tx1"/>
            </w14:solidFill>
          </w14:textFill>
        </w:rPr>
      </w:pPr>
      <w:r>
        <w:rPr>
          <w:rFonts w:hint="eastAsia" w:ascii="仿宋" w:hAnsi="仿宋" w:eastAsia="仿宋" w:cs="仿宋"/>
          <w:b/>
          <w:bCs w:val="0"/>
          <w:color w:val="000000" w:themeColor="text1"/>
          <w:kern w:val="2"/>
          <w:sz w:val="36"/>
          <w:szCs w:val="22"/>
          <w:highlight w:val="none"/>
          <w:u w:val="none"/>
          <w14:textFill>
            <w14:solidFill>
              <w14:schemeClr w14:val="tx1"/>
            </w14:solidFill>
          </w14:textFill>
        </w:rPr>
        <w:t>分项</w:t>
      </w:r>
      <w:r>
        <w:rPr>
          <w:rFonts w:hint="eastAsia" w:ascii="仿宋" w:hAnsi="仿宋" w:eastAsia="仿宋"/>
          <w:b/>
          <w:bCs w:val="0"/>
          <w:color w:val="000000" w:themeColor="text1"/>
          <w:kern w:val="2"/>
          <w:sz w:val="36"/>
          <w:szCs w:val="22"/>
          <w:highlight w:val="none"/>
          <w:u w:val="none"/>
          <w14:textFill>
            <w14:solidFill>
              <w14:schemeClr w14:val="tx1"/>
            </w14:solidFill>
          </w14:textFill>
        </w:rPr>
        <w:t>报价表</w:t>
      </w:r>
    </w:p>
    <w:tbl>
      <w:tblPr>
        <w:tblStyle w:val="56"/>
        <w:tblW w:w="5167" w:type="pct"/>
        <w:tblInd w:w="-3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1251"/>
        <w:gridCol w:w="1735"/>
        <w:gridCol w:w="1463"/>
        <w:gridCol w:w="1315"/>
        <w:gridCol w:w="1017"/>
        <w:gridCol w:w="1033"/>
        <w:gridCol w:w="873"/>
        <w:gridCol w:w="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99" w:type="pct"/>
            <w:gridSpan w:val="2"/>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4000" w:type="pct"/>
            <w:gridSpan w:val="7"/>
            <w:noWrap w:val="0"/>
            <w:vAlign w:val="center"/>
          </w:tcPr>
          <w:p>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常州市邹区中学七年级校服制作采购项目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99" w:type="pct"/>
            <w:gridSpan w:val="2"/>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p>
        </w:tc>
        <w:tc>
          <w:tcPr>
            <w:tcW w:w="4000" w:type="pct"/>
            <w:gridSpan w:val="7"/>
            <w:noWrap w:val="0"/>
            <w:vAlign w:val="center"/>
          </w:tcPr>
          <w:p>
            <w:pPr>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ZYJS-SG2024011</w:t>
            </w:r>
            <w:r>
              <w:rPr>
                <w:rFonts w:hint="eastAsia" w:ascii="仿宋" w:hAnsi="仿宋" w:eastAsia="仿宋" w:cs="仿宋"/>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391" w:type="pct"/>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编号</w:t>
            </w:r>
          </w:p>
        </w:tc>
        <w:tc>
          <w:tcPr>
            <w:tcW w:w="607" w:type="pct"/>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货物名称</w:t>
            </w:r>
          </w:p>
        </w:tc>
        <w:tc>
          <w:tcPr>
            <w:tcW w:w="843" w:type="pct"/>
            <w:noWrap w:val="0"/>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面料的成分、产地</w:t>
            </w:r>
          </w:p>
        </w:tc>
        <w:tc>
          <w:tcPr>
            <w:tcW w:w="711" w:type="pct"/>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品牌型号</w:t>
            </w:r>
          </w:p>
        </w:tc>
        <w:tc>
          <w:tcPr>
            <w:tcW w:w="639" w:type="pct"/>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技术参数</w:t>
            </w:r>
          </w:p>
        </w:tc>
        <w:tc>
          <w:tcPr>
            <w:tcW w:w="494" w:type="pct"/>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单价</w:t>
            </w:r>
          </w:p>
        </w:tc>
        <w:tc>
          <w:tcPr>
            <w:tcW w:w="501" w:type="pct"/>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424" w:type="pct"/>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小计</w:t>
            </w:r>
          </w:p>
        </w:tc>
        <w:tc>
          <w:tcPr>
            <w:tcW w:w="387" w:type="pct"/>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391" w:type="pct"/>
            <w:noWrap w:val="0"/>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607" w:type="pct"/>
            <w:noWrap w:val="0"/>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b w:val="0"/>
                <w:bCs/>
                <w:color w:val="auto"/>
                <w:sz w:val="24"/>
                <w:szCs w:val="24"/>
                <w:highlight w:val="none"/>
                <w:u w:val="none"/>
                <w:lang w:val="en-US" w:eastAsia="zh-CN"/>
              </w:rPr>
              <w:t>夏</w:t>
            </w:r>
            <w:r>
              <w:rPr>
                <w:rFonts w:hint="eastAsia" w:ascii="仿宋" w:hAnsi="仿宋" w:eastAsia="仿宋" w:cs="仿宋"/>
                <w:b w:val="0"/>
                <w:bCs/>
                <w:i w:val="0"/>
                <w:iCs w:val="0"/>
                <w:color w:val="auto"/>
                <w:kern w:val="2"/>
                <w:sz w:val="24"/>
                <w:szCs w:val="24"/>
                <w:highlight w:val="none"/>
                <w:u w:val="none"/>
                <w:lang w:val="en-US" w:eastAsia="zh-CN" w:bidi="ar"/>
              </w:rPr>
              <w:t>款</w:t>
            </w:r>
            <w:r>
              <w:rPr>
                <w:rFonts w:hint="eastAsia" w:ascii="仿宋" w:hAnsi="仿宋" w:eastAsia="仿宋" w:cs="仿宋"/>
                <w:b w:val="0"/>
                <w:bCs w:val="0"/>
                <w:i w:val="0"/>
                <w:iCs w:val="0"/>
                <w:color w:val="161616"/>
                <w:kern w:val="0"/>
                <w:sz w:val="24"/>
                <w:szCs w:val="24"/>
                <w:u w:val="none"/>
                <w:lang w:val="en-US" w:eastAsia="zh-CN" w:bidi="ar"/>
              </w:rPr>
              <w:t>T恤</w:t>
            </w:r>
          </w:p>
        </w:tc>
        <w:tc>
          <w:tcPr>
            <w:tcW w:w="843" w:type="pct"/>
            <w:noWrap w:val="0"/>
            <w:vAlign w:val="center"/>
          </w:tcPr>
          <w:p>
            <w:pPr>
              <w:jc w:val="center"/>
              <w:rPr>
                <w:rFonts w:hint="eastAsia" w:ascii="仿宋" w:hAnsi="仿宋" w:eastAsia="仿宋" w:cs="仿宋"/>
                <w:color w:val="auto"/>
                <w:sz w:val="24"/>
                <w:szCs w:val="24"/>
                <w:highlight w:val="none"/>
              </w:rPr>
            </w:pPr>
          </w:p>
        </w:tc>
        <w:tc>
          <w:tcPr>
            <w:tcW w:w="711" w:type="pct"/>
            <w:noWrap w:val="0"/>
            <w:vAlign w:val="center"/>
          </w:tcPr>
          <w:p>
            <w:pPr>
              <w:jc w:val="center"/>
              <w:rPr>
                <w:rFonts w:hint="eastAsia" w:ascii="仿宋" w:hAnsi="仿宋" w:eastAsia="仿宋" w:cs="仿宋"/>
                <w:color w:val="auto"/>
                <w:sz w:val="24"/>
                <w:szCs w:val="24"/>
                <w:highlight w:val="none"/>
              </w:rPr>
            </w:pPr>
          </w:p>
        </w:tc>
        <w:tc>
          <w:tcPr>
            <w:tcW w:w="639" w:type="pct"/>
            <w:noWrap w:val="0"/>
            <w:vAlign w:val="center"/>
          </w:tcPr>
          <w:p>
            <w:pPr>
              <w:jc w:val="center"/>
              <w:rPr>
                <w:rFonts w:hint="eastAsia" w:ascii="仿宋" w:hAnsi="仿宋" w:eastAsia="仿宋" w:cs="仿宋"/>
                <w:color w:val="auto"/>
                <w:sz w:val="24"/>
                <w:szCs w:val="24"/>
                <w:highlight w:val="none"/>
              </w:rPr>
            </w:pPr>
          </w:p>
        </w:tc>
        <w:tc>
          <w:tcPr>
            <w:tcW w:w="494" w:type="pct"/>
            <w:noWrap w:val="0"/>
            <w:vAlign w:val="center"/>
          </w:tcPr>
          <w:p>
            <w:pPr>
              <w:jc w:val="center"/>
              <w:rPr>
                <w:rFonts w:hint="eastAsia" w:ascii="仿宋" w:hAnsi="仿宋" w:eastAsia="仿宋" w:cs="仿宋"/>
                <w:color w:val="auto"/>
                <w:sz w:val="24"/>
                <w:szCs w:val="24"/>
                <w:highlight w:val="none"/>
              </w:rPr>
            </w:pPr>
          </w:p>
        </w:tc>
        <w:tc>
          <w:tcPr>
            <w:tcW w:w="501" w:type="pct"/>
            <w:noWrap w:val="0"/>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424" w:type="pct"/>
            <w:noWrap w:val="0"/>
            <w:vAlign w:val="center"/>
          </w:tcPr>
          <w:p>
            <w:pPr>
              <w:jc w:val="center"/>
              <w:rPr>
                <w:rFonts w:hint="eastAsia" w:ascii="仿宋" w:hAnsi="仿宋" w:eastAsia="仿宋" w:cs="仿宋"/>
                <w:color w:val="auto"/>
                <w:sz w:val="24"/>
                <w:szCs w:val="24"/>
                <w:highlight w:val="none"/>
              </w:rPr>
            </w:pPr>
          </w:p>
        </w:tc>
        <w:tc>
          <w:tcPr>
            <w:tcW w:w="387" w:type="pct"/>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391" w:type="pct"/>
            <w:noWrap w:val="0"/>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607" w:type="pct"/>
            <w:noWrap w:val="0"/>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b w:val="0"/>
                <w:bCs/>
                <w:color w:val="auto"/>
                <w:sz w:val="24"/>
                <w:szCs w:val="24"/>
                <w:highlight w:val="none"/>
                <w:u w:val="none"/>
                <w:lang w:val="en-US" w:eastAsia="zh-CN"/>
              </w:rPr>
              <w:t>夏</w:t>
            </w:r>
            <w:r>
              <w:rPr>
                <w:rFonts w:hint="eastAsia" w:ascii="仿宋" w:hAnsi="仿宋" w:eastAsia="仿宋" w:cs="仿宋"/>
                <w:b w:val="0"/>
                <w:bCs/>
                <w:i w:val="0"/>
                <w:iCs w:val="0"/>
                <w:color w:val="auto"/>
                <w:kern w:val="2"/>
                <w:sz w:val="24"/>
                <w:szCs w:val="24"/>
                <w:highlight w:val="none"/>
                <w:u w:val="none"/>
                <w:lang w:val="en-US" w:eastAsia="zh-CN" w:bidi="ar"/>
              </w:rPr>
              <w:t>款</w:t>
            </w:r>
            <w:r>
              <w:rPr>
                <w:rFonts w:hint="eastAsia" w:ascii="仿宋" w:hAnsi="仿宋" w:eastAsia="仿宋" w:cs="仿宋"/>
                <w:b w:val="0"/>
                <w:bCs w:val="0"/>
                <w:i w:val="0"/>
                <w:iCs w:val="0"/>
                <w:color w:val="161616"/>
                <w:kern w:val="0"/>
                <w:sz w:val="24"/>
                <w:szCs w:val="24"/>
                <w:u w:val="none"/>
                <w:lang w:val="en-US" w:eastAsia="zh-CN" w:bidi="ar"/>
              </w:rPr>
              <w:t>夏裤</w:t>
            </w:r>
          </w:p>
        </w:tc>
        <w:tc>
          <w:tcPr>
            <w:tcW w:w="843" w:type="pct"/>
            <w:noWrap w:val="0"/>
            <w:vAlign w:val="center"/>
          </w:tcPr>
          <w:p>
            <w:pPr>
              <w:jc w:val="center"/>
              <w:rPr>
                <w:rFonts w:hint="eastAsia" w:ascii="仿宋" w:hAnsi="仿宋" w:eastAsia="仿宋" w:cs="仿宋"/>
                <w:color w:val="auto"/>
                <w:sz w:val="24"/>
                <w:szCs w:val="24"/>
                <w:highlight w:val="none"/>
              </w:rPr>
            </w:pPr>
          </w:p>
        </w:tc>
        <w:tc>
          <w:tcPr>
            <w:tcW w:w="711" w:type="pct"/>
            <w:noWrap w:val="0"/>
            <w:vAlign w:val="center"/>
          </w:tcPr>
          <w:p>
            <w:pPr>
              <w:jc w:val="center"/>
              <w:rPr>
                <w:rFonts w:hint="eastAsia" w:ascii="仿宋" w:hAnsi="仿宋" w:eastAsia="仿宋" w:cs="仿宋"/>
                <w:color w:val="auto"/>
                <w:sz w:val="24"/>
                <w:szCs w:val="24"/>
                <w:highlight w:val="none"/>
              </w:rPr>
            </w:pPr>
          </w:p>
        </w:tc>
        <w:tc>
          <w:tcPr>
            <w:tcW w:w="639" w:type="pct"/>
            <w:noWrap w:val="0"/>
            <w:vAlign w:val="center"/>
          </w:tcPr>
          <w:p>
            <w:pPr>
              <w:jc w:val="center"/>
              <w:rPr>
                <w:rFonts w:hint="eastAsia" w:ascii="仿宋" w:hAnsi="仿宋" w:eastAsia="仿宋" w:cs="仿宋"/>
                <w:color w:val="auto"/>
                <w:sz w:val="24"/>
                <w:szCs w:val="24"/>
                <w:highlight w:val="none"/>
              </w:rPr>
            </w:pPr>
          </w:p>
        </w:tc>
        <w:tc>
          <w:tcPr>
            <w:tcW w:w="494" w:type="pct"/>
            <w:noWrap w:val="0"/>
            <w:vAlign w:val="center"/>
          </w:tcPr>
          <w:p>
            <w:pPr>
              <w:jc w:val="center"/>
              <w:rPr>
                <w:rFonts w:hint="eastAsia" w:ascii="仿宋" w:hAnsi="仿宋" w:eastAsia="仿宋" w:cs="仿宋"/>
                <w:color w:val="auto"/>
                <w:sz w:val="24"/>
                <w:szCs w:val="24"/>
                <w:highlight w:val="none"/>
              </w:rPr>
            </w:pPr>
          </w:p>
        </w:tc>
        <w:tc>
          <w:tcPr>
            <w:tcW w:w="501" w:type="pct"/>
            <w:noWrap w:val="0"/>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424" w:type="pct"/>
            <w:noWrap w:val="0"/>
            <w:vAlign w:val="center"/>
          </w:tcPr>
          <w:p>
            <w:pPr>
              <w:jc w:val="center"/>
              <w:rPr>
                <w:rFonts w:hint="eastAsia" w:ascii="仿宋" w:hAnsi="仿宋" w:eastAsia="仿宋" w:cs="仿宋"/>
                <w:color w:val="auto"/>
                <w:sz w:val="24"/>
                <w:szCs w:val="24"/>
                <w:highlight w:val="none"/>
              </w:rPr>
            </w:pPr>
          </w:p>
        </w:tc>
        <w:tc>
          <w:tcPr>
            <w:tcW w:w="387" w:type="pct"/>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391" w:type="pct"/>
            <w:noWrap w:val="0"/>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607" w:type="pct"/>
            <w:noWrap w:val="0"/>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b w:val="0"/>
                <w:bCs w:val="0"/>
                <w:i w:val="0"/>
                <w:iCs w:val="0"/>
                <w:color w:val="161616"/>
                <w:kern w:val="0"/>
                <w:sz w:val="24"/>
                <w:szCs w:val="24"/>
                <w:u w:val="none"/>
                <w:lang w:val="en-US" w:eastAsia="zh-CN" w:bidi="ar"/>
              </w:rPr>
              <w:t>春秋款上衣</w:t>
            </w:r>
          </w:p>
        </w:tc>
        <w:tc>
          <w:tcPr>
            <w:tcW w:w="843" w:type="pct"/>
            <w:noWrap w:val="0"/>
            <w:vAlign w:val="center"/>
          </w:tcPr>
          <w:p>
            <w:pPr>
              <w:jc w:val="center"/>
              <w:rPr>
                <w:rFonts w:hint="eastAsia" w:ascii="仿宋" w:hAnsi="仿宋" w:eastAsia="仿宋" w:cs="仿宋"/>
                <w:color w:val="auto"/>
                <w:sz w:val="24"/>
                <w:szCs w:val="24"/>
                <w:highlight w:val="none"/>
              </w:rPr>
            </w:pPr>
          </w:p>
        </w:tc>
        <w:tc>
          <w:tcPr>
            <w:tcW w:w="711" w:type="pct"/>
            <w:noWrap w:val="0"/>
            <w:vAlign w:val="center"/>
          </w:tcPr>
          <w:p>
            <w:pPr>
              <w:jc w:val="center"/>
              <w:rPr>
                <w:rFonts w:hint="eastAsia" w:ascii="仿宋" w:hAnsi="仿宋" w:eastAsia="仿宋" w:cs="仿宋"/>
                <w:color w:val="auto"/>
                <w:sz w:val="24"/>
                <w:szCs w:val="24"/>
                <w:highlight w:val="none"/>
              </w:rPr>
            </w:pPr>
          </w:p>
        </w:tc>
        <w:tc>
          <w:tcPr>
            <w:tcW w:w="639" w:type="pct"/>
            <w:noWrap w:val="0"/>
            <w:vAlign w:val="center"/>
          </w:tcPr>
          <w:p>
            <w:pPr>
              <w:jc w:val="center"/>
              <w:rPr>
                <w:rFonts w:hint="eastAsia" w:ascii="仿宋" w:hAnsi="仿宋" w:eastAsia="仿宋" w:cs="仿宋"/>
                <w:color w:val="auto"/>
                <w:sz w:val="24"/>
                <w:szCs w:val="24"/>
                <w:highlight w:val="none"/>
              </w:rPr>
            </w:pPr>
          </w:p>
        </w:tc>
        <w:tc>
          <w:tcPr>
            <w:tcW w:w="494" w:type="pct"/>
            <w:noWrap w:val="0"/>
            <w:vAlign w:val="center"/>
          </w:tcPr>
          <w:p>
            <w:pPr>
              <w:jc w:val="center"/>
              <w:rPr>
                <w:rFonts w:hint="eastAsia" w:ascii="仿宋" w:hAnsi="仿宋" w:eastAsia="仿宋" w:cs="仿宋"/>
                <w:color w:val="auto"/>
                <w:sz w:val="24"/>
                <w:szCs w:val="24"/>
                <w:highlight w:val="none"/>
              </w:rPr>
            </w:pPr>
          </w:p>
        </w:tc>
        <w:tc>
          <w:tcPr>
            <w:tcW w:w="501" w:type="pct"/>
            <w:noWrap w:val="0"/>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424" w:type="pct"/>
            <w:noWrap w:val="0"/>
            <w:vAlign w:val="center"/>
          </w:tcPr>
          <w:p>
            <w:pPr>
              <w:jc w:val="center"/>
              <w:rPr>
                <w:rFonts w:hint="eastAsia" w:ascii="仿宋" w:hAnsi="仿宋" w:eastAsia="仿宋" w:cs="仿宋"/>
                <w:color w:val="auto"/>
                <w:sz w:val="24"/>
                <w:szCs w:val="24"/>
                <w:highlight w:val="none"/>
              </w:rPr>
            </w:pPr>
          </w:p>
        </w:tc>
        <w:tc>
          <w:tcPr>
            <w:tcW w:w="387" w:type="pct"/>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391" w:type="pct"/>
            <w:noWrap w:val="0"/>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607" w:type="pct"/>
            <w:noWrap w:val="0"/>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b w:val="0"/>
                <w:bCs w:val="0"/>
                <w:i w:val="0"/>
                <w:iCs w:val="0"/>
                <w:color w:val="161616"/>
                <w:kern w:val="0"/>
                <w:sz w:val="24"/>
                <w:szCs w:val="24"/>
                <w:u w:val="none"/>
                <w:lang w:val="en-US" w:eastAsia="zh-CN" w:bidi="ar"/>
              </w:rPr>
              <w:t>春秋款裤子</w:t>
            </w:r>
          </w:p>
        </w:tc>
        <w:tc>
          <w:tcPr>
            <w:tcW w:w="843" w:type="pct"/>
            <w:noWrap w:val="0"/>
            <w:vAlign w:val="center"/>
          </w:tcPr>
          <w:p>
            <w:pPr>
              <w:jc w:val="center"/>
              <w:rPr>
                <w:rFonts w:hint="eastAsia" w:ascii="仿宋" w:hAnsi="仿宋" w:eastAsia="仿宋" w:cs="仿宋"/>
                <w:color w:val="auto"/>
                <w:sz w:val="24"/>
                <w:szCs w:val="24"/>
                <w:highlight w:val="none"/>
              </w:rPr>
            </w:pPr>
          </w:p>
        </w:tc>
        <w:tc>
          <w:tcPr>
            <w:tcW w:w="711" w:type="pct"/>
            <w:noWrap w:val="0"/>
            <w:vAlign w:val="center"/>
          </w:tcPr>
          <w:p>
            <w:pPr>
              <w:jc w:val="center"/>
              <w:rPr>
                <w:rFonts w:hint="eastAsia" w:ascii="仿宋" w:hAnsi="仿宋" w:eastAsia="仿宋" w:cs="仿宋"/>
                <w:color w:val="auto"/>
                <w:sz w:val="24"/>
                <w:szCs w:val="24"/>
                <w:highlight w:val="none"/>
              </w:rPr>
            </w:pPr>
          </w:p>
        </w:tc>
        <w:tc>
          <w:tcPr>
            <w:tcW w:w="639" w:type="pct"/>
            <w:noWrap w:val="0"/>
            <w:vAlign w:val="center"/>
          </w:tcPr>
          <w:p>
            <w:pPr>
              <w:jc w:val="center"/>
              <w:rPr>
                <w:rFonts w:hint="eastAsia" w:ascii="仿宋" w:hAnsi="仿宋" w:eastAsia="仿宋" w:cs="仿宋"/>
                <w:color w:val="auto"/>
                <w:sz w:val="24"/>
                <w:szCs w:val="24"/>
                <w:highlight w:val="none"/>
              </w:rPr>
            </w:pPr>
          </w:p>
        </w:tc>
        <w:tc>
          <w:tcPr>
            <w:tcW w:w="494" w:type="pct"/>
            <w:noWrap w:val="0"/>
            <w:vAlign w:val="center"/>
          </w:tcPr>
          <w:p>
            <w:pPr>
              <w:jc w:val="center"/>
              <w:rPr>
                <w:rFonts w:hint="eastAsia" w:ascii="仿宋" w:hAnsi="仿宋" w:eastAsia="仿宋" w:cs="仿宋"/>
                <w:color w:val="auto"/>
                <w:sz w:val="24"/>
                <w:szCs w:val="24"/>
                <w:highlight w:val="none"/>
              </w:rPr>
            </w:pPr>
          </w:p>
        </w:tc>
        <w:tc>
          <w:tcPr>
            <w:tcW w:w="501" w:type="pct"/>
            <w:noWrap w:val="0"/>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424" w:type="pct"/>
            <w:noWrap w:val="0"/>
            <w:vAlign w:val="center"/>
          </w:tcPr>
          <w:p>
            <w:pPr>
              <w:jc w:val="center"/>
              <w:rPr>
                <w:rFonts w:hint="eastAsia" w:ascii="仿宋" w:hAnsi="仿宋" w:eastAsia="仿宋" w:cs="仿宋"/>
                <w:color w:val="auto"/>
                <w:sz w:val="24"/>
                <w:szCs w:val="24"/>
                <w:highlight w:val="none"/>
              </w:rPr>
            </w:pPr>
          </w:p>
        </w:tc>
        <w:tc>
          <w:tcPr>
            <w:tcW w:w="387" w:type="pct"/>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391" w:type="pct"/>
            <w:noWrap w:val="0"/>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5</w:t>
            </w:r>
          </w:p>
        </w:tc>
        <w:tc>
          <w:tcPr>
            <w:tcW w:w="607" w:type="pct"/>
            <w:noWrap w:val="0"/>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b w:val="0"/>
                <w:bCs w:val="0"/>
                <w:i w:val="0"/>
                <w:iCs w:val="0"/>
                <w:color w:val="161616"/>
                <w:kern w:val="0"/>
                <w:sz w:val="24"/>
                <w:szCs w:val="24"/>
                <w:u w:val="none"/>
                <w:lang w:val="en-US" w:eastAsia="zh-CN" w:bidi="ar"/>
              </w:rPr>
              <w:t>脱卸式抓绒冲锋衣</w:t>
            </w:r>
          </w:p>
        </w:tc>
        <w:tc>
          <w:tcPr>
            <w:tcW w:w="843" w:type="pct"/>
            <w:noWrap w:val="0"/>
            <w:vAlign w:val="center"/>
          </w:tcPr>
          <w:p>
            <w:pPr>
              <w:jc w:val="center"/>
              <w:rPr>
                <w:rFonts w:hint="eastAsia" w:ascii="仿宋" w:hAnsi="仿宋" w:eastAsia="仿宋" w:cs="仿宋"/>
                <w:color w:val="auto"/>
                <w:sz w:val="24"/>
                <w:szCs w:val="24"/>
                <w:highlight w:val="none"/>
              </w:rPr>
            </w:pPr>
          </w:p>
        </w:tc>
        <w:tc>
          <w:tcPr>
            <w:tcW w:w="711" w:type="pct"/>
            <w:noWrap w:val="0"/>
            <w:vAlign w:val="center"/>
          </w:tcPr>
          <w:p>
            <w:pPr>
              <w:jc w:val="center"/>
              <w:rPr>
                <w:rFonts w:hint="eastAsia" w:ascii="仿宋" w:hAnsi="仿宋" w:eastAsia="仿宋" w:cs="仿宋"/>
                <w:color w:val="auto"/>
                <w:sz w:val="24"/>
                <w:szCs w:val="24"/>
                <w:highlight w:val="none"/>
              </w:rPr>
            </w:pPr>
          </w:p>
        </w:tc>
        <w:tc>
          <w:tcPr>
            <w:tcW w:w="639" w:type="pct"/>
            <w:noWrap w:val="0"/>
            <w:vAlign w:val="center"/>
          </w:tcPr>
          <w:p>
            <w:pPr>
              <w:jc w:val="center"/>
              <w:rPr>
                <w:rFonts w:hint="eastAsia" w:ascii="仿宋" w:hAnsi="仿宋" w:eastAsia="仿宋" w:cs="仿宋"/>
                <w:color w:val="auto"/>
                <w:sz w:val="24"/>
                <w:szCs w:val="24"/>
                <w:highlight w:val="none"/>
              </w:rPr>
            </w:pPr>
          </w:p>
        </w:tc>
        <w:tc>
          <w:tcPr>
            <w:tcW w:w="494" w:type="pct"/>
            <w:noWrap w:val="0"/>
            <w:vAlign w:val="center"/>
          </w:tcPr>
          <w:p>
            <w:pPr>
              <w:jc w:val="center"/>
              <w:rPr>
                <w:rFonts w:hint="eastAsia" w:ascii="仿宋" w:hAnsi="仿宋" w:eastAsia="仿宋" w:cs="仿宋"/>
                <w:color w:val="auto"/>
                <w:sz w:val="24"/>
                <w:szCs w:val="24"/>
                <w:highlight w:val="none"/>
              </w:rPr>
            </w:pPr>
          </w:p>
        </w:tc>
        <w:tc>
          <w:tcPr>
            <w:tcW w:w="501" w:type="pct"/>
            <w:noWrap w:val="0"/>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424" w:type="pct"/>
            <w:noWrap w:val="0"/>
            <w:vAlign w:val="center"/>
          </w:tcPr>
          <w:p>
            <w:pPr>
              <w:jc w:val="center"/>
              <w:rPr>
                <w:rFonts w:hint="eastAsia" w:ascii="仿宋" w:hAnsi="仿宋" w:eastAsia="仿宋" w:cs="仿宋"/>
                <w:color w:val="auto"/>
                <w:sz w:val="24"/>
                <w:szCs w:val="24"/>
                <w:highlight w:val="none"/>
              </w:rPr>
            </w:pPr>
          </w:p>
        </w:tc>
        <w:tc>
          <w:tcPr>
            <w:tcW w:w="387" w:type="pct"/>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391"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6</w:t>
            </w:r>
          </w:p>
        </w:tc>
        <w:tc>
          <w:tcPr>
            <w:tcW w:w="607" w:type="pct"/>
            <w:noWrap w:val="0"/>
            <w:vAlign w:val="center"/>
          </w:tcPr>
          <w:p>
            <w:pPr>
              <w:keepNext w:val="0"/>
              <w:keepLines w:val="0"/>
              <w:widowControl/>
              <w:suppressLineNumbers w:val="0"/>
              <w:jc w:val="center"/>
              <w:textAlignment w:val="center"/>
              <w:rPr>
                <w:rFonts w:hint="eastAsia" w:ascii="仿宋" w:hAnsi="仿宋" w:eastAsia="仿宋" w:cs="仿宋"/>
                <w:bCs/>
                <w:i w:val="0"/>
                <w:iCs w:val="0"/>
                <w:color w:val="auto"/>
                <w:kern w:val="2"/>
                <w:sz w:val="24"/>
                <w:szCs w:val="24"/>
                <w:highlight w:val="none"/>
                <w:u w:val="none"/>
                <w:lang w:val="en-US" w:eastAsia="zh-CN" w:bidi="ar-SA"/>
              </w:rPr>
            </w:pPr>
            <w:r>
              <w:rPr>
                <w:rFonts w:hint="eastAsia" w:ascii="仿宋" w:hAnsi="仿宋" w:eastAsia="仿宋" w:cs="仿宋"/>
                <w:b w:val="0"/>
                <w:bCs w:val="0"/>
                <w:i w:val="0"/>
                <w:iCs w:val="0"/>
                <w:color w:val="161616"/>
                <w:kern w:val="0"/>
                <w:sz w:val="24"/>
                <w:szCs w:val="24"/>
                <w:u w:val="none"/>
                <w:lang w:val="en-US" w:eastAsia="zh-CN" w:bidi="ar"/>
              </w:rPr>
              <w:t>冬裤</w:t>
            </w:r>
          </w:p>
        </w:tc>
        <w:tc>
          <w:tcPr>
            <w:tcW w:w="843" w:type="pct"/>
            <w:noWrap w:val="0"/>
            <w:vAlign w:val="center"/>
          </w:tcPr>
          <w:p>
            <w:pPr>
              <w:jc w:val="center"/>
              <w:rPr>
                <w:rFonts w:hint="eastAsia" w:ascii="仿宋" w:hAnsi="仿宋" w:eastAsia="仿宋" w:cs="仿宋"/>
                <w:color w:val="auto"/>
                <w:sz w:val="24"/>
                <w:szCs w:val="24"/>
                <w:highlight w:val="none"/>
              </w:rPr>
            </w:pPr>
          </w:p>
        </w:tc>
        <w:tc>
          <w:tcPr>
            <w:tcW w:w="711" w:type="pct"/>
            <w:noWrap w:val="0"/>
            <w:vAlign w:val="center"/>
          </w:tcPr>
          <w:p>
            <w:pPr>
              <w:jc w:val="center"/>
              <w:rPr>
                <w:rFonts w:hint="eastAsia" w:ascii="仿宋" w:hAnsi="仿宋" w:eastAsia="仿宋" w:cs="仿宋"/>
                <w:color w:val="auto"/>
                <w:sz w:val="24"/>
                <w:szCs w:val="24"/>
                <w:highlight w:val="none"/>
              </w:rPr>
            </w:pPr>
          </w:p>
        </w:tc>
        <w:tc>
          <w:tcPr>
            <w:tcW w:w="639" w:type="pct"/>
            <w:noWrap w:val="0"/>
            <w:vAlign w:val="center"/>
          </w:tcPr>
          <w:p>
            <w:pPr>
              <w:jc w:val="center"/>
              <w:rPr>
                <w:rFonts w:hint="eastAsia" w:ascii="仿宋" w:hAnsi="仿宋" w:eastAsia="仿宋" w:cs="仿宋"/>
                <w:color w:val="auto"/>
                <w:sz w:val="24"/>
                <w:szCs w:val="24"/>
                <w:highlight w:val="none"/>
              </w:rPr>
            </w:pPr>
          </w:p>
        </w:tc>
        <w:tc>
          <w:tcPr>
            <w:tcW w:w="494" w:type="pct"/>
            <w:noWrap w:val="0"/>
            <w:vAlign w:val="center"/>
          </w:tcPr>
          <w:p>
            <w:pPr>
              <w:jc w:val="center"/>
              <w:rPr>
                <w:rFonts w:hint="eastAsia" w:ascii="仿宋" w:hAnsi="仿宋" w:eastAsia="仿宋" w:cs="仿宋"/>
                <w:color w:val="auto"/>
                <w:sz w:val="24"/>
                <w:szCs w:val="24"/>
                <w:highlight w:val="none"/>
              </w:rPr>
            </w:pPr>
          </w:p>
        </w:tc>
        <w:tc>
          <w:tcPr>
            <w:tcW w:w="501" w:type="pct"/>
            <w:noWrap w:val="0"/>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424" w:type="pct"/>
            <w:noWrap w:val="0"/>
            <w:vAlign w:val="center"/>
          </w:tcPr>
          <w:p>
            <w:pPr>
              <w:jc w:val="center"/>
              <w:rPr>
                <w:rFonts w:hint="eastAsia" w:ascii="仿宋" w:hAnsi="仿宋" w:eastAsia="仿宋" w:cs="仿宋"/>
                <w:color w:val="auto"/>
                <w:sz w:val="24"/>
                <w:szCs w:val="24"/>
                <w:highlight w:val="none"/>
              </w:rPr>
            </w:pPr>
          </w:p>
        </w:tc>
        <w:tc>
          <w:tcPr>
            <w:tcW w:w="387" w:type="pct"/>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4188" w:type="pct"/>
            <w:gridSpan w:val="7"/>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合计</w:t>
            </w:r>
          </w:p>
        </w:tc>
        <w:tc>
          <w:tcPr>
            <w:tcW w:w="811" w:type="pct"/>
            <w:gridSpan w:val="2"/>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1" w:hRule="atLeast"/>
        </w:trPr>
        <w:tc>
          <w:tcPr>
            <w:tcW w:w="999" w:type="pct"/>
            <w:gridSpan w:val="2"/>
            <w:noWrap w:val="0"/>
            <w:vAlign w:val="center"/>
          </w:tcPr>
          <w:p>
            <w:pPr>
              <w:jc w:val="center"/>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单套价格合计</w:t>
            </w:r>
          </w:p>
        </w:tc>
        <w:tc>
          <w:tcPr>
            <w:tcW w:w="4000" w:type="pct"/>
            <w:gridSpan w:val="7"/>
            <w:noWrap w:val="0"/>
            <w:vAlign w:val="center"/>
          </w:tcPr>
          <w:p>
            <w:pPr>
              <w:pStyle w:val="23"/>
              <w:adjustRightInd w:val="0"/>
              <w:snapToGrid w:val="0"/>
              <w:spacing w:line="30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大写：</w:t>
            </w:r>
            <w:r>
              <w:rPr>
                <w:rFonts w:hint="eastAsia" w:ascii="仿宋" w:hAnsi="仿宋" w:eastAsia="仿宋" w:cs="仿宋"/>
                <w:color w:val="auto"/>
                <w:sz w:val="24"/>
                <w:szCs w:val="24"/>
                <w:highlight w:val="none"/>
                <w:lang w:eastAsia="zh-CN"/>
              </w:rPr>
              <w:t>每套</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小写：                    </w:t>
            </w:r>
            <w:r>
              <w:rPr>
                <w:rFonts w:hint="eastAsia" w:ascii="仿宋" w:hAnsi="仿宋" w:eastAsia="仿宋" w:cs="仿宋"/>
                <w:color w:val="auto"/>
                <w:sz w:val="24"/>
                <w:szCs w:val="24"/>
                <w:highlight w:val="none"/>
                <w:lang w:val="en-US" w:eastAsia="zh-CN"/>
              </w:rPr>
              <w:t>/套</w:t>
            </w:r>
            <w:r>
              <w:rPr>
                <w:rFonts w:hint="eastAsia" w:ascii="仿宋" w:hAnsi="仿宋" w:eastAsia="仿宋" w:cs="仿宋"/>
                <w:color w:val="auto"/>
                <w:sz w:val="24"/>
                <w:szCs w:val="24"/>
                <w:highlight w:val="none"/>
              </w:rPr>
              <w:t xml:space="preserve"> （人民币）</w:t>
            </w:r>
          </w:p>
        </w:tc>
      </w:tr>
    </w:tbl>
    <w:p>
      <w:pPr>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rPr>
          <w:rFonts w:hint="eastAsia" w:ascii="宋体" w:hAnsi="宋体"/>
          <w:color w:val="000000" w:themeColor="text1"/>
          <w:sz w:val="24"/>
          <w:highlight w:val="none"/>
          <w14:textFill>
            <w14:solidFill>
              <w14:schemeClr w14:val="tx1"/>
            </w14:solidFill>
          </w14:textFill>
        </w:rPr>
      </w:pPr>
    </w:p>
    <w:p>
      <w:pPr>
        <w:jc w:val="righ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日期：      年  月   日</w:t>
      </w:r>
    </w:p>
    <w:p>
      <w:pPr>
        <w:spacing w:line="240" w:lineRule="auto"/>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br w:type="page"/>
      </w:r>
    </w:p>
    <w:p>
      <w:pPr>
        <w:spacing w:line="280" w:lineRule="exact"/>
        <w:rPr>
          <w:rFonts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附件</w:t>
      </w:r>
      <w:r>
        <w:rPr>
          <w:rFonts w:hint="eastAsia" w:ascii="仿宋" w:hAnsi="仿宋" w:eastAsia="仿宋" w:cs="仿宋"/>
          <w:b/>
          <w:bCs/>
          <w:color w:val="000000" w:themeColor="text1"/>
          <w:sz w:val="24"/>
          <w:highlight w:val="none"/>
          <w:lang w:val="en-US" w:eastAsia="zh-CN"/>
          <w14:textFill>
            <w14:solidFill>
              <w14:schemeClr w14:val="tx1"/>
            </w14:solidFill>
          </w14:textFill>
        </w:rPr>
        <w:t>7</w:t>
      </w:r>
      <w:r>
        <w:rPr>
          <w:rFonts w:hint="eastAsia" w:ascii="仿宋" w:hAnsi="仿宋" w:eastAsia="仿宋" w:cs="仿宋"/>
          <w:b/>
          <w:bCs/>
          <w:color w:val="000000" w:themeColor="text1"/>
          <w:sz w:val="24"/>
          <w:highlight w:val="none"/>
          <w14:textFill>
            <w14:solidFill>
              <w14:schemeClr w14:val="tx1"/>
            </w14:solidFill>
          </w14:textFill>
        </w:rPr>
        <w:t>：</w:t>
      </w:r>
    </w:p>
    <w:p>
      <w:pPr>
        <w:spacing w:line="280" w:lineRule="exact"/>
        <w:jc w:val="center"/>
        <w:rPr>
          <w:rFonts w:ascii="仿宋" w:hAnsi="仿宋" w:eastAsia="仿宋" w:cs="仿宋"/>
          <w:bCs/>
          <w:color w:val="000000" w:themeColor="text1"/>
          <w:sz w:val="24"/>
          <w:szCs w:val="24"/>
          <w:highlight w:val="none"/>
          <w14:textFill>
            <w14:solidFill>
              <w14:schemeClr w14:val="tx1"/>
            </w14:solidFill>
          </w14:textFill>
        </w:rPr>
      </w:pPr>
    </w:p>
    <w:p>
      <w:pPr>
        <w:pStyle w:val="5"/>
        <w:ind w:firstLine="200"/>
        <w:jc w:val="center"/>
        <w:rPr>
          <w:rFonts w:ascii="仿宋" w:hAnsi="仿宋" w:eastAsia="仿宋" w:cs="仿宋"/>
          <w:color w:val="auto"/>
          <w:highlight w:val="none"/>
        </w:rPr>
      </w:pPr>
      <w:r>
        <w:rPr>
          <w:rFonts w:hint="eastAsia" w:ascii="仿宋" w:hAnsi="仿宋" w:eastAsia="仿宋" w:cs="仿宋"/>
          <w:b/>
          <w:bCs/>
          <w:color w:val="000000" w:themeColor="text1"/>
          <w:sz w:val="36"/>
          <w:highlight w:val="none"/>
          <w14:textFill>
            <w14:solidFill>
              <w14:schemeClr w14:val="tx1"/>
            </w14:solidFill>
          </w14:textFill>
        </w:rPr>
        <w:t>偏 离 表</w:t>
      </w:r>
      <w:r>
        <w:rPr>
          <w:rFonts w:hint="eastAsia" w:ascii="仿宋" w:hAnsi="仿宋" w:eastAsia="仿宋" w:cs="仿宋"/>
          <w:bCs/>
          <w:color w:val="auto"/>
          <w:kern w:val="2"/>
          <w:sz w:val="36"/>
          <w:szCs w:val="22"/>
          <w:highlight w:val="none"/>
          <w:u w:val="none"/>
        </w:rPr>
        <w:t>（商务和技术条款）</w:t>
      </w:r>
    </w:p>
    <w:p>
      <w:pPr>
        <w:spacing w:line="360" w:lineRule="auto"/>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投标人应对招标文件中规定的商务（如服务期、付款方式）及</w:t>
      </w:r>
      <w:r>
        <w:rPr>
          <w:rFonts w:hint="eastAsia" w:ascii="仿宋" w:hAnsi="仿宋" w:eastAsia="仿宋" w:cs="仿宋"/>
          <w:color w:val="000000" w:themeColor="text1"/>
          <w:sz w:val="24"/>
          <w:szCs w:val="24"/>
          <w:highlight w:val="none"/>
          <w:lang w:val="en-US" w:eastAsia="zh-CN"/>
          <w14:textFill>
            <w14:solidFill>
              <w14:schemeClr w14:val="tx1"/>
            </w14:solidFill>
          </w14:textFill>
        </w:rPr>
        <w:t>技术条款</w:t>
      </w:r>
      <w:r>
        <w:rPr>
          <w:rFonts w:hint="eastAsia" w:ascii="仿宋" w:hAnsi="仿宋" w:eastAsia="仿宋" w:cs="仿宋"/>
          <w:color w:val="000000" w:themeColor="text1"/>
          <w:sz w:val="24"/>
          <w:szCs w:val="24"/>
          <w:highlight w:val="none"/>
          <w14:textFill>
            <w14:solidFill>
              <w14:schemeClr w14:val="tx1"/>
            </w14:solidFill>
          </w14:textFill>
        </w:rPr>
        <w:t>部分给予充分的考虑。</w:t>
      </w:r>
    </w:p>
    <w:p>
      <w:pPr>
        <w:spacing w:line="240" w:lineRule="auto"/>
        <w:ind w:firstLine="482" w:firstLineChars="200"/>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1.</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技术</w:t>
      </w:r>
      <w:r>
        <w:rPr>
          <w:rFonts w:hint="eastAsia" w:ascii="仿宋" w:hAnsi="仿宋" w:eastAsia="仿宋" w:cs="仿宋"/>
          <w:b/>
          <w:bCs/>
          <w:color w:val="000000" w:themeColor="text1"/>
          <w:sz w:val="24"/>
          <w:szCs w:val="24"/>
          <w:highlight w:val="none"/>
          <w14:textFill>
            <w14:solidFill>
              <w14:schemeClr w14:val="tx1"/>
            </w14:solidFill>
          </w14:textFill>
        </w:rPr>
        <w:t>条款中指标如有偏离，应在本表中详细列出，如无偏离，请在本部分写“完全响应所有</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技术</w:t>
      </w:r>
      <w:r>
        <w:rPr>
          <w:rFonts w:hint="eastAsia" w:ascii="仿宋" w:hAnsi="仿宋" w:eastAsia="仿宋" w:cs="仿宋"/>
          <w:b/>
          <w:bCs/>
          <w:color w:val="000000" w:themeColor="text1"/>
          <w:sz w:val="24"/>
          <w:szCs w:val="24"/>
          <w:highlight w:val="none"/>
          <w14:textFill>
            <w14:solidFill>
              <w14:schemeClr w14:val="tx1"/>
            </w14:solidFill>
          </w14:textFill>
        </w:rPr>
        <w:t>要求，无偏离”，否则视同无偏离。</w:t>
      </w:r>
    </w:p>
    <w:p>
      <w:pPr>
        <w:spacing w:line="240" w:lineRule="auto"/>
        <w:ind w:firstLine="482" w:firstLineChars="200"/>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2.商务条款如无偏离，请在商务条款部分写“完全响应商务条款要求，无偏离”，并按格式要求盖章签字附在投标文件中，否则视同无偏离。</w:t>
      </w:r>
    </w:p>
    <w:p>
      <w:pPr>
        <w:spacing w:line="360" w:lineRule="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项目编号：</w:t>
      </w:r>
      <w:r>
        <w:rPr>
          <w:rFonts w:hint="eastAsia" w:ascii="仿宋" w:hAnsi="仿宋" w:eastAsia="仿宋" w:cs="仿宋"/>
          <w:color w:val="000000" w:themeColor="text1"/>
          <w:sz w:val="24"/>
          <w:szCs w:val="24"/>
          <w:highlight w:val="none"/>
          <w:lang w:eastAsia="zh-CN"/>
          <w14:textFill>
            <w14:solidFill>
              <w14:schemeClr w14:val="tx1"/>
            </w14:solidFill>
          </w14:textFill>
        </w:rPr>
        <w:t>ZYJS-SG2024011</w:t>
      </w:r>
    </w:p>
    <w:tbl>
      <w:tblPr>
        <w:tblStyle w:val="56"/>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1"/>
        <w:gridCol w:w="356"/>
        <w:gridCol w:w="1945"/>
        <w:gridCol w:w="22"/>
        <w:gridCol w:w="2077"/>
        <w:gridCol w:w="203"/>
        <w:gridCol w:w="2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2657" w:type="dxa"/>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keepNext/>
              <w:autoSpaceDE w:val="0"/>
              <w:autoSpaceDN w:val="0"/>
              <w:adjustRightInd w:val="0"/>
              <w:snapToGrid w:val="0"/>
              <w:spacing w:line="360" w:lineRule="auto"/>
              <w:jc w:val="center"/>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服务</w:t>
            </w:r>
            <w:r>
              <w:rPr>
                <w:rFonts w:hint="eastAsia" w:ascii="仿宋" w:hAnsi="仿宋" w:eastAsia="仿宋" w:cs="仿宋"/>
                <w:b/>
                <w:bCs/>
                <w:color w:val="000000" w:themeColor="text1"/>
                <w:sz w:val="24"/>
                <w:szCs w:val="24"/>
                <w:highlight w:val="none"/>
                <w:lang w:val="zh-CN"/>
                <w14:textFill>
                  <w14:solidFill>
                    <w14:schemeClr w14:val="tx1"/>
                  </w14:solidFill>
                </w14:textFill>
              </w:rPr>
              <w:t>条款类别</w:t>
            </w:r>
          </w:p>
        </w:tc>
        <w:tc>
          <w:tcPr>
            <w:tcW w:w="1967" w:type="dxa"/>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keepNext/>
              <w:autoSpaceDE w:val="0"/>
              <w:autoSpaceDN w:val="0"/>
              <w:adjustRightInd w:val="0"/>
              <w:snapToGrid w:val="0"/>
              <w:spacing w:line="360" w:lineRule="auto"/>
              <w:jc w:val="center"/>
              <w:rPr>
                <w:rFonts w:ascii="仿宋" w:hAnsi="仿宋" w:eastAsia="仿宋" w:cs="仿宋"/>
                <w:b/>
                <w:bCs/>
                <w:color w:val="000000" w:themeColor="text1"/>
                <w:sz w:val="24"/>
                <w:szCs w:val="24"/>
                <w:highlight w:val="none"/>
                <w:lang w:val="zh-CN"/>
                <w14:textFill>
                  <w14:solidFill>
                    <w14:schemeClr w14:val="tx1"/>
                  </w14:solidFill>
                </w14:textFill>
              </w:rPr>
            </w:pPr>
            <w:r>
              <w:rPr>
                <w:rFonts w:hint="eastAsia" w:ascii="仿宋" w:hAnsi="仿宋" w:eastAsia="仿宋" w:cs="仿宋"/>
                <w:b/>
                <w:bCs/>
                <w:color w:val="000000" w:themeColor="text1"/>
                <w:sz w:val="24"/>
                <w:szCs w:val="24"/>
                <w:highlight w:val="none"/>
                <w:lang w:val="zh-CN"/>
                <w14:textFill>
                  <w14:solidFill>
                    <w14:schemeClr w14:val="tx1"/>
                  </w14:solidFill>
                </w14:textFill>
              </w:rPr>
              <w:t>招标文件</w:t>
            </w:r>
          </w:p>
          <w:p>
            <w:pPr>
              <w:keepNext/>
              <w:autoSpaceDE w:val="0"/>
              <w:autoSpaceDN w:val="0"/>
              <w:adjustRightInd w:val="0"/>
              <w:snapToGrid w:val="0"/>
              <w:spacing w:line="360" w:lineRule="auto"/>
              <w:jc w:val="center"/>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zh-CN"/>
                <w14:textFill>
                  <w14:solidFill>
                    <w14:schemeClr w14:val="tx1"/>
                  </w14:solidFill>
                </w14:textFill>
              </w:rPr>
              <w:t>具体要求</w:t>
            </w:r>
          </w:p>
        </w:tc>
        <w:tc>
          <w:tcPr>
            <w:tcW w:w="207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keepNext/>
              <w:autoSpaceDE w:val="0"/>
              <w:autoSpaceDN w:val="0"/>
              <w:adjustRightInd w:val="0"/>
              <w:snapToGrid w:val="0"/>
              <w:spacing w:line="360" w:lineRule="auto"/>
              <w:jc w:val="center"/>
              <w:rPr>
                <w:rFonts w:ascii="仿宋" w:hAnsi="仿宋" w:eastAsia="仿宋" w:cs="仿宋"/>
                <w:b/>
                <w:bCs/>
                <w:color w:val="000000" w:themeColor="text1"/>
                <w:sz w:val="24"/>
                <w:szCs w:val="24"/>
                <w:highlight w:val="none"/>
                <w:lang w:val="zh-CN"/>
                <w14:textFill>
                  <w14:solidFill>
                    <w14:schemeClr w14:val="tx1"/>
                  </w14:solidFill>
                </w14:textFill>
              </w:rPr>
            </w:pPr>
            <w:r>
              <w:rPr>
                <w:rFonts w:hint="eastAsia" w:ascii="仿宋" w:hAnsi="仿宋" w:eastAsia="仿宋" w:cs="仿宋"/>
                <w:b/>
                <w:bCs/>
                <w:color w:val="000000" w:themeColor="text1"/>
                <w:sz w:val="24"/>
                <w:szCs w:val="24"/>
                <w:highlight w:val="none"/>
                <w:lang w:val="zh-CN"/>
                <w14:textFill>
                  <w14:solidFill>
                    <w14:schemeClr w14:val="tx1"/>
                  </w14:solidFill>
                </w14:textFill>
              </w:rPr>
              <w:t>主要</w:t>
            </w:r>
            <w:r>
              <w:rPr>
                <w:rFonts w:hint="eastAsia" w:ascii="仿宋" w:hAnsi="仿宋" w:eastAsia="仿宋" w:cs="仿宋"/>
                <w:b/>
                <w:bCs/>
                <w:color w:val="000000" w:themeColor="text1"/>
                <w:sz w:val="24"/>
                <w:szCs w:val="24"/>
                <w:highlight w:val="none"/>
                <w14:textFill>
                  <w14:solidFill>
                    <w14:schemeClr w14:val="tx1"/>
                  </w14:solidFill>
                </w14:textFill>
              </w:rPr>
              <w:t>服务</w:t>
            </w:r>
            <w:r>
              <w:rPr>
                <w:rFonts w:hint="eastAsia" w:ascii="仿宋" w:hAnsi="仿宋" w:eastAsia="仿宋" w:cs="仿宋"/>
                <w:b/>
                <w:bCs/>
                <w:color w:val="000000" w:themeColor="text1"/>
                <w:sz w:val="24"/>
                <w:szCs w:val="24"/>
                <w:highlight w:val="none"/>
                <w:lang w:val="zh-CN"/>
                <w14:textFill>
                  <w14:solidFill>
                    <w14:schemeClr w14:val="tx1"/>
                  </w14:solidFill>
                </w14:textFill>
              </w:rPr>
              <w:t>指标或</w:t>
            </w:r>
          </w:p>
          <w:p>
            <w:pPr>
              <w:keepNext/>
              <w:autoSpaceDE w:val="0"/>
              <w:autoSpaceDN w:val="0"/>
              <w:adjustRightInd w:val="0"/>
              <w:snapToGrid w:val="0"/>
              <w:spacing w:line="360" w:lineRule="auto"/>
              <w:jc w:val="center"/>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zh-CN"/>
                <w14:textFill>
                  <w14:solidFill>
                    <w14:schemeClr w14:val="tx1"/>
                  </w14:solidFill>
                </w14:textFill>
              </w:rPr>
              <w:t>响应内容</w:t>
            </w:r>
          </w:p>
        </w:tc>
        <w:tc>
          <w:tcPr>
            <w:tcW w:w="2508" w:type="dxa"/>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keepNext/>
              <w:autoSpaceDE w:val="0"/>
              <w:autoSpaceDN w:val="0"/>
              <w:adjustRightInd w:val="0"/>
              <w:snapToGrid w:val="0"/>
              <w:spacing w:line="360" w:lineRule="auto"/>
              <w:jc w:val="center"/>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zh-CN"/>
                <w14:textFill>
                  <w14:solidFill>
                    <w14:schemeClr w14:val="tx1"/>
                  </w14:solidFill>
                </w14:textFill>
              </w:rPr>
              <w:t>符合、正偏离或负偏离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209" w:type="dxa"/>
            <w:gridSpan w:val="7"/>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jc w:val="center"/>
              <w:textAlignment w:val="center"/>
              <w:rPr>
                <w:rFonts w:ascii="仿宋" w:hAnsi="仿宋" w:eastAsia="仿宋" w:cs="仿宋"/>
                <w:color w:val="000000" w:themeColor="text1"/>
                <w:sz w:val="24"/>
                <w:szCs w:val="24"/>
                <w:highlight w:val="none"/>
                <w:lang w:val="zh-CN" w:bidi="ar"/>
                <w14:textFill>
                  <w14:solidFill>
                    <w14:schemeClr w14:val="tx1"/>
                  </w14:solidFill>
                </w14:textFill>
              </w:rPr>
            </w:pPr>
            <w:r>
              <w:rPr>
                <w:rFonts w:hint="eastAsia" w:ascii="仿宋" w:hAnsi="仿宋" w:eastAsia="仿宋" w:cs="仿宋"/>
                <w:b/>
                <w:bCs/>
                <w:color w:val="auto"/>
                <w:kern w:val="2"/>
                <w:sz w:val="24"/>
                <w:highlight w:val="none"/>
                <w:lang w:eastAsia="zh-CN" w:bidi="ar"/>
              </w:rPr>
              <w:t>供应商对本项目要求</w:t>
            </w:r>
            <w:r>
              <w:rPr>
                <w:rFonts w:hint="eastAsia" w:ascii="仿宋" w:hAnsi="仿宋" w:eastAsia="仿宋" w:cs="仿宋"/>
                <w:b/>
                <w:bCs/>
                <w:color w:val="auto"/>
                <w:kern w:val="2"/>
                <w:sz w:val="24"/>
                <w:highlight w:val="none"/>
                <w:lang w:bidi="ar"/>
              </w:rPr>
              <w:t>技术条款中指标如有偏离，应在本表中详细列出，如无偏离，请在本部分写“完全响应</w:t>
            </w:r>
            <w:r>
              <w:rPr>
                <w:rFonts w:hint="eastAsia" w:ascii="仿宋" w:hAnsi="仿宋" w:eastAsia="仿宋" w:cs="仿宋"/>
                <w:b/>
                <w:bCs/>
                <w:color w:val="auto"/>
                <w:kern w:val="2"/>
                <w:sz w:val="24"/>
                <w:highlight w:val="none"/>
                <w:lang w:eastAsia="zh-CN" w:bidi="ar"/>
              </w:rPr>
              <w:t>本项目所有技术</w:t>
            </w:r>
            <w:r>
              <w:rPr>
                <w:rFonts w:hint="eastAsia" w:ascii="仿宋" w:hAnsi="仿宋" w:eastAsia="仿宋" w:cs="仿宋"/>
                <w:b/>
                <w:bCs/>
                <w:color w:val="auto"/>
                <w:kern w:val="2"/>
                <w:sz w:val="24"/>
                <w:highlight w:val="none"/>
                <w:lang w:bidi="ar"/>
              </w:rPr>
              <w:t>要求，无偏离”</w:t>
            </w:r>
            <w:r>
              <w:rPr>
                <w:rFonts w:hint="eastAsia" w:ascii="仿宋" w:hAnsi="仿宋" w:eastAsia="仿宋" w:cs="仿宋"/>
                <w:b/>
                <w:bCs/>
                <w:color w:val="auto"/>
                <w:sz w:val="24"/>
                <w:highlight w:val="none"/>
                <w:lang w:eastAsia="zh-CN"/>
              </w:rPr>
              <w:t>，否则视为完全响应</w:t>
            </w:r>
            <w:r>
              <w:rPr>
                <w:rFonts w:hint="eastAsia" w:ascii="仿宋" w:hAnsi="仿宋" w:eastAsia="仿宋" w:cs="仿宋"/>
                <w:b/>
                <w:bCs/>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23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jc w:val="center"/>
              <w:rPr>
                <w:rFonts w:ascii="仿宋" w:hAnsi="仿宋" w:eastAsia="仿宋" w:cs="仿宋"/>
                <w:b/>
                <w:color w:val="000000" w:themeColor="text1"/>
                <w:sz w:val="24"/>
                <w:szCs w:val="24"/>
                <w:highlight w:val="none"/>
                <w14:textFill>
                  <w14:solidFill>
                    <w14:schemeClr w14:val="tx1"/>
                  </w14:solidFill>
                </w14:textFill>
              </w:rPr>
            </w:pPr>
          </w:p>
        </w:tc>
        <w:tc>
          <w:tcPr>
            <w:tcW w:w="2301" w:type="dxa"/>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jc w:val="center"/>
              <w:rPr>
                <w:rFonts w:ascii="仿宋" w:hAnsi="仿宋" w:eastAsia="仿宋" w:cs="仿宋"/>
                <w:b/>
                <w:color w:val="000000" w:themeColor="text1"/>
                <w:sz w:val="24"/>
                <w:szCs w:val="24"/>
                <w:highlight w:val="none"/>
                <w14:textFill>
                  <w14:solidFill>
                    <w14:schemeClr w14:val="tx1"/>
                  </w14:solidFill>
                </w14:textFill>
              </w:rPr>
            </w:pPr>
          </w:p>
        </w:tc>
        <w:tc>
          <w:tcPr>
            <w:tcW w:w="2302"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c>
          <w:tcPr>
            <w:tcW w:w="230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jc w:val="center"/>
              <w:textAlignment w:val="center"/>
              <w:rPr>
                <w:rFonts w:ascii="仿宋" w:hAnsi="仿宋" w:eastAsia="仿宋" w:cs="仿宋"/>
                <w:color w:val="000000" w:themeColor="text1"/>
                <w:kern w:val="0"/>
                <w:sz w:val="24"/>
                <w:szCs w:val="24"/>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3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jc w:val="center"/>
              <w:rPr>
                <w:rFonts w:ascii="仿宋" w:hAnsi="仿宋" w:eastAsia="仿宋" w:cs="仿宋"/>
                <w:b/>
                <w:color w:val="000000" w:themeColor="text1"/>
                <w:sz w:val="24"/>
                <w:szCs w:val="24"/>
                <w:highlight w:val="none"/>
                <w14:textFill>
                  <w14:solidFill>
                    <w14:schemeClr w14:val="tx1"/>
                  </w14:solidFill>
                </w14:textFill>
              </w:rPr>
            </w:pPr>
          </w:p>
        </w:tc>
        <w:tc>
          <w:tcPr>
            <w:tcW w:w="2301" w:type="dxa"/>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jc w:val="center"/>
              <w:rPr>
                <w:rFonts w:ascii="仿宋" w:hAnsi="仿宋" w:eastAsia="仿宋" w:cs="仿宋"/>
                <w:b/>
                <w:color w:val="000000" w:themeColor="text1"/>
                <w:sz w:val="24"/>
                <w:szCs w:val="24"/>
                <w:highlight w:val="none"/>
                <w14:textFill>
                  <w14:solidFill>
                    <w14:schemeClr w14:val="tx1"/>
                  </w14:solidFill>
                </w14:textFill>
              </w:rPr>
            </w:pPr>
          </w:p>
        </w:tc>
        <w:tc>
          <w:tcPr>
            <w:tcW w:w="2302"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c>
          <w:tcPr>
            <w:tcW w:w="230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jc w:val="center"/>
              <w:textAlignment w:val="center"/>
              <w:rPr>
                <w:rFonts w:ascii="仿宋" w:hAnsi="仿宋" w:eastAsia="仿宋" w:cs="仿宋"/>
                <w:color w:val="000000" w:themeColor="text1"/>
                <w:kern w:val="0"/>
                <w:sz w:val="24"/>
                <w:szCs w:val="24"/>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209" w:type="dxa"/>
            <w:gridSpan w:val="7"/>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jc w:val="center"/>
              <w:textAlignment w:val="center"/>
              <w:rPr>
                <w:rFonts w:ascii="仿宋" w:hAnsi="仿宋" w:eastAsia="仿宋" w:cs="仿宋"/>
                <w:color w:val="000000" w:themeColor="text1"/>
                <w:sz w:val="24"/>
                <w:szCs w:val="24"/>
                <w:highlight w:val="none"/>
                <w:lang w:bidi="ar"/>
                <w14:textFill>
                  <w14:solidFill>
                    <w14:schemeClr w14:val="tx1"/>
                  </w14:solidFill>
                </w14:textFill>
              </w:rPr>
            </w:pPr>
            <w:r>
              <w:rPr>
                <w:rFonts w:hint="eastAsia" w:ascii="仿宋" w:hAnsi="仿宋" w:eastAsia="仿宋" w:cs="仿宋"/>
                <w:b/>
                <w:bCs/>
                <w:color w:val="auto"/>
                <w:sz w:val="24"/>
                <w:highlight w:val="none"/>
              </w:rPr>
              <w:t>商务条款如无偏离，请在商务条款部分写“完全响应商务条款要求，无偏离”</w:t>
            </w:r>
            <w:r>
              <w:rPr>
                <w:rFonts w:hint="eastAsia" w:ascii="仿宋" w:hAnsi="仿宋" w:eastAsia="仿宋" w:cs="仿宋"/>
                <w:b/>
                <w:bCs/>
                <w:color w:val="auto"/>
                <w:sz w:val="24"/>
                <w:highlight w:val="none"/>
                <w:lang w:eastAsia="zh-CN"/>
              </w:rPr>
              <w:t>，否则视为完全响应</w:t>
            </w:r>
            <w:r>
              <w:rPr>
                <w:rFonts w:hint="eastAsia" w:ascii="仿宋" w:hAnsi="仿宋" w:eastAsia="仿宋" w:cs="仿宋"/>
                <w:b/>
                <w:bCs/>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3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jc w:val="center"/>
              <w:rPr>
                <w:rFonts w:ascii="仿宋" w:hAnsi="仿宋" w:eastAsia="仿宋" w:cs="仿宋"/>
                <w:b/>
                <w:color w:val="000000" w:themeColor="text1"/>
                <w:sz w:val="24"/>
                <w:szCs w:val="24"/>
                <w:highlight w:val="none"/>
                <w14:textFill>
                  <w14:solidFill>
                    <w14:schemeClr w14:val="tx1"/>
                  </w14:solidFill>
                </w14:textFill>
              </w:rPr>
            </w:pPr>
          </w:p>
        </w:tc>
        <w:tc>
          <w:tcPr>
            <w:tcW w:w="2301" w:type="dxa"/>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jc w:val="center"/>
              <w:rPr>
                <w:rFonts w:ascii="仿宋" w:hAnsi="仿宋" w:eastAsia="仿宋" w:cs="仿宋"/>
                <w:b/>
                <w:color w:val="000000" w:themeColor="text1"/>
                <w:sz w:val="24"/>
                <w:szCs w:val="24"/>
                <w:highlight w:val="none"/>
                <w14:textFill>
                  <w14:solidFill>
                    <w14:schemeClr w14:val="tx1"/>
                  </w14:solidFill>
                </w14:textFill>
              </w:rPr>
            </w:pPr>
          </w:p>
        </w:tc>
        <w:tc>
          <w:tcPr>
            <w:tcW w:w="2302"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c>
          <w:tcPr>
            <w:tcW w:w="230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jc w:val="center"/>
              <w:textAlignment w:val="center"/>
              <w:rPr>
                <w:rFonts w:ascii="仿宋" w:hAnsi="仿宋" w:eastAsia="仿宋" w:cs="仿宋"/>
                <w:color w:val="000000" w:themeColor="text1"/>
                <w:kern w:val="0"/>
                <w:sz w:val="24"/>
                <w:szCs w:val="24"/>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23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jc w:val="center"/>
              <w:rPr>
                <w:rFonts w:ascii="仿宋" w:hAnsi="仿宋" w:eastAsia="仿宋" w:cs="仿宋"/>
                <w:b/>
                <w:color w:val="000000" w:themeColor="text1"/>
                <w:sz w:val="24"/>
                <w:szCs w:val="24"/>
                <w:highlight w:val="none"/>
                <w14:textFill>
                  <w14:solidFill>
                    <w14:schemeClr w14:val="tx1"/>
                  </w14:solidFill>
                </w14:textFill>
              </w:rPr>
            </w:pPr>
          </w:p>
        </w:tc>
        <w:tc>
          <w:tcPr>
            <w:tcW w:w="2301" w:type="dxa"/>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jc w:val="center"/>
              <w:rPr>
                <w:rFonts w:ascii="仿宋" w:hAnsi="仿宋" w:eastAsia="仿宋" w:cs="仿宋"/>
                <w:b/>
                <w:color w:val="000000" w:themeColor="text1"/>
                <w:sz w:val="24"/>
                <w:szCs w:val="24"/>
                <w:highlight w:val="none"/>
                <w14:textFill>
                  <w14:solidFill>
                    <w14:schemeClr w14:val="tx1"/>
                  </w14:solidFill>
                </w14:textFill>
              </w:rPr>
            </w:pPr>
          </w:p>
        </w:tc>
        <w:tc>
          <w:tcPr>
            <w:tcW w:w="2302"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c>
          <w:tcPr>
            <w:tcW w:w="230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jc w:val="center"/>
              <w:textAlignment w:val="center"/>
              <w:rPr>
                <w:rFonts w:ascii="仿宋" w:hAnsi="仿宋" w:eastAsia="仿宋" w:cs="仿宋"/>
                <w:color w:val="000000" w:themeColor="text1"/>
                <w:kern w:val="0"/>
                <w:sz w:val="24"/>
                <w:szCs w:val="24"/>
                <w:highlight w:val="none"/>
                <w:lang w:bidi="ar"/>
                <w14:textFill>
                  <w14:solidFill>
                    <w14:schemeClr w14:val="tx1"/>
                  </w14:solidFill>
                </w14:textFill>
              </w:rPr>
            </w:pPr>
          </w:p>
        </w:tc>
      </w:tr>
    </w:tbl>
    <w:p>
      <w:pPr>
        <w:spacing w:line="360" w:lineRule="auto"/>
        <w:rPr>
          <w:rFonts w:ascii="仿宋" w:hAnsi="仿宋" w:eastAsia="仿宋" w:cs="仿宋"/>
          <w:color w:val="000000" w:themeColor="text1"/>
          <w:sz w:val="24"/>
          <w:szCs w:val="24"/>
          <w:highlight w:val="none"/>
          <w14:textFill>
            <w14:solidFill>
              <w14:schemeClr w14:val="tx1"/>
            </w14:solidFill>
          </w14:textFill>
        </w:rPr>
      </w:pPr>
    </w:p>
    <w:p>
      <w:pPr>
        <w:spacing w:line="360" w:lineRule="auto"/>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投标人（盖章）：                    </w:t>
      </w:r>
    </w:p>
    <w:p>
      <w:pPr>
        <w:spacing w:line="360" w:lineRule="auto"/>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法定代表人或授权代理人（签字或盖章）：                            </w:t>
      </w:r>
    </w:p>
    <w:p>
      <w:pPr>
        <w:spacing w:line="360" w:lineRule="auto"/>
        <w:jc w:val="righ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年  月  日</w:t>
      </w:r>
    </w:p>
    <w:p>
      <w:pPr>
        <w:spacing w:line="480" w:lineRule="auto"/>
        <w:jc w:val="both"/>
        <w:outlineLvl w:val="9"/>
        <w:rPr>
          <w:rFonts w:hint="eastAsia" w:ascii="仿宋" w:hAnsi="仿宋" w:eastAsia="仿宋" w:cs="仿宋"/>
          <w:b/>
          <w:bCs/>
          <w:color w:val="000000" w:themeColor="text1"/>
          <w:kern w:val="2"/>
          <w:szCs w:val="22"/>
          <w:highlight w:val="none"/>
          <w14:textFill>
            <w14:solidFill>
              <w14:schemeClr w14:val="tx1"/>
            </w14:solidFill>
          </w14:textFill>
        </w:rPr>
      </w:pPr>
      <w:r>
        <w:rPr>
          <w:rFonts w:hint="eastAsia" w:ascii="仿宋" w:hAnsi="仿宋" w:eastAsia="仿宋" w:cs="仿宋"/>
          <w:b/>
          <w:bCs/>
          <w:color w:val="000000" w:themeColor="text1"/>
          <w:kern w:val="2"/>
          <w:szCs w:val="22"/>
          <w:highlight w:val="none"/>
          <w14:textFill>
            <w14:solidFill>
              <w14:schemeClr w14:val="tx1"/>
            </w14:solidFill>
          </w14:textFill>
        </w:rPr>
        <w:t>注：行数不够，可自行添加。</w:t>
      </w:r>
    </w:p>
    <w:p>
      <w:pPr>
        <w:spacing w:line="240" w:lineRule="auto"/>
        <w:jc w:val="left"/>
        <w:outlineLvl w:val="9"/>
        <w:rPr>
          <w:rFonts w:hint="eastAsia" w:ascii="仿宋" w:hAnsi="仿宋" w:eastAsia="仿宋" w:cs="仿宋"/>
          <w:b/>
          <w:bCs/>
          <w:color w:val="000000" w:themeColor="text1"/>
          <w:kern w:val="2"/>
          <w:szCs w:val="22"/>
          <w:highlight w:val="none"/>
          <w14:textFill>
            <w14:solidFill>
              <w14:schemeClr w14:val="tx1"/>
            </w14:solidFill>
          </w14:textFill>
        </w:rPr>
      </w:pPr>
      <w:r>
        <w:rPr>
          <w:rFonts w:hint="eastAsia" w:ascii="仿宋" w:hAnsi="仿宋" w:eastAsia="仿宋" w:cs="仿宋"/>
          <w:b/>
          <w:bCs/>
          <w:color w:val="000000" w:themeColor="text1"/>
          <w:kern w:val="2"/>
          <w:szCs w:val="22"/>
          <w:highlight w:val="none"/>
          <w14:textFill>
            <w14:solidFill>
              <w14:schemeClr w14:val="tx1"/>
            </w14:solidFill>
          </w14:textFill>
        </w:rPr>
        <w:br w:type="page"/>
      </w:r>
    </w:p>
    <w:p>
      <w:pPr>
        <w:spacing w:line="480" w:lineRule="auto"/>
        <w:jc w:val="center"/>
        <w:outlineLvl w:val="9"/>
        <w:rPr>
          <w:rFonts w:ascii="仿宋" w:hAnsi="仿宋" w:eastAsia="仿宋" w:cs="仿宋"/>
          <w:b/>
          <w:color w:val="000000" w:themeColor="text1"/>
          <w:sz w:val="44"/>
          <w:szCs w:val="21"/>
          <w:highlight w:val="none"/>
          <w14:textFill>
            <w14:solidFill>
              <w14:schemeClr w14:val="tx1"/>
            </w14:solidFill>
          </w14:textFill>
        </w:rPr>
      </w:pPr>
      <w:bookmarkStart w:id="327" w:name="_Toc648"/>
      <w:bookmarkStart w:id="328" w:name="_Toc7003"/>
      <w:bookmarkStart w:id="329" w:name="_Toc17013"/>
      <w:bookmarkStart w:id="330" w:name="_Toc16754"/>
      <w:bookmarkStart w:id="331" w:name="_Toc18406"/>
      <w:bookmarkStart w:id="332" w:name="_Toc13137"/>
      <w:bookmarkStart w:id="333" w:name="_Toc6040"/>
      <w:bookmarkStart w:id="334" w:name="_Toc14105"/>
      <w:bookmarkStart w:id="335" w:name="_Toc2460"/>
      <w:bookmarkStart w:id="336" w:name="_Toc30950"/>
      <w:bookmarkStart w:id="337" w:name="_Toc19706"/>
      <w:r>
        <w:rPr>
          <w:rFonts w:hint="eastAsia" w:ascii="仿宋" w:hAnsi="仿宋" w:eastAsia="仿宋" w:cs="仿宋"/>
          <w:b/>
          <w:color w:val="000000" w:themeColor="text1"/>
          <w:sz w:val="44"/>
          <w:szCs w:val="21"/>
          <w:highlight w:val="none"/>
          <w14:textFill>
            <w14:solidFill>
              <w14:schemeClr w14:val="tx1"/>
            </w14:solidFill>
          </w14:textFill>
        </w:rPr>
        <w:t>友 情 提 醒</w:t>
      </w:r>
      <w:bookmarkEnd w:id="327"/>
      <w:bookmarkEnd w:id="328"/>
      <w:bookmarkEnd w:id="329"/>
      <w:bookmarkEnd w:id="330"/>
      <w:bookmarkEnd w:id="331"/>
      <w:bookmarkEnd w:id="332"/>
      <w:bookmarkEnd w:id="333"/>
      <w:bookmarkEnd w:id="334"/>
      <w:bookmarkEnd w:id="335"/>
      <w:bookmarkEnd w:id="336"/>
      <w:bookmarkEnd w:id="337"/>
    </w:p>
    <w:p>
      <w:pPr>
        <w:spacing w:line="500" w:lineRule="exact"/>
        <w:ind w:firstLine="482" w:firstLineChars="200"/>
        <w:jc w:val="left"/>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投标人：</w:t>
      </w:r>
    </w:p>
    <w:p>
      <w:pPr>
        <w:spacing w:line="500" w:lineRule="exact"/>
        <w:ind w:firstLine="482" w:firstLineChars="200"/>
        <w:jc w:val="left"/>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您好！</w:t>
      </w:r>
    </w:p>
    <w:p>
      <w:pPr>
        <w:spacing w:line="500" w:lineRule="exact"/>
        <w:ind w:firstLine="480" w:firstLineChars="200"/>
        <w:jc w:val="left"/>
        <w:rPr>
          <w:rFonts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为了提高贵公司投标文件的有效性，减少不必要的废标，特友情提醒注意以下几点：</w:t>
      </w:r>
    </w:p>
    <w:p>
      <w:pPr>
        <w:numPr>
          <w:ilvl w:val="0"/>
          <w:numId w:val="12"/>
        </w:numPr>
        <w:spacing w:line="500" w:lineRule="exact"/>
        <w:ind w:firstLine="480" w:firstLineChars="200"/>
        <w:jc w:val="left"/>
        <w:rPr>
          <w:rFonts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请谨记招标公告中的各项事宜时间节点，特别是投标时间和地点。投标人应充分考虑天气及周边道路情况，在上述时间前到达开标现场。迟于投标文件递交截止时间的，采购代理机构将拒绝接收其投标文件。</w:t>
      </w:r>
    </w:p>
    <w:p>
      <w:pPr>
        <w:numPr>
          <w:ilvl w:val="0"/>
          <w:numId w:val="12"/>
        </w:numPr>
        <w:spacing w:line="500" w:lineRule="exact"/>
        <w:ind w:firstLine="480" w:firstLineChars="200"/>
        <w:jc w:val="left"/>
        <w:rPr>
          <w:rFonts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投标保证金必须按招标公告规定的方式和时间缴至指定帐户</w:t>
      </w:r>
      <w:r>
        <w:rPr>
          <w:rFonts w:hint="eastAsia" w:ascii="仿宋" w:hAnsi="仿宋" w:eastAsia="仿宋" w:cs="仿宋"/>
          <w:b/>
          <w:color w:val="000000" w:themeColor="text1"/>
          <w:sz w:val="24"/>
          <w:highlight w:val="none"/>
          <w14:textFill>
            <w14:solidFill>
              <w14:schemeClr w14:val="tx1"/>
            </w14:solidFill>
          </w14:textFill>
        </w:rPr>
        <w:t>并到帐</w:t>
      </w:r>
      <w:r>
        <w:rPr>
          <w:rFonts w:hint="eastAsia" w:ascii="仿宋" w:hAnsi="仿宋" w:eastAsia="仿宋" w:cs="仿宋"/>
          <w:bCs/>
          <w:color w:val="000000" w:themeColor="text1"/>
          <w:sz w:val="24"/>
          <w:highlight w:val="none"/>
          <w14:textFill>
            <w14:solidFill>
              <w14:schemeClr w14:val="tx1"/>
            </w14:solidFill>
          </w14:textFill>
        </w:rPr>
        <w:t>（常州中宇财务室电话：0519-85782855），拒绝以其它方式缴纳，禁止第三方代缴保证金,</w:t>
      </w:r>
    </w:p>
    <w:p>
      <w:pPr>
        <w:spacing w:line="500" w:lineRule="exact"/>
        <w:ind w:firstLine="480" w:firstLineChars="200"/>
        <w:jc w:val="left"/>
        <w:rPr>
          <w:rFonts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3、投标文件须按招标文件《第二章 投标人须知》及《第五章 投标文件格式》中相关要求装订、密封、标记、盖章和签署。</w:t>
      </w:r>
      <w:r>
        <w:rPr>
          <w:rFonts w:hint="eastAsia" w:ascii="仿宋" w:hAnsi="仿宋" w:eastAsia="仿宋" w:cs="仿宋"/>
          <w:color w:val="000000" w:themeColor="text1"/>
          <w:sz w:val="24"/>
          <w:highlight w:val="none"/>
          <w14:textFill>
            <w14:solidFill>
              <w14:schemeClr w14:val="tx1"/>
            </w14:solidFill>
          </w14:textFill>
        </w:rPr>
        <w:t>所有投标文件密封口须加盖投标人公章、法定代表人或授权委托人签字或盖章。</w:t>
      </w:r>
      <w:r>
        <w:rPr>
          <w:rFonts w:hint="eastAsia" w:ascii="仿宋" w:hAnsi="仿宋" w:eastAsia="仿宋" w:cs="仿宋"/>
          <w:bCs/>
          <w:color w:val="000000" w:themeColor="text1"/>
          <w:sz w:val="24"/>
          <w:highlight w:val="none"/>
          <w14:textFill>
            <w14:solidFill>
              <w14:schemeClr w14:val="tx1"/>
            </w14:solidFill>
          </w14:textFill>
        </w:rPr>
        <w:t>资格证明材料提供复印件的应加盖公章，</w:t>
      </w:r>
      <w:r>
        <w:rPr>
          <w:rFonts w:hint="eastAsia" w:ascii="仿宋" w:hAnsi="仿宋" w:eastAsia="仿宋" w:cs="仿宋"/>
          <w:color w:val="000000" w:themeColor="text1"/>
          <w:sz w:val="24"/>
          <w:highlight w:val="none"/>
          <w14:textFill>
            <w14:solidFill>
              <w14:schemeClr w14:val="tx1"/>
            </w14:solidFill>
          </w14:textFill>
        </w:rPr>
        <w:t>复印件内容应清晰可辨，必要时评委会有权要求提供原件或公证件进行核对。</w:t>
      </w:r>
    </w:p>
    <w:p>
      <w:pPr>
        <w:spacing w:line="500" w:lineRule="exact"/>
        <w:ind w:firstLine="482" w:firstLineChars="200"/>
        <w:jc w:val="left"/>
        <w:rPr>
          <w:rFonts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4、若项目有要求进行信用查询的，投标人须按招标文件《第二章 投标人须知》及《第六章 投标文件格式》中关于投标人信用信息查询要求及时打印并在投标文件中提供相关材料，以免影响投标资格，请投标人务必注意。</w:t>
      </w:r>
    </w:p>
    <w:p>
      <w:pPr>
        <w:spacing w:line="500" w:lineRule="exact"/>
        <w:ind w:firstLine="480" w:firstLineChars="200"/>
        <w:jc w:val="left"/>
        <w:rPr>
          <w:rFonts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5、若项目需要提供样品的，请严格按招标文件要求的规格、时间提供，同时注意样品的密封、隐蔽标签的相关要求。</w:t>
      </w:r>
    </w:p>
    <w:p>
      <w:pPr>
        <w:spacing w:line="500" w:lineRule="exact"/>
        <w:ind w:firstLine="480" w:firstLineChars="200"/>
        <w:jc w:val="left"/>
        <w:rPr>
          <w:rFonts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6、为充分掌握项目情况，可根据自身需要，自行对有关现场和周围环境进行勘察，以获取编制投标文件和签署合同所需的信息。</w:t>
      </w:r>
    </w:p>
    <w:p>
      <w:pPr>
        <w:spacing w:line="500" w:lineRule="exact"/>
        <w:ind w:firstLine="480" w:firstLineChars="200"/>
        <w:jc w:val="left"/>
        <w:rPr>
          <w:rFonts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7、本项目设有预算价，详见招标文件《第二章 投标人须知》，</w:t>
      </w:r>
      <w:r>
        <w:rPr>
          <w:rFonts w:hint="eastAsia" w:ascii="仿宋" w:hAnsi="仿宋" w:eastAsia="仿宋" w:cs="仿宋"/>
          <w:color w:val="000000" w:themeColor="text1"/>
          <w:sz w:val="24"/>
          <w:highlight w:val="none"/>
          <w14:textFill>
            <w14:solidFill>
              <w14:schemeClr w14:val="tx1"/>
            </w14:solidFill>
          </w14:textFill>
        </w:rPr>
        <w:t>投标报价超过采购预算，</w:t>
      </w:r>
      <w:r>
        <w:rPr>
          <w:rFonts w:hint="eastAsia" w:ascii="仿宋" w:hAnsi="仿宋" w:eastAsia="仿宋" w:cs="仿宋"/>
          <w:color w:val="000000" w:themeColor="text1"/>
          <w:sz w:val="24"/>
          <w:highlight w:val="none"/>
          <w:lang w:eastAsia="zh-CN"/>
          <w14:textFill>
            <w14:solidFill>
              <w14:schemeClr w14:val="tx1"/>
            </w14:solidFill>
          </w14:textFill>
        </w:rPr>
        <w:t>招标人</w:t>
      </w:r>
      <w:r>
        <w:rPr>
          <w:rFonts w:hint="eastAsia" w:ascii="仿宋" w:hAnsi="仿宋" w:eastAsia="仿宋" w:cs="仿宋"/>
          <w:color w:val="000000" w:themeColor="text1"/>
          <w:sz w:val="24"/>
          <w:highlight w:val="none"/>
          <w14:textFill>
            <w14:solidFill>
              <w14:schemeClr w14:val="tx1"/>
            </w14:solidFill>
          </w14:textFill>
        </w:rPr>
        <w:t>无法接受的，将作为无效投标。</w:t>
      </w:r>
    </w:p>
    <w:p>
      <w:pPr>
        <w:spacing w:line="500" w:lineRule="exact"/>
        <w:ind w:firstLine="480" w:firstLineChars="200"/>
        <w:jc w:val="left"/>
        <w:rPr>
          <w:rFonts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8、请仔细审阅招标公告及招标文件，如有疑问，请按招标公告相关要求进行提疑。</w:t>
      </w:r>
    </w:p>
    <w:p>
      <w:pPr>
        <w:spacing w:line="500" w:lineRule="exact"/>
        <w:jc w:val="left"/>
        <w:rPr>
          <w:rFonts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 xml:space="preserve">    我们也欢迎您对我们的招标组织工作提出宝贵意见。电话：0519-85785155</w:t>
      </w:r>
    </w:p>
    <w:p>
      <w:pPr>
        <w:spacing w:line="500" w:lineRule="exact"/>
        <w:ind w:firstLine="480" w:firstLineChars="200"/>
        <w:jc w:val="left"/>
        <w:rPr>
          <w:rFonts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最后祝您投标成功！</w:t>
      </w:r>
    </w:p>
    <w:p>
      <w:pPr>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sz w:val="32"/>
          <w:highlight w:val="none"/>
          <w14:textFill>
            <w14:solidFill>
              <w14:schemeClr w14:val="tx1"/>
            </w14:solidFill>
          </w14:textFill>
        </w:rPr>
        <w:t>（全文完）</w:t>
      </w:r>
      <w:bookmarkEnd w:id="316"/>
      <w:bookmarkEnd w:id="317"/>
      <w:bookmarkEnd w:id="318"/>
      <w:bookmarkEnd w:id="319"/>
      <w:bookmarkEnd w:id="320"/>
      <w:bookmarkEnd w:id="321"/>
      <w:bookmarkEnd w:id="322"/>
      <w:bookmarkEnd w:id="323"/>
      <w:bookmarkEnd w:id="324"/>
      <w:bookmarkEnd w:id="325"/>
      <w:bookmarkEnd w:id="326"/>
    </w:p>
    <w:sectPr>
      <w:pgSz w:w="11905" w:h="16838"/>
      <w:pgMar w:top="1440" w:right="1083" w:bottom="1440" w:left="1083" w:header="851" w:footer="992" w:gutter="0"/>
      <w:pgNumType w:fmt="decimal"/>
      <w:cols w:space="0" w:num="1"/>
      <w:docGrid w:type="lines" w:linePitch="32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Century Gothic">
    <w:altName w:val="NumberOnly"/>
    <w:panose1 w:val="020B0502020202020204"/>
    <w:charset w:val="00"/>
    <w:family w:val="swiss"/>
    <w:pitch w:val="default"/>
    <w:sig w:usb0="00000000" w:usb1="00000000" w:usb2="00000000" w:usb3="00000000" w:csb0="2000009F" w:csb1="DFD70000"/>
  </w:font>
  <w:font w:name="Univers">
    <w:altName w:val="Malgun Gothic"/>
    <w:panose1 w:val="00000000000000000000"/>
    <w:charset w:val="00"/>
    <w:family w:val="swiss"/>
    <w:pitch w:val="default"/>
    <w:sig w:usb0="00000000" w:usb1="00000000" w:usb2="00000000" w:usb3="00000000" w:csb0="0000000F" w:csb1="00000000"/>
  </w:font>
  <w:font w:name="GAMJEG+Arial">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10" w:usb3="00000000" w:csb0="00040000" w:csb1="00000000"/>
  </w:font>
  <w:font w:name="Footlight MT Light">
    <w:altName w:val="Segoe Print"/>
    <w:panose1 w:val="0204060206030A020304"/>
    <w:charset w:val="00"/>
    <w:family w:val="roman"/>
    <w:pitch w:val="default"/>
    <w:sig w:usb0="00000000" w:usb1="00000000" w:usb2="00000000" w:usb3="00000000" w:csb0="20000001" w:csb1="00000000"/>
  </w:font>
  <w:font w:name="楷体">
    <w:panose1 w:val="02010609060101010101"/>
    <w:charset w:val="86"/>
    <w:family w:val="modern"/>
    <w:pitch w:val="default"/>
    <w:sig w:usb0="800002BF" w:usb1="38CF7CFA" w:usb2="00000016" w:usb3="00000000" w:csb0="00040001" w:csb1="00000000"/>
  </w:font>
  <w:font w:name="全真中明體">
    <w:altName w:val="Microsoft JhengHei"/>
    <w:panose1 w:val="00000000000000000000"/>
    <w:charset w:val="88"/>
    <w:family w:val="modern"/>
    <w:pitch w:val="default"/>
    <w:sig w:usb0="00000000" w:usb1="00000000" w:usb2="00000010" w:usb3="00000000" w:csb0="00100000" w:csb1="00000000"/>
  </w:font>
  <w:font w:name="方正小标宋_GBK">
    <w:altName w:val="微软雅黑"/>
    <w:panose1 w:val="00000000000000000000"/>
    <w:charset w:val="86"/>
    <w:family w:val="script"/>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Geneva">
    <w:altName w:val="Arial"/>
    <w:panose1 w:val="00000000000000000000"/>
    <w:charset w:val="00"/>
    <w:family w:val="swiss"/>
    <w:pitch w:val="default"/>
    <w:sig w:usb0="00000000" w:usb1="00000000" w:usb2="00A0C000" w:usb3="00000000" w:csb0="0000019F" w:csb1="00000000"/>
  </w:font>
  <w:font w:name="ˎ̥">
    <w:altName w:val="Times New Roman"/>
    <w:panose1 w:val="00000000000000000000"/>
    <w:charset w:val="00"/>
    <w:family w:val="roman"/>
    <w:pitch w:val="default"/>
    <w:sig w:usb0="00000000" w:usb1="00000000" w:usb2="00000000" w:usb3="00000000" w:csb0="00040001" w:csb1="00000000"/>
  </w:font>
  <w:font w:name="方正大黑简体">
    <w:altName w:val="黑体"/>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 w:name="NumberOnly">
    <w:panose1 w:val="020B0500000000000000"/>
    <w:charset w:val="00"/>
    <w:family w:val="auto"/>
    <w:pitch w:val="default"/>
    <w:sig w:usb0="8000002F" w:usb1="10000048" w:usb2="00000000" w:usb3="00000000" w:csb0="00000111" w:csb1="40000000"/>
  </w:font>
  <w:font w:name="Malgun Gothic">
    <w:panose1 w:val="020B0503020000020004"/>
    <w:charset w:val="81"/>
    <w:family w:val="auto"/>
    <w:pitch w:val="default"/>
    <w:sig w:usb0="9000002F" w:usb1="29D77CFB" w:usb2="00000012" w:usb3="00000000" w:csb0="00080001" w:csb1="00000000"/>
  </w:font>
  <w:font w:name="Segoe Print">
    <w:panose1 w:val="02000600000000000000"/>
    <w:charset w:val="00"/>
    <w:family w:val="auto"/>
    <w:pitch w:val="default"/>
    <w:sig w:usb0="0000028F" w:usb1="00000000" w:usb2="00000000" w:usb3="00000000" w:csb0="2000009F" w:csb1="47010000"/>
  </w:font>
  <w:font w:name="Microsoft JhengHei">
    <w:panose1 w:val="020B0604030504040204"/>
    <w:charset w:val="88"/>
    <w:family w:val="auto"/>
    <w:pitch w:val="default"/>
    <w:sig w:usb0="000002A7" w:usb1="28CF4400" w:usb2="00000016" w:usb3="00000000" w:csb0="00100009"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pPr>
  </w:p>
  <w:p>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both"/>
      <w:rPr>
        <w:rFonts w:hint="eastAsia" w:eastAsia="宋体"/>
        <w:lang w:eastAsia="zh-CN"/>
      </w:rPr>
    </w:pPr>
    <w:r>
      <w:rPr>
        <w:rFonts w:hint="eastAsia" w:ascii="宋体" w:hAnsi="宋体" w:cs="宋体"/>
        <w:sz w:val="20"/>
        <w:szCs w:val="20"/>
      </w:rPr>
      <w:t>项目编号：</w:t>
    </w:r>
    <w:r>
      <w:rPr>
        <w:rFonts w:hint="eastAsia" w:ascii="宋体" w:hAnsi="宋体" w:cs="宋体"/>
        <w:sz w:val="20"/>
        <w:szCs w:val="20"/>
        <w:lang w:eastAsia="zh-CN"/>
      </w:rPr>
      <w:t>ZYJS-SG2024011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both"/>
      <w:rPr>
        <w:rFonts w:hint="eastAsia" w:eastAsia="宋体"/>
        <w:lang w:eastAsia="zh-CN"/>
      </w:rPr>
    </w:pPr>
    <w:r>
      <mc:AlternateContent>
        <mc:Choice Requires="wps">
          <w:drawing>
            <wp:anchor distT="0" distB="0" distL="0" distR="0" simplePos="0" relativeHeight="251660288" behindDoc="0" locked="0" layoutInCell="1" allowOverlap="1">
              <wp:simplePos x="0" y="0"/>
              <wp:positionH relativeFrom="margin">
                <wp:posOffset>5230495</wp:posOffset>
              </wp:positionH>
              <wp:positionV relativeFrom="paragraph">
                <wp:posOffset>17145</wp:posOffset>
              </wp:positionV>
              <wp:extent cx="1828800" cy="1828800"/>
              <wp:effectExtent l="0" t="0" r="0" b="0"/>
              <wp:wrapNone/>
              <wp:docPr id="4098"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3</w:t>
                          </w:r>
                          <w:r>
                            <w:rPr>
                              <w:sz w:val="18"/>
                            </w:rPr>
                            <w:fldChar w:fldCharType="end"/>
                          </w:r>
                          <w:r>
                            <w:rPr>
                              <w:sz w:val="18"/>
                            </w:rPr>
                            <w:t xml:space="preserve"> 页 共 </w:t>
                          </w:r>
                          <w:r>
                            <w:rPr>
                              <w:rFonts w:hint="eastAsia"/>
                              <w:sz w:val="18"/>
                              <w:lang w:val="en-US" w:eastAsia="zh-CN"/>
                            </w:rPr>
                            <w:t>41</w:t>
                          </w:r>
                          <w:r>
                            <w:rPr>
                              <w:sz w:val="18"/>
                            </w:rPr>
                            <w:t xml:space="preserve"> 页</w:t>
                          </w:r>
                        </w:p>
                      </w:txbxContent>
                    </wps:txbx>
                    <wps:bodyPr wrap="none" lIns="0" tIns="0" rIns="0" bIns="0">
                      <a:spAutoFit/>
                    </wps:bodyPr>
                  </wps:wsp>
                </a:graphicData>
              </a:graphic>
            </wp:anchor>
          </w:drawing>
        </mc:Choice>
        <mc:Fallback>
          <w:pict>
            <v:rect id="文本框 1" o:spid="_x0000_s1026" o:spt="1" style="position:absolute;left:0pt;margin-left:411.85pt;margin-top:1.35pt;height:144pt;width:144pt;mso-position-horizontal-relative:margin;mso-wrap-style:none;z-index:251660288;mso-width-relative:page;mso-height-relative:page;" filled="f" stroked="f" coordsize="21600,21600" o:gfxdata="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kxZYJ1AAAAAoBAAAPAAAAAAAAAAEAIAAAACIAAABkcnMvZG93bnJldi54bWxQSwECFAAU&#10;AAAACACHTuJAep2Q3rwBAAB7AwAADgAAAAAAAAABACAAAAAjAQAAZHJzL2Uyb0RvYy54bWxQSwUG&#10;AAAAAAYABgBZAQAAUQUAAAAA&#10;">
              <v:fill on="f" focussize="0,0"/>
              <v:stroke on="f"/>
              <v:imagedata o:title=""/>
              <o:lock v:ext="edit" aspectratio="f"/>
              <v:textbox inset="0mm,0mm,0mm,0mm" style="mso-fit-shape-to-text:t;">
                <w:txbxContent>
                  <w:p>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3</w:t>
                    </w:r>
                    <w:r>
                      <w:rPr>
                        <w:sz w:val="18"/>
                      </w:rPr>
                      <w:fldChar w:fldCharType="end"/>
                    </w:r>
                    <w:r>
                      <w:rPr>
                        <w:sz w:val="18"/>
                      </w:rPr>
                      <w:t xml:space="preserve"> 页 共 </w:t>
                    </w:r>
                    <w:r>
                      <w:rPr>
                        <w:rFonts w:hint="eastAsia"/>
                        <w:sz w:val="18"/>
                        <w:lang w:val="en-US" w:eastAsia="zh-CN"/>
                      </w:rPr>
                      <w:t>41</w:t>
                    </w:r>
                    <w:r>
                      <w:rPr>
                        <w:sz w:val="18"/>
                      </w:rPr>
                      <w:t xml:space="preserve"> 页</w:t>
                    </w:r>
                  </w:p>
                </w:txbxContent>
              </v:textbox>
            </v:rect>
          </w:pict>
        </mc:Fallback>
      </mc:AlternateContent>
    </w:r>
    <w:r>
      <w:rPr>
        <w:rFonts w:hint="eastAsia" w:ascii="宋体" w:hAnsi="宋体" w:cs="宋体"/>
        <w:sz w:val="20"/>
        <w:szCs w:val="20"/>
      </w:rPr>
      <w:t>项目编号：</w:t>
    </w:r>
    <w:r>
      <w:rPr>
        <w:rFonts w:hint="eastAsia" w:ascii="宋体" w:hAnsi="宋体" w:cs="宋体"/>
        <w:sz w:val="20"/>
        <w:szCs w:val="20"/>
        <w:lang w:eastAsia="zh-CN"/>
      </w:rPr>
      <w:t>ZYJS-SG2024011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jc w:val="center"/>
      <w:rPr>
        <w:rFonts w:ascii="宋体" w:hAnsi="宋体" w:cs="宋体"/>
        <w:sz w:val="20"/>
        <w:szCs w:val="20"/>
      </w:rPr>
    </w:pPr>
    <w:r>
      <w:rPr>
        <w:sz w:val="20"/>
        <w:szCs w:val="20"/>
      </w:rPr>
      <mc:AlternateContent>
        <mc:Choice Requires="wps">
          <w:drawing>
            <wp:anchor distT="0" distB="0" distL="0" distR="0" simplePos="0" relativeHeight="251659264" behindDoc="0" locked="0" layoutInCell="1" allowOverlap="1">
              <wp:simplePos x="0" y="0"/>
              <wp:positionH relativeFrom="margin">
                <wp:posOffset>2308225</wp:posOffset>
              </wp:positionH>
              <wp:positionV relativeFrom="paragraph">
                <wp:posOffset>0</wp:posOffset>
              </wp:positionV>
              <wp:extent cx="1571625" cy="131445"/>
              <wp:effectExtent l="0" t="0" r="0" b="0"/>
              <wp:wrapNone/>
              <wp:docPr id="4097" name="文本框 1030"/>
              <wp:cNvGraphicFramePr/>
              <a:graphic xmlns:a="http://schemas.openxmlformats.org/drawingml/2006/main">
                <a:graphicData uri="http://schemas.microsoft.com/office/word/2010/wordprocessingShape">
                  <wps:wsp>
                    <wps:cNvSpPr/>
                    <wps:spPr>
                      <a:xfrm>
                        <a:off x="0" y="0"/>
                        <a:ext cx="1571625" cy="131445"/>
                      </a:xfrm>
                      <a:prstGeom prst="rect">
                        <a:avLst/>
                      </a:prstGeom>
                      <a:ln>
                        <a:noFill/>
                      </a:ln>
                    </wps:spPr>
                    <wps:txbx>
                      <w:txbxContent>
                        <w:p>
                          <w:pPr>
                            <w:snapToGrid w:val="0"/>
                            <w:rPr>
                              <w:sz w:val="18"/>
                            </w:rPr>
                          </w:pPr>
                        </w:p>
                      </w:txbxContent>
                    </wps:txbx>
                    <wps:bodyPr lIns="0" tIns="0" rIns="0" bIns="0">
                      <a:spAutoFit/>
                    </wps:bodyPr>
                  </wps:wsp>
                </a:graphicData>
              </a:graphic>
            </wp:anchor>
          </w:drawing>
        </mc:Choice>
        <mc:Fallback>
          <w:pict>
            <v:rect id="文本框 1030" o:spid="_x0000_s1026" o:spt="1" style="position:absolute;left:0pt;margin-left:181.75pt;margin-top:0pt;height:10.35pt;width:123.75pt;mso-position-horizontal-relative:margin;z-index:251659264;mso-width-relative:page;mso-height-relative:page;" filled="f" stroked="f" coordsize="21600,21600" o:gfxdata="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AoYYoPXAAAABwEAAA8AAAAAAAAAAQAgAAAAIgAAAGRycy9kb3ducmV2LnhtbFBLAQIU&#10;ABQAAAAIAIdO4kDB05CIuwEAAHEDAAAOAAAAAAAAAAEAIAAAACYBAABkcnMvZTJvRG9jLnhtbFBL&#10;BQYAAAAABgAGAFkBAABTBQAAAAA=&#10;">
              <v:fill on="f" focussize="0,0"/>
              <v:stroke on="f"/>
              <v:imagedata o:title=""/>
              <o:lock v:ext="edit" aspectratio="f"/>
              <v:textbox inset="0mm,0mm,0mm,0mm" style="mso-fit-shape-to-text:t;">
                <w:txbxContent>
                  <w:p>
                    <w:pPr>
                      <w:snapToGrid w:val="0"/>
                      <w:rPr>
                        <w:sz w:val="18"/>
                      </w:rPr>
                    </w:pPr>
                  </w:p>
                </w:txbxContent>
              </v:textbox>
            </v:rect>
          </w:pict>
        </mc:Fallback>
      </mc:AlternateContent>
    </w:r>
    <w:r>
      <w:rPr>
        <w:rFonts w:hint="eastAsia" w:ascii="宋体" w:hAnsi="宋体" w:cs="宋体"/>
        <w:sz w:val="20"/>
        <w:szCs w:val="20"/>
      </w:rPr>
      <w:t>常州中宇建设工程管理有限公司</w:t>
    </w:r>
  </w:p>
  <w:p>
    <w:pPr>
      <w:pStyle w:val="3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1E31F8"/>
    <w:multiLevelType w:val="singleLevel"/>
    <w:tmpl w:val="831E31F8"/>
    <w:lvl w:ilvl="0" w:tentative="0">
      <w:start w:val="1"/>
      <w:numFmt w:val="chineseCounting"/>
      <w:suff w:val="nothing"/>
      <w:lvlText w:val="%1、"/>
      <w:lvlJc w:val="left"/>
      <w:rPr>
        <w:rFonts w:hint="eastAsia"/>
      </w:rPr>
    </w:lvl>
  </w:abstractNum>
  <w:abstractNum w:abstractNumId="1">
    <w:nsid w:val="00000006"/>
    <w:multiLevelType w:val="multilevel"/>
    <w:tmpl w:val="00000006"/>
    <w:lvl w:ilvl="0" w:tentative="0">
      <w:start w:val="1"/>
      <w:numFmt w:val="decimal"/>
      <w:pStyle w:val="99"/>
      <w:lvlText w:val="(%1)"/>
      <w:lvlJc w:val="left"/>
      <w:pPr>
        <w:tabs>
          <w:tab w:val="left" w:pos="397"/>
        </w:tabs>
        <w:ind w:left="397" w:hanging="397"/>
      </w:pPr>
      <w:rPr>
        <w:rFonts w:hint="default" w:ascii="Arial" w:hAnsi="Arial" w:eastAsia="宋体"/>
        <w:b w:val="0"/>
        <w:i w:val="0"/>
        <w:color w:val="auto"/>
        <w:sz w:val="18"/>
        <w:szCs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7"/>
    <w:multiLevelType w:val="multilevel"/>
    <w:tmpl w:val="00000007"/>
    <w:lvl w:ilvl="0" w:tentative="0">
      <w:start w:val="1"/>
      <w:numFmt w:val="bullet"/>
      <w:pStyle w:val="320"/>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00000008"/>
    <w:multiLevelType w:val="multilevel"/>
    <w:tmpl w:val="00000008"/>
    <w:lvl w:ilvl="0" w:tentative="0">
      <w:start w:val="1"/>
      <w:numFmt w:val="decimal"/>
      <w:pStyle w:val="441"/>
      <w:lvlText w:val="第%1章"/>
      <w:lvlJc w:val="left"/>
      <w:pPr>
        <w:tabs>
          <w:tab w:val="left" w:pos="0"/>
        </w:tabs>
        <w:ind w:left="0" w:firstLine="0"/>
      </w:pPr>
      <w:rPr>
        <w:rFonts w:hint="eastAsia" w:eastAsia="宋体"/>
        <w:b/>
        <w:i w:val="0"/>
        <w:sz w:val="44"/>
        <w:szCs w:val="44"/>
      </w:rPr>
    </w:lvl>
    <w:lvl w:ilvl="1" w:tentative="0">
      <w:start w:val="1"/>
      <w:numFmt w:val="decimal"/>
      <w:pStyle w:val="469"/>
      <w:lvlText w:val="%1.%2"/>
      <w:lvlJc w:val="left"/>
      <w:pPr>
        <w:tabs>
          <w:tab w:val="left" w:pos="0"/>
        </w:tabs>
        <w:ind w:left="0" w:firstLine="0"/>
      </w:pPr>
      <w:rPr>
        <w:rFonts w:hint="eastAsia" w:eastAsia="宋体"/>
        <w:b/>
        <w:i w:val="0"/>
        <w:sz w:val="32"/>
        <w:szCs w:val="32"/>
      </w:rPr>
    </w:lvl>
    <w:lvl w:ilvl="2" w:tentative="0">
      <w:start w:val="1"/>
      <w:numFmt w:val="decimal"/>
      <w:lvlText w:val="%1.%2.%3"/>
      <w:lvlJc w:val="left"/>
      <w:pPr>
        <w:tabs>
          <w:tab w:val="left" w:pos="0"/>
        </w:tabs>
        <w:ind w:left="0" w:firstLine="0"/>
      </w:pPr>
      <w:rPr>
        <w:rFonts w:hint="eastAsia" w:eastAsia="宋体"/>
        <w:b/>
        <w:i w:val="0"/>
        <w:color w:val="auto"/>
        <w:sz w:val="32"/>
        <w:szCs w:val="32"/>
      </w:rPr>
    </w:lvl>
    <w:lvl w:ilvl="3" w:tentative="0">
      <w:start w:val="1"/>
      <w:numFmt w:val="decimal"/>
      <w:lvlText w:val="%1.%2.%3.%4."/>
      <w:lvlJc w:val="left"/>
      <w:pPr>
        <w:tabs>
          <w:tab w:val="left" w:pos="0"/>
        </w:tabs>
        <w:ind w:left="0" w:firstLine="0"/>
      </w:pPr>
      <w:rPr>
        <w:rFonts w:hint="eastAsia" w:eastAsia="宋体"/>
        <w:b/>
        <w:i w:val="0"/>
        <w:sz w:val="28"/>
        <w:szCs w:val="28"/>
      </w:rPr>
    </w:lvl>
    <w:lvl w:ilvl="4" w:tentative="0">
      <w:start w:val="1"/>
      <w:numFmt w:val="decimal"/>
      <w:lvlText w:val="%1.%2.%3.%4.%5."/>
      <w:lvlJc w:val="left"/>
      <w:pPr>
        <w:tabs>
          <w:tab w:val="left" w:pos="0"/>
        </w:tabs>
        <w:ind w:left="0" w:firstLine="0"/>
      </w:pPr>
      <w:rPr>
        <w:rFonts w:hint="eastAsia"/>
      </w:rPr>
    </w:lvl>
    <w:lvl w:ilvl="5" w:tentative="0">
      <w:start w:val="1"/>
      <w:numFmt w:val="decimal"/>
      <w:lvlText w:val="%1.%2.%3.%4.%5.%6."/>
      <w:lvlJc w:val="left"/>
      <w:pPr>
        <w:tabs>
          <w:tab w:val="left" w:pos="0"/>
        </w:tabs>
        <w:ind w:left="0" w:firstLine="0"/>
      </w:pPr>
      <w:rPr>
        <w:rFonts w:hint="eastAsia"/>
      </w:rPr>
    </w:lvl>
    <w:lvl w:ilvl="6" w:tentative="0">
      <w:start w:val="1"/>
      <w:numFmt w:val="decimal"/>
      <w:lvlText w:val="%1.%2.%3.%4.%5.%6.%7."/>
      <w:lvlJc w:val="left"/>
      <w:pPr>
        <w:tabs>
          <w:tab w:val="left" w:pos="1758"/>
        </w:tabs>
        <w:ind w:left="1758" w:hanging="1276"/>
      </w:pPr>
      <w:rPr>
        <w:rFonts w:hint="eastAsia"/>
      </w:rPr>
    </w:lvl>
    <w:lvl w:ilvl="7" w:tentative="0">
      <w:start w:val="1"/>
      <w:numFmt w:val="decimal"/>
      <w:lvlText w:val="%1.%2.%3.%4.%5.%6.%7.%8."/>
      <w:lvlJc w:val="left"/>
      <w:pPr>
        <w:tabs>
          <w:tab w:val="left" w:pos="1900"/>
        </w:tabs>
        <w:ind w:left="1900" w:hanging="1418"/>
      </w:pPr>
      <w:rPr>
        <w:rFonts w:hint="eastAsia"/>
      </w:rPr>
    </w:lvl>
    <w:lvl w:ilvl="8" w:tentative="0">
      <w:start w:val="1"/>
      <w:numFmt w:val="decimal"/>
      <w:lvlText w:val="%1.%2.%3.%4.%5.%6.%7.%8.%9."/>
      <w:lvlJc w:val="left"/>
      <w:pPr>
        <w:tabs>
          <w:tab w:val="left" w:pos="2041"/>
        </w:tabs>
        <w:ind w:left="2041" w:hanging="1559"/>
      </w:pPr>
      <w:rPr>
        <w:rFonts w:hint="eastAsia"/>
      </w:rPr>
    </w:lvl>
  </w:abstractNum>
  <w:abstractNum w:abstractNumId="4">
    <w:nsid w:val="0000000B"/>
    <w:multiLevelType w:val="singleLevel"/>
    <w:tmpl w:val="0000000B"/>
    <w:lvl w:ilvl="0" w:tentative="0">
      <w:start w:val="1"/>
      <w:numFmt w:val="decimal"/>
      <w:suff w:val="nothing"/>
      <w:lvlText w:val="%1、"/>
      <w:lvlJc w:val="left"/>
    </w:lvl>
  </w:abstractNum>
  <w:abstractNum w:abstractNumId="5">
    <w:nsid w:val="0000000D"/>
    <w:multiLevelType w:val="singleLevel"/>
    <w:tmpl w:val="0000000D"/>
    <w:lvl w:ilvl="0" w:tentative="0">
      <w:start w:val="5"/>
      <w:numFmt w:val="decimal"/>
      <w:suff w:val="nothing"/>
      <w:lvlText w:val="%1、"/>
      <w:lvlJc w:val="left"/>
    </w:lvl>
  </w:abstractNum>
  <w:abstractNum w:abstractNumId="6">
    <w:nsid w:val="0000000E"/>
    <w:multiLevelType w:val="multilevel"/>
    <w:tmpl w:val="0000000E"/>
    <w:lvl w:ilvl="0" w:tentative="0">
      <w:start w:val="1"/>
      <w:numFmt w:val="decimal"/>
      <w:pStyle w:val="175"/>
      <w:lvlText w:val="（%1）"/>
      <w:lvlJc w:val="left"/>
      <w:pPr>
        <w:tabs>
          <w:tab w:val="left" w:pos="920"/>
        </w:tabs>
        <w:ind w:left="920" w:hanging="720"/>
      </w:pPr>
      <w:rPr>
        <w:rFonts w:hint="eastAsia"/>
        <w:b/>
        <w:i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F"/>
    <w:multiLevelType w:val="multilevel"/>
    <w:tmpl w:val="0000000F"/>
    <w:lvl w:ilvl="0" w:tentative="0">
      <w:start w:val="4"/>
      <w:numFmt w:val="decimal"/>
      <w:pStyle w:val="315"/>
      <w:lvlText w:val="%1、"/>
      <w:lvlJc w:val="left"/>
      <w:pPr>
        <w:tabs>
          <w:tab w:val="left" w:pos="990"/>
        </w:tabs>
        <w:ind w:left="990" w:hanging="360"/>
      </w:pPr>
      <w:rPr>
        <w:rFonts w:hint="default" w:ascii="宋体" w:eastAsia="宋体"/>
      </w:rPr>
    </w:lvl>
    <w:lvl w:ilvl="1" w:tentative="0">
      <w:start w:val="1"/>
      <w:numFmt w:val="lowerLetter"/>
      <w:lvlText w:val="%2)"/>
      <w:lvlJc w:val="left"/>
      <w:pPr>
        <w:tabs>
          <w:tab w:val="left" w:pos="1470"/>
        </w:tabs>
        <w:ind w:left="1470" w:hanging="420"/>
      </w:pPr>
    </w:lvl>
    <w:lvl w:ilvl="2" w:tentative="0">
      <w:start w:val="1"/>
      <w:numFmt w:val="lowerRoman"/>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8">
    <w:nsid w:val="00000010"/>
    <w:multiLevelType w:val="multilevel"/>
    <w:tmpl w:val="00000010"/>
    <w:lvl w:ilvl="0" w:tentative="0">
      <w:start w:val="1"/>
      <w:numFmt w:val="decimal"/>
      <w:pStyle w:val="344"/>
      <w:isLgl/>
      <w:suff w:val="space"/>
      <w:lvlText w:val="%1"/>
      <w:lvlJc w:val="left"/>
      <w:pPr>
        <w:ind w:left="0" w:firstLine="0"/>
      </w:pPr>
      <w:rPr>
        <w:rFonts w:hint="eastAsia"/>
      </w:rPr>
    </w:lvl>
    <w:lvl w:ilvl="1" w:tentative="0">
      <w:start w:val="1"/>
      <w:numFmt w:val="decimal"/>
      <w:pStyle w:val="200"/>
      <w:isLgl/>
      <w:suff w:val="space"/>
      <w:lvlText w:val="%1.%2"/>
      <w:lvlJc w:val="left"/>
      <w:pPr>
        <w:ind w:left="0" w:firstLine="0"/>
      </w:pPr>
      <w:rPr>
        <w:rFonts w:hint="eastAsia"/>
      </w:rPr>
    </w:lvl>
    <w:lvl w:ilvl="2" w:tentative="0">
      <w:start w:val="1"/>
      <w:numFmt w:val="decimal"/>
      <w:pStyle w:val="337"/>
      <w:isLgl/>
      <w:suff w:val="space"/>
      <w:lvlText w:val="%1.%2.%3"/>
      <w:lvlJc w:val="left"/>
      <w:pPr>
        <w:ind w:left="0" w:firstLine="0"/>
      </w:pPr>
      <w:rPr>
        <w:rFonts w:hint="eastAsia"/>
      </w:rPr>
    </w:lvl>
    <w:lvl w:ilvl="3" w:tentative="0">
      <w:start w:val="1"/>
      <w:numFmt w:val="decimal"/>
      <w:pStyle w:val="334"/>
      <w:isLgl/>
      <w:suff w:val="space"/>
      <w:lvlText w:val="%1.%2.%3.%4"/>
      <w:lvlJc w:val="left"/>
      <w:pPr>
        <w:ind w:left="720" w:firstLine="0"/>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abstractNum w:abstractNumId="9">
    <w:nsid w:val="00000012"/>
    <w:multiLevelType w:val="multilevel"/>
    <w:tmpl w:val="00000012"/>
    <w:lvl w:ilvl="0" w:tentative="0">
      <w:start w:val="1"/>
      <w:numFmt w:val="bullet"/>
      <w:pStyle w:val="102"/>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00000013"/>
    <w:multiLevelType w:val="multilevel"/>
    <w:tmpl w:val="00000013"/>
    <w:lvl w:ilvl="0" w:tentative="0">
      <w:start w:val="1"/>
      <w:numFmt w:val="decimal"/>
      <w:pStyle w:val="18"/>
      <w:lvlText w:val="%1、"/>
      <w:lvlJc w:val="left"/>
      <w:pPr>
        <w:tabs>
          <w:tab w:val="left" w:pos="360"/>
        </w:tabs>
        <w:ind w:left="360" w:hanging="360"/>
      </w:pPr>
      <w:rPr>
        <w:rFonts w:ascii="宋体" w:hAnsi="宋体" w:eastAsia="宋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pStyle w:val="354"/>
      <w:lvlText w:val="%9."/>
      <w:lvlJc w:val="right"/>
      <w:pPr>
        <w:tabs>
          <w:tab w:val="left" w:pos="3780"/>
        </w:tabs>
        <w:ind w:left="3780" w:hanging="420"/>
      </w:pPr>
    </w:lvl>
  </w:abstractNum>
  <w:abstractNum w:abstractNumId="11">
    <w:nsid w:val="32269DD0"/>
    <w:multiLevelType w:val="singleLevel"/>
    <w:tmpl w:val="32269DD0"/>
    <w:lvl w:ilvl="0" w:tentative="0">
      <w:start w:val="1"/>
      <w:numFmt w:val="decimal"/>
      <w:suff w:val="nothing"/>
      <w:lvlText w:val="（%1）"/>
      <w:lvlJc w:val="left"/>
    </w:lvl>
  </w:abstractNum>
  <w:num w:numId="1">
    <w:abstractNumId w:val="10"/>
  </w:num>
  <w:num w:numId="2">
    <w:abstractNumId w:val="1"/>
  </w:num>
  <w:num w:numId="3">
    <w:abstractNumId w:val="9"/>
  </w:num>
  <w:num w:numId="4">
    <w:abstractNumId w:val="6"/>
  </w:num>
  <w:num w:numId="5">
    <w:abstractNumId w:val="8"/>
  </w:num>
  <w:num w:numId="6">
    <w:abstractNumId w:val="7"/>
  </w:num>
  <w:num w:numId="7">
    <w:abstractNumId w:val="2"/>
  </w:num>
  <w:num w:numId="8">
    <w:abstractNumId w:val="3"/>
  </w:num>
  <w:num w:numId="9">
    <w:abstractNumId w:val="0"/>
  </w:num>
  <w:num w:numId="10">
    <w:abstractNumId w:val="5"/>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0"/>
  <w:bordersDoNotSurroundFooter w:val="0"/>
  <w:trackRevisions w:val="1"/>
  <w:documentProtection w:enforcement="0"/>
  <w:defaultTabStop w:val="420"/>
  <w:drawingGridHorizontalSpacing w:val="105"/>
  <w:drawingGridVerticalSpacing w:val="162"/>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ZlMzExMjg5ZDI5Njk3ZDMyYmUxZjIzNjJmNjgzNTMifQ=="/>
  </w:docVars>
  <w:rsids>
    <w:rsidRoot w:val="009D022E"/>
    <w:rsid w:val="000A2B61"/>
    <w:rsid w:val="000C0005"/>
    <w:rsid w:val="00116F6B"/>
    <w:rsid w:val="00150291"/>
    <w:rsid w:val="00157AFB"/>
    <w:rsid w:val="001E5D7B"/>
    <w:rsid w:val="00252D79"/>
    <w:rsid w:val="00262439"/>
    <w:rsid w:val="00276885"/>
    <w:rsid w:val="00284B7F"/>
    <w:rsid w:val="002C4449"/>
    <w:rsid w:val="002E499A"/>
    <w:rsid w:val="002E7420"/>
    <w:rsid w:val="003330DC"/>
    <w:rsid w:val="003774E3"/>
    <w:rsid w:val="004078C4"/>
    <w:rsid w:val="004630A6"/>
    <w:rsid w:val="00512669"/>
    <w:rsid w:val="00593909"/>
    <w:rsid w:val="005A1F5F"/>
    <w:rsid w:val="005B6365"/>
    <w:rsid w:val="005D2592"/>
    <w:rsid w:val="005F22D4"/>
    <w:rsid w:val="006077C7"/>
    <w:rsid w:val="0062467E"/>
    <w:rsid w:val="007323C1"/>
    <w:rsid w:val="00736888"/>
    <w:rsid w:val="00745061"/>
    <w:rsid w:val="0076216A"/>
    <w:rsid w:val="0076651E"/>
    <w:rsid w:val="007972ED"/>
    <w:rsid w:val="007A1296"/>
    <w:rsid w:val="007F5A3C"/>
    <w:rsid w:val="008063C3"/>
    <w:rsid w:val="008133F8"/>
    <w:rsid w:val="008B6B94"/>
    <w:rsid w:val="00982D90"/>
    <w:rsid w:val="0099667C"/>
    <w:rsid w:val="009C3E53"/>
    <w:rsid w:val="009D022E"/>
    <w:rsid w:val="00A31A47"/>
    <w:rsid w:val="00A45785"/>
    <w:rsid w:val="00AA2ED0"/>
    <w:rsid w:val="00AC6880"/>
    <w:rsid w:val="00B26104"/>
    <w:rsid w:val="00B567D5"/>
    <w:rsid w:val="00BB6AD3"/>
    <w:rsid w:val="00BD3EAA"/>
    <w:rsid w:val="00C2003F"/>
    <w:rsid w:val="00C6498F"/>
    <w:rsid w:val="00C94388"/>
    <w:rsid w:val="00D716F0"/>
    <w:rsid w:val="00DC4D4D"/>
    <w:rsid w:val="00DE4AED"/>
    <w:rsid w:val="00E03519"/>
    <w:rsid w:val="00E12CFA"/>
    <w:rsid w:val="00E253A1"/>
    <w:rsid w:val="00E33B5A"/>
    <w:rsid w:val="00E87EFD"/>
    <w:rsid w:val="00EA11FA"/>
    <w:rsid w:val="00F15096"/>
    <w:rsid w:val="00F63243"/>
    <w:rsid w:val="00F820EA"/>
    <w:rsid w:val="00F86A2F"/>
    <w:rsid w:val="00FF16E7"/>
    <w:rsid w:val="01875DDB"/>
    <w:rsid w:val="01F909F2"/>
    <w:rsid w:val="02317AF5"/>
    <w:rsid w:val="02A10849"/>
    <w:rsid w:val="02E61A9C"/>
    <w:rsid w:val="03E15BBF"/>
    <w:rsid w:val="047F2F0B"/>
    <w:rsid w:val="04894DE5"/>
    <w:rsid w:val="067F3382"/>
    <w:rsid w:val="06B86DC3"/>
    <w:rsid w:val="070B051A"/>
    <w:rsid w:val="072C1AA9"/>
    <w:rsid w:val="07CE323A"/>
    <w:rsid w:val="07D44A25"/>
    <w:rsid w:val="07D75278"/>
    <w:rsid w:val="089D795A"/>
    <w:rsid w:val="090A58CA"/>
    <w:rsid w:val="098644AF"/>
    <w:rsid w:val="098762A7"/>
    <w:rsid w:val="099E0166"/>
    <w:rsid w:val="09AF4121"/>
    <w:rsid w:val="0AC00A8D"/>
    <w:rsid w:val="0AD3665B"/>
    <w:rsid w:val="0B77451B"/>
    <w:rsid w:val="0D2B7DB1"/>
    <w:rsid w:val="0E4B7370"/>
    <w:rsid w:val="0E9F6713"/>
    <w:rsid w:val="0FCE3ABE"/>
    <w:rsid w:val="11E41C74"/>
    <w:rsid w:val="12BF0834"/>
    <w:rsid w:val="13765F32"/>
    <w:rsid w:val="146A3EE0"/>
    <w:rsid w:val="14823166"/>
    <w:rsid w:val="157B62CA"/>
    <w:rsid w:val="15D373E9"/>
    <w:rsid w:val="16437993"/>
    <w:rsid w:val="16B66740"/>
    <w:rsid w:val="177644D0"/>
    <w:rsid w:val="1B131966"/>
    <w:rsid w:val="1C744152"/>
    <w:rsid w:val="1D744A7F"/>
    <w:rsid w:val="1F530522"/>
    <w:rsid w:val="1F55676F"/>
    <w:rsid w:val="1F62533A"/>
    <w:rsid w:val="20544175"/>
    <w:rsid w:val="213A5C11"/>
    <w:rsid w:val="21937A2C"/>
    <w:rsid w:val="21A165ED"/>
    <w:rsid w:val="22160D89"/>
    <w:rsid w:val="22396826"/>
    <w:rsid w:val="22561186"/>
    <w:rsid w:val="228B6DC8"/>
    <w:rsid w:val="22D37CD2"/>
    <w:rsid w:val="231C6E3F"/>
    <w:rsid w:val="23C33309"/>
    <w:rsid w:val="24092228"/>
    <w:rsid w:val="24480FA2"/>
    <w:rsid w:val="25B425E5"/>
    <w:rsid w:val="25EC39DE"/>
    <w:rsid w:val="26103593"/>
    <w:rsid w:val="284104B8"/>
    <w:rsid w:val="28732366"/>
    <w:rsid w:val="28B57580"/>
    <w:rsid w:val="29DE53C5"/>
    <w:rsid w:val="2B6A5CA2"/>
    <w:rsid w:val="2C370843"/>
    <w:rsid w:val="2C5C4086"/>
    <w:rsid w:val="2D511F1C"/>
    <w:rsid w:val="2D5A2E27"/>
    <w:rsid w:val="2E146281"/>
    <w:rsid w:val="2EC41B6D"/>
    <w:rsid w:val="2ED013F9"/>
    <w:rsid w:val="2F75323F"/>
    <w:rsid w:val="2FCD7ED7"/>
    <w:rsid w:val="304D4B1D"/>
    <w:rsid w:val="3231058B"/>
    <w:rsid w:val="33093FF2"/>
    <w:rsid w:val="333472C1"/>
    <w:rsid w:val="3360677E"/>
    <w:rsid w:val="33EE1B96"/>
    <w:rsid w:val="349E6778"/>
    <w:rsid w:val="35192B0A"/>
    <w:rsid w:val="37A45438"/>
    <w:rsid w:val="37E20D79"/>
    <w:rsid w:val="37EF1A09"/>
    <w:rsid w:val="3817630B"/>
    <w:rsid w:val="382C4A0B"/>
    <w:rsid w:val="38A26A7B"/>
    <w:rsid w:val="39804C7A"/>
    <w:rsid w:val="39E62997"/>
    <w:rsid w:val="39F63D73"/>
    <w:rsid w:val="3A200EBB"/>
    <w:rsid w:val="3ACE306E"/>
    <w:rsid w:val="3B3919D7"/>
    <w:rsid w:val="3BE67073"/>
    <w:rsid w:val="3C0C4BAF"/>
    <w:rsid w:val="3D947984"/>
    <w:rsid w:val="3E46434D"/>
    <w:rsid w:val="3F4231B4"/>
    <w:rsid w:val="4037562E"/>
    <w:rsid w:val="40D5084F"/>
    <w:rsid w:val="40E7451D"/>
    <w:rsid w:val="439E43E4"/>
    <w:rsid w:val="44613C8E"/>
    <w:rsid w:val="452F1504"/>
    <w:rsid w:val="45CE323D"/>
    <w:rsid w:val="46861DC9"/>
    <w:rsid w:val="46D324F5"/>
    <w:rsid w:val="48485BF9"/>
    <w:rsid w:val="4C7D71E6"/>
    <w:rsid w:val="4D695962"/>
    <w:rsid w:val="4D810EFD"/>
    <w:rsid w:val="4EAC56B3"/>
    <w:rsid w:val="4F0000FF"/>
    <w:rsid w:val="4F0F47EC"/>
    <w:rsid w:val="507C775A"/>
    <w:rsid w:val="50C8299F"/>
    <w:rsid w:val="51C058EF"/>
    <w:rsid w:val="52A07BE6"/>
    <w:rsid w:val="52B66140"/>
    <w:rsid w:val="53A82F15"/>
    <w:rsid w:val="54311141"/>
    <w:rsid w:val="54435712"/>
    <w:rsid w:val="54BA1B7D"/>
    <w:rsid w:val="54D434E5"/>
    <w:rsid w:val="55652EB2"/>
    <w:rsid w:val="56F16DFE"/>
    <w:rsid w:val="57171E52"/>
    <w:rsid w:val="57F329F7"/>
    <w:rsid w:val="588C1D4A"/>
    <w:rsid w:val="5CC50D99"/>
    <w:rsid w:val="5CD27F45"/>
    <w:rsid w:val="5DF272B1"/>
    <w:rsid w:val="5E2221A1"/>
    <w:rsid w:val="5E4D2FEF"/>
    <w:rsid w:val="5E767EDE"/>
    <w:rsid w:val="5EEF2D74"/>
    <w:rsid w:val="5EF65858"/>
    <w:rsid w:val="5FF40D37"/>
    <w:rsid w:val="5FFE462F"/>
    <w:rsid w:val="615E1A23"/>
    <w:rsid w:val="61724036"/>
    <w:rsid w:val="619B53A7"/>
    <w:rsid w:val="61DC001E"/>
    <w:rsid w:val="62353AF2"/>
    <w:rsid w:val="62641890"/>
    <w:rsid w:val="62725EAC"/>
    <w:rsid w:val="6292105F"/>
    <w:rsid w:val="62AB479A"/>
    <w:rsid w:val="62B645E0"/>
    <w:rsid w:val="637F2E92"/>
    <w:rsid w:val="641F3470"/>
    <w:rsid w:val="64870CF8"/>
    <w:rsid w:val="64AF5EF8"/>
    <w:rsid w:val="65240694"/>
    <w:rsid w:val="65BA6903"/>
    <w:rsid w:val="667661D2"/>
    <w:rsid w:val="66DB0629"/>
    <w:rsid w:val="67870DA1"/>
    <w:rsid w:val="681C1AF7"/>
    <w:rsid w:val="69026F3E"/>
    <w:rsid w:val="69067F9D"/>
    <w:rsid w:val="69A705AD"/>
    <w:rsid w:val="6AB45C43"/>
    <w:rsid w:val="6AF806A0"/>
    <w:rsid w:val="6B9728A9"/>
    <w:rsid w:val="6BD34002"/>
    <w:rsid w:val="6CFC1E5A"/>
    <w:rsid w:val="6DE167A9"/>
    <w:rsid w:val="6F792FD6"/>
    <w:rsid w:val="6FA46E56"/>
    <w:rsid w:val="72695B68"/>
    <w:rsid w:val="73F772ED"/>
    <w:rsid w:val="74F82B6A"/>
    <w:rsid w:val="751108EE"/>
    <w:rsid w:val="77300B99"/>
    <w:rsid w:val="777A2396"/>
    <w:rsid w:val="77BA73E1"/>
    <w:rsid w:val="79C21DD2"/>
    <w:rsid w:val="79E87A8A"/>
    <w:rsid w:val="7A5A6277"/>
    <w:rsid w:val="7AF61F6C"/>
    <w:rsid w:val="7B0764D6"/>
    <w:rsid w:val="7B6A4FD9"/>
    <w:rsid w:val="7B7D3C11"/>
    <w:rsid w:val="7BA9149B"/>
    <w:rsid w:val="7BE32863"/>
    <w:rsid w:val="7CD73FF2"/>
    <w:rsid w:val="7D3834D1"/>
    <w:rsid w:val="7D9F3924"/>
    <w:rsid w:val="7DD23DCE"/>
    <w:rsid w:val="7DD863C0"/>
    <w:rsid w:val="7E6242E0"/>
    <w:rsid w:val="7E9B1ED2"/>
    <w:rsid w:val="7F0F1615"/>
    <w:rsid w:val="7FA80DED"/>
    <w:rsid w:val="7FC647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iPriority="99"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99" w:semiHidden="0" w:name="HTML Acronym"/>
    <w:lsdException w:unhideWhenUsed="0" w:uiPriority="0"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qFormat="1" w:unhideWhenUsed="0" w:uiPriority="0" w:semiHidden="0" w:name="HTML Typewriter"/>
    <w:lsdException w:qFormat="1" w:unhideWhenUsed="0" w:uiPriority="99"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73"/>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79"/>
    <w:autoRedefine/>
    <w:qFormat/>
    <w:uiPriority w:val="0"/>
    <w:pPr>
      <w:keepNext/>
      <w:keepLines/>
      <w:spacing w:before="260" w:after="260" w:line="416" w:lineRule="auto"/>
      <w:outlineLvl w:val="1"/>
    </w:pPr>
    <w:rPr>
      <w:rFonts w:ascii="Cambria" w:hAnsi="Cambria"/>
      <w:b/>
      <w:bCs/>
      <w:kern w:val="0"/>
      <w:sz w:val="32"/>
      <w:szCs w:val="32"/>
    </w:rPr>
  </w:style>
  <w:style w:type="paragraph" w:styleId="5">
    <w:name w:val="heading 3"/>
    <w:basedOn w:val="1"/>
    <w:next w:val="1"/>
    <w:link w:val="532"/>
    <w:autoRedefine/>
    <w:qFormat/>
    <w:uiPriority w:val="0"/>
    <w:pPr>
      <w:keepNext/>
      <w:keepLines/>
      <w:ind w:firstLine="200" w:firstLineChars="200"/>
      <w:jc w:val="center"/>
      <w:outlineLvl w:val="2"/>
    </w:pPr>
    <w:rPr>
      <w:b/>
      <w:bCs/>
      <w:kern w:val="0"/>
      <w:sz w:val="28"/>
      <w:szCs w:val="32"/>
    </w:rPr>
  </w:style>
  <w:style w:type="paragraph" w:styleId="6">
    <w:name w:val="heading 4"/>
    <w:basedOn w:val="1"/>
    <w:next w:val="1"/>
    <w:link w:val="574"/>
    <w:autoRedefine/>
    <w:qFormat/>
    <w:uiPriority w:val="0"/>
    <w:pPr>
      <w:keepNext/>
      <w:keepLines/>
      <w:spacing w:before="280" w:after="290" w:line="376" w:lineRule="auto"/>
      <w:outlineLvl w:val="3"/>
    </w:pPr>
    <w:rPr>
      <w:rFonts w:ascii="Cambria" w:hAnsi="Cambria"/>
      <w:b/>
      <w:bCs/>
      <w:kern w:val="0"/>
      <w:sz w:val="28"/>
      <w:szCs w:val="28"/>
    </w:rPr>
  </w:style>
  <w:style w:type="paragraph" w:styleId="7">
    <w:name w:val="heading 5"/>
    <w:basedOn w:val="1"/>
    <w:next w:val="1"/>
    <w:link w:val="75"/>
    <w:autoRedefine/>
    <w:qFormat/>
    <w:uiPriority w:val="0"/>
    <w:pPr>
      <w:keepNext/>
      <w:keepLines/>
      <w:tabs>
        <w:tab w:val="left" w:pos="2710"/>
      </w:tabs>
      <w:spacing w:before="280" w:after="290" w:line="376" w:lineRule="auto"/>
      <w:ind w:left="2710" w:hanging="1008"/>
      <w:outlineLvl w:val="4"/>
    </w:pPr>
    <w:rPr>
      <w:b/>
      <w:bCs/>
      <w:kern w:val="0"/>
      <w:sz w:val="28"/>
      <w:szCs w:val="28"/>
    </w:rPr>
  </w:style>
  <w:style w:type="paragraph" w:styleId="8">
    <w:name w:val="heading 6"/>
    <w:basedOn w:val="1"/>
    <w:next w:val="1"/>
    <w:link w:val="74"/>
    <w:autoRedefine/>
    <w:qFormat/>
    <w:uiPriority w:val="0"/>
    <w:pPr>
      <w:keepNext/>
      <w:keepLines/>
      <w:tabs>
        <w:tab w:val="left" w:pos="1152"/>
      </w:tabs>
      <w:spacing w:before="240" w:after="64" w:line="320" w:lineRule="auto"/>
      <w:ind w:left="1152" w:hanging="1152"/>
      <w:outlineLvl w:val="5"/>
    </w:pPr>
    <w:rPr>
      <w:rFonts w:ascii="Arial" w:hAnsi="Arial" w:eastAsia="黑体"/>
      <w:b/>
      <w:bCs/>
      <w:kern w:val="0"/>
      <w:sz w:val="24"/>
      <w:szCs w:val="24"/>
    </w:rPr>
  </w:style>
  <w:style w:type="paragraph" w:styleId="9">
    <w:name w:val="heading 7"/>
    <w:basedOn w:val="1"/>
    <w:next w:val="1"/>
    <w:link w:val="573"/>
    <w:autoRedefine/>
    <w:qFormat/>
    <w:uiPriority w:val="0"/>
    <w:pPr>
      <w:keepNext/>
      <w:keepLines/>
      <w:tabs>
        <w:tab w:val="left" w:pos="1296"/>
      </w:tabs>
      <w:spacing w:before="240" w:after="64" w:line="320" w:lineRule="auto"/>
      <w:ind w:left="1296" w:hanging="1296"/>
      <w:outlineLvl w:val="6"/>
    </w:pPr>
    <w:rPr>
      <w:b/>
      <w:bCs/>
      <w:kern w:val="0"/>
      <w:sz w:val="24"/>
      <w:szCs w:val="24"/>
    </w:rPr>
  </w:style>
  <w:style w:type="paragraph" w:styleId="10">
    <w:name w:val="heading 8"/>
    <w:basedOn w:val="1"/>
    <w:next w:val="1"/>
    <w:link w:val="571"/>
    <w:autoRedefine/>
    <w:qFormat/>
    <w:uiPriority w:val="0"/>
    <w:pPr>
      <w:keepNext/>
      <w:keepLines/>
      <w:tabs>
        <w:tab w:val="left" w:pos="1440"/>
      </w:tabs>
      <w:spacing w:before="240" w:after="64" w:line="320" w:lineRule="auto"/>
      <w:ind w:left="1440" w:hanging="1440"/>
      <w:outlineLvl w:val="7"/>
    </w:pPr>
    <w:rPr>
      <w:rFonts w:ascii="Arial" w:hAnsi="Arial" w:eastAsia="黑体"/>
      <w:kern w:val="0"/>
      <w:sz w:val="24"/>
      <w:szCs w:val="24"/>
    </w:rPr>
  </w:style>
  <w:style w:type="paragraph" w:styleId="11">
    <w:name w:val="heading 9"/>
    <w:basedOn w:val="1"/>
    <w:next w:val="1"/>
    <w:link w:val="498"/>
    <w:autoRedefine/>
    <w:qFormat/>
    <w:uiPriority w:val="0"/>
    <w:pPr>
      <w:keepNext/>
      <w:keepLines/>
      <w:tabs>
        <w:tab w:val="left" w:pos="1584"/>
      </w:tabs>
      <w:spacing w:before="240" w:after="64" w:line="320" w:lineRule="auto"/>
      <w:ind w:left="1584" w:hanging="1584"/>
      <w:outlineLvl w:val="8"/>
    </w:pPr>
    <w:rPr>
      <w:rFonts w:ascii="Arial" w:hAnsi="Arial" w:eastAsia="黑体"/>
      <w:kern w:val="0"/>
      <w:sz w:val="20"/>
      <w:szCs w:val="21"/>
    </w:rPr>
  </w:style>
  <w:style w:type="character" w:default="1" w:styleId="59">
    <w:name w:val="Default Paragraph Font"/>
    <w:autoRedefine/>
    <w:semiHidden/>
    <w:unhideWhenUsed/>
    <w:qFormat/>
    <w:uiPriority w:val="1"/>
  </w:style>
  <w:style w:type="table" w:default="1" w:styleId="5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1"/>
    <w:next w:val="1"/>
    <w:link w:val="478"/>
    <w:autoRedefine/>
    <w:qFormat/>
    <w:uiPriority w:val="0"/>
    <w:pPr>
      <w:ind w:firstLine="420" w:firstLineChars="200"/>
    </w:pPr>
  </w:style>
  <w:style w:type="paragraph" w:styleId="12">
    <w:name w:val="List 3"/>
    <w:basedOn w:val="1"/>
    <w:autoRedefine/>
    <w:qFormat/>
    <w:uiPriority w:val="0"/>
    <w:pPr>
      <w:ind w:left="100" w:leftChars="400" w:hanging="200" w:hangingChars="200"/>
    </w:pPr>
    <w:rPr>
      <w:szCs w:val="21"/>
    </w:rPr>
  </w:style>
  <w:style w:type="paragraph" w:styleId="13">
    <w:name w:val="toc 7"/>
    <w:basedOn w:val="1"/>
    <w:next w:val="1"/>
    <w:autoRedefine/>
    <w:qFormat/>
    <w:uiPriority w:val="0"/>
    <w:pPr>
      <w:ind w:left="2520" w:leftChars="1200"/>
    </w:pPr>
    <w:rPr>
      <w:szCs w:val="24"/>
    </w:rPr>
  </w:style>
  <w:style w:type="paragraph" w:styleId="14">
    <w:name w:val="table of authorities"/>
    <w:basedOn w:val="1"/>
    <w:next w:val="1"/>
    <w:autoRedefine/>
    <w:qFormat/>
    <w:uiPriority w:val="99"/>
    <w:pPr>
      <w:ind w:left="420" w:leftChars="200"/>
    </w:pPr>
  </w:style>
  <w:style w:type="paragraph" w:styleId="15">
    <w:name w:val="Normal Indent"/>
    <w:basedOn w:val="1"/>
    <w:next w:val="1"/>
    <w:link w:val="511"/>
    <w:autoRedefine/>
    <w:qFormat/>
    <w:uiPriority w:val="0"/>
    <w:pPr>
      <w:spacing w:line="360" w:lineRule="auto"/>
      <w:ind w:firstLine="420" w:firstLineChars="200"/>
    </w:pPr>
    <w:rPr>
      <w:kern w:val="0"/>
      <w:sz w:val="24"/>
      <w:szCs w:val="21"/>
    </w:rPr>
  </w:style>
  <w:style w:type="paragraph" w:styleId="16">
    <w:name w:val="caption"/>
    <w:basedOn w:val="1"/>
    <w:next w:val="1"/>
    <w:autoRedefine/>
    <w:qFormat/>
    <w:uiPriority w:val="0"/>
    <w:pPr>
      <w:spacing w:before="152" w:afterLines="50"/>
    </w:pPr>
    <w:rPr>
      <w:rFonts w:ascii="Arial" w:hAnsi="Arial" w:eastAsia="黑体" w:cs="Arial"/>
      <w:sz w:val="20"/>
      <w:szCs w:val="20"/>
    </w:rPr>
  </w:style>
  <w:style w:type="paragraph" w:styleId="17">
    <w:name w:val="index 5"/>
    <w:basedOn w:val="1"/>
    <w:next w:val="1"/>
    <w:autoRedefine/>
    <w:qFormat/>
    <w:uiPriority w:val="0"/>
    <w:pPr>
      <w:widowControl/>
      <w:spacing w:line="240" w:lineRule="atLeast"/>
      <w:ind w:left="800" w:leftChars="800"/>
    </w:pPr>
    <w:rPr>
      <w:rFonts w:ascii="Arial" w:hAnsi="Arial"/>
      <w:kern w:val="0"/>
      <w:szCs w:val="21"/>
    </w:rPr>
  </w:style>
  <w:style w:type="paragraph" w:styleId="18">
    <w:name w:val="List Bullet"/>
    <w:basedOn w:val="1"/>
    <w:autoRedefine/>
    <w:qFormat/>
    <w:uiPriority w:val="0"/>
    <w:pPr>
      <w:widowControl/>
      <w:numPr>
        <w:ilvl w:val="0"/>
        <w:numId w:val="1"/>
      </w:numPr>
      <w:spacing w:after="120" w:line="360" w:lineRule="auto"/>
      <w:jc w:val="left"/>
    </w:pPr>
    <w:rPr>
      <w:kern w:val="0"/>
      <w:szCs w:val="20"/>
    </w:rPr>
  </w:style>
  <w:style w:type="paragraph" w:styleId="19">
    <w:name w:val="Document Map"/>
    <w:basedOn w:val="1"/>
    <w:link w:val="590"/>
    <w:autoRedefine/>
    <w:qFormat/>
    <w:uiPriority w:val="0"/>
    <w:rPr>
      <w:rFonts w:ascii="宋体"/>
      <w:kern w:val="0"/>
      <w:sz w:val="18"/>
      <w:szCs w:val="18"/>
    </w:rPr>
  </w:style>
  <w:style w:type="paragraph" w:styleId="20">
    <w:name w:val="toa heading"/>
    <w:basedOn w:val="1"/>
    <w:next w:val="1"/>
    <w:autoRedefine/>
    <w:qFormat/>
    <w:uiPriority w:val="0"/>
    <w:pPr>
      <w:spacing w:before="120"/>
    </w:pPr>
    <w:rPr>
      <w:rFonts w:ascii="Arial" w:hAnsi="Arial"/>
      <w:sz w:val="24"/>
      <w:szCs w:val="20"/>
    </w:rPr>
  </w:style>
  <w:style w:type="paragraph" w:styleId="21">
    <w:name w:val="annotation text"/>
    <w:basedOn w:val="1"/>
    <w:link w:val="548"/>
    <w:autoRedefine/>
    <w:qFormat/>
    <w:uiPriority w:val="0"/>
    <w:pPr>
      <w:jc w:val="left"/>
    </w:pPr>
    <w:rPr>
      <w:kern w:val="0"/>
      <w:sz w:val="20"/>
      <w:szCs w:val="24"/>
    </w:rPr>
  </w:style>
  <w:style w:type="paragraph" w:styleId="22">
    <w:name w:val="Body Text 3"/>
    <w:basedOn w:val="1"/>
    <w:link w:val="530"/>
    <w:autoRedefine/>
    <w:qFormat/>
    <w:uiPriority w:val="0"/>
    <w:pPr>
      <w:spacing w:after="120"/>
    </w:pPr>
    <w:rPr>
      <w:kern w:val="0"/>
      <w:sz w:val="16"/>
      <w:szCs w:val="16"/>
    </w:rPr>
  </w:style>
  <w:style w:type="paragraph" w:styleId="23">
    <w:name w:val="Body Text"/>
    <w:basedOn w:val="1"/>
    <w:link w:val="490"/>
    <w:autoRedefine/>
    <w:qFormat/>
    <w:uiPriority w:val="0"/>
    <w:pPr>
      <w:tabs>
        <w:tab w:val="left" w:pos="567"/>
      </w:tabs>
      <w:spacing w:before="120" w:line="22" w:lineRule="atLeast"/>
    </w:pPr>
    <w:rPr>
      <w:rFonts w:ascii="宋体" w:hAnsi="宋体"/>
      <w:kern w:val="0"/>
      <w:sz w:val="24"/>
      <w:szCs w:val="24"/>
    </w:rPr>
  </w:style>
  <w:style w:type="paragraph" w:styleId="24">
    <w:name w:val="Body Text Indent"/>
    <w:basedOn w:val="1"/>
    <w:next w:val="1"/>
    <w:link w:val="476"/>
    <w:autoRedefine/>
    <w:qFormat/>
    <w:uiPriority w:val="0"/>
    <w:pPr>
      <w:spacing w:after="120"/>
      <w:ind w:left="420" w:leftChars="200"/>
    </w:pPr>
    <w:rPr>
      <w:kern w:val="0"/>
      <w:sz w:val="20"/>
      <w:szCs w:val="24"/>
    </w:rPr>
  </w:style>
  <w:style w:type="paragraph" w:styleId="25">
    <w:name w:val="List 2"/>
    <w:basedOn w:val="1"/>
    <w:autoRedefine/>
    <w:qFormat/>
    <w:uiPriority w:val="0"/>
    <w:pPr>
      <w:ind w:left="100" w:leftChars="200" w:hanging="200" w:hangingChars="200"/>
    </w:pPr>
    <w:rPr>
      <w:szCs w:val="21"/>
    </w:rPr>
  </w:style>
  <w:style w:type="paragraph" w:styleId="26">
    <w:name w:val="Block Text"/>
    <w:basedOn w:val="1"/>
    <w:autoRedefine/>
    <w:qFormat/>
    <w:uiPriority w:val="0"/>
    <w:pPr>
      <w:tabs>
        <w:tab w:val="left" w:pos="8280"/>
      </w:tabs>
      <w:ind w:left="87" w:leftChars="87" w:right="-6" w:firstLine="540" w:firstLineChars="196"/>
      <w:outlineLvl w:val="0"/>
    </w:pPr>
    <w:rPr>
      <w:rFonts w:ascii="宋体" w:hAnsi="宋体"/>
      <w:b/>
      <w:bCs/>
      <w:sz w:val="28"/>
      <w:szCs w:val="24"/>
    </w:rPr>
  </w:style>
  <w:style w:type="paragraph" w:styleId="27">
    <w:name w:val="index 4"/>
    <w:basedOn w:val="1"/>
    <w:next w:val="1"/>
    <w:autoRedefine/>
    <w:unhideWhenUsed/>
    <w:qFormat/>
    <w:uiPriority w:val="99"/>
    <w:pPr>
      <w:ind w:left="600" w:leftChars="600"/>
    </w:pPr>
  </w:style>
  <w:style w:type="paragraph" w:styleId="28">
    <w:name w:val="toc 5"/>
    <w:basedOn w:val="1"/>
    <w:next w:val="1"/>
    <w:autoRedefine/>
    <w:qFormat/>
    <w:uiPriority w:val="0"/>
    <w:pPr>
      <w:ind w:left="1680" w:leftChars="800"/>
    </w:pPr>
    <w:rPr>
      <w:szCs w:val="24"/>
    </w:rPr>
  </w:style>
  <w:style w:type="paragraph" w:styleId="29">
    <w:name w:val="toc 3"/>
    <w:basedOn w:val="1"/>
    <w:next w:val="1"/>
    <w:autoRedefine/>
    <w:qFormat/>
    <w:uiPriority w:val="39"/>
    <w:pPr>
      <w:ind w:left="840" w:leftChars="400"/>
    </w:pPr>
    <w:rPr>
      <w:szCs w:val="24"/>
    </w:rPr>
  </w:style>
  <w:style w:type="paragraph" w:styleId="30">
    <w:name w:val="Plain Text"/>
    <w:basedOn w:val="1"/>
    <w:next w:val="15"/>
    <w:link w:val="522"/>
    <w:autoRedefine/>
    <w:qFormat/>
    <w:uiPriority w:val="0"/>
    <w:rPr>
      <w:rFonts w:ascii="宋体" w:hAnsi="Courier New"/>
      <w:kern w:val="0"/>
      <w:sz w:val="20"/>
      <w:szCs w:val="20"/>
    </w:rPr>
  </w:style>
  <w:style w:type="paragraph" w:styleId="31">
    <w:name w:val="toc 8"/>
    <w:basedOn w:val="1"/>
    <w:next w:val="1"/>
    <w:autoRedefine/>
    <w:qFormat/>
    <w:uiPriority w:val="0"/>
    <w:pPr>
      <w:ind w:left="2940" w:leftChars="1400"/>
    </w:pPr>
    <w:rPr>
      <w:szCs w:val="24"/>
    </w:rPr>
  </w:style>
  <w:style w:type="paragraph" w:styleId="32">
    <w:name w:val="Date"/>
    <w:basedOn w:val="1"/>
    <w:next w:val="1"/>
    <w:link w:val="493"/>
    <w:autoRedefine/>
    <w:qFormat/>
    <w:uiPriority w:val="99"/>
    <w:pPr>
      <w:ind w:left="100" w:leftChars="2500"/>
    </w:pPr>
    <w:rPr>
      <w:kern w:val="0"/>
      <w:sz w:val="20"/>
      <w:szCs w:val="24"/>
    </w:rPr>
  </w:style>
  <w:style w:type="paragraph" w:styleId="33">
    <w:name w:val="Body Text Indent 2"/>
    <w:basedOn w:val="1"/>
    <w:link w:val="580"/>
    <w:autoRedefine/>
    <w:qFormat/>
    <w:uiPriority w:val="0"/>
    <w:pPr>
      <w:ind w:firstLine="480" w:firstLineChars="200"/>
    </w:pPr>
    <w:rPr>
      <w:rFonts w:ascii="仿宋_GB2312" w:eastAsia="仿宋_GB2312"/>
      <w:kern w:val="0"/>
      <w:sz w:val="24"/>
      <w:szCs w:val="24"/>
    </w:rPr>
  </w:style>
  <w:style w:type="paragraph" w:styleId="34">
    <w:name w:val="Balloon Text"/>
    <w:basedOn w:val="1"/>
    <w:link w:val="569"/>
    <w:autoRedefine/>
    <w:qFormat/>
    <w:uiPriority w:val="0"/>
    <w:rPr>
      <w:kern w:val="0"/>
      <w:sz w:val="18"/>
      <w:szCs w:val="18"/>
    </w:rPr>
  </w:style>
  <w:style w:type="paragraph" w:styleId="35">
    <w:name w:val="footer"/>
    <w:basedOn w:val="1"/>
    <w:link w:val="544"/>
    <w:autoRedefine/>
    <w:qFormat/>
    <w:uiPriority w:val="99"/>
    <w:pPr>
      <w:tabs>
        <w:tab w:val="center" w:pos="4153"/>
        <w:tab w:val="right" w:pos="8306"/>
      </w:tabs>
      <w:snapToGrid w:val="0"/>
      <w:jc w:val="left"/>
    </w:pPr>
    <w:rPr>
      <w:kern w:val="0"/>
      <w:sz w:val="18"/>
      <w:szCs w:val="18"/>
    </w:rPr>
  </w:style>
  <w:style w:type="paragraph" w:styleId="36">
    <w:name w:val="envelope return"/>
    <w:basedOn w:val="1"/>
    <w:autoRedefine/>
    <w:unhideWhenUsed/>
    <w:qFormat/>
    <w:uiPriority w:val="99"/>
    <w:pPr>
      <w:snapToGrid w:val="0"/>
    </w:pPr>
    <w:rPr>
      <w:rFonts w:ascii="Arial" w:hAnsi="Arial"/>
      <w:szCs w:val="24"/>
    </w:rPr>
  </w:style>
  <w:style w:type="paragraph" w:styleId="37">
    <w:name w:val="header"/>
    <w:basedOn w:val="1"/>
    <w:link w:val="487"/>
    <w:autoRedefine/>
    <w:qFormat/>
    <w:uiPriority w:val="99"/>
    <w:pPr>
      <w:pBdr>
        <w:bottom w:val="single" w:color="auto" w:sz="6" w:space="1"/>
      </w:pBdr>
      <w:tabs>
        <w:tab w:val="center" w:pos="4153"/>
        <w:tab w:val="right" w:pos="8306"/>
      </w:tabs>
      <w:snapToGrid w:val="0"/>
      <w:jc w:val="center"/>
    </w:pPr>
    <w:rPr>
      <w:kern w:val="0"/>
      <w:sz w:val="18"/>
      <w:szCs w:val="18"/>
    </w:rPr>
  </w:style>
  <w:style w:type="paragraph" w:styleId="38">
    <w:name w:val="toc 1"/>
    <w:basedOn w:val="1"/>
    <w:next w:val="1"/>
    <w:autoRedefine/>
    <w:qFormat/>
    <w:uiPriority w:val="39"/>
    <w:pPr>
      <w:tabs>
        <w:tab w:val="left" w:pos="1260"/>
        <w:tab w:val="right" w:leader="dot" w:pos="8296"/>
      </w:tabs>
    </w:pPr>
    <w:rPr>
      <w:szCs w:val="24"/>
    </w:rPr>
  </w:style>
  <w:style w:type="paragraph" w:styleId="39">
    <w:name w:val="toc 4"/>
    <w:basedOn w:val="1"/>
    <w:next w:val="1"/>
    <w:autoRedefine/>
    <w:qFormat/>
    <w:uiPriority w:val="0"/>
    <w:pPr>
      <w:ind w:left="1260" w:leftChars="600"/>
    </w:pPr>
    <w:rPr>
      <w:szCs w:val="24"/>
    </w:rPr>
  </w:style>
  <w:style w:type="paragraph" w:styleId="40">
    <w:name w:val="Subtitle"/>
    <w:basedOn w:val="1"/>
    <w:next w:val="1"/>
    <w:link w:val="526"/>
    <w:autoRedefine/>
    <w:qFormat/>
    <w:uiPriority w:val="0"/>
    <w:pPr>
      <w:spacing w:before="240" w:after="60" w:line="312" w:lineRule="auto"/>
      <w:jc w:val="center"/>
      <w:outlineLvl w:val="1"/>
    </w:pPr>
    <w:rPr>
      <w:rFonts w:ascii="Cambria" w:hAnsi="Cambria"/>
      <w:b/>
      <w:bCs/>
      <w:kern w:val="28"/>
      <w:sz w:val="32"/>
      <w:szCs w:val="32"/>
    </w:rPr>
  </w:style>
  <w:style w:type="paragraph" w:styleId="41">
    <w:name w:val="List"/>
    <w:basedOn w:val="1"/>
    <w:autoRedefine/>
    <w:qFormat/>
    <w:uiPriority w:val="0"/>
    <w:pPr>
      <w:ind w:left="200" w:hanging="200" w:hangingChars="200"/>
      <w:contextualSpacing/>
    </w:pPr>
    <w:rPr>
      <w:szCs w:val="24"/>
    </w:rPr>
  </w:style>
  <w:style w:type="paragraph" w:styleId="42">
    <w:name w:val="footnote text"/>
    <w:basedOn w:val="1"/>
    <w:next w:val="17"/>
    <w:link w:val="594"/>
    <w:autoRedefine/>
    <w:qFormat/>
    <w:uiPriority w:val="0"/>
    <w:pPr>
      <w:snapToGrid w:val="0"/>
      <w:spacing w:before="120" w:line="360" w:lineRule="auto"/>
      <w:ind w:firstLine="425"/>
      <w:jc w:val="left"/>
    </w:pPr>
    <w:rPr>
      <w:kern w:val="0"/>
      <w:sz w:val="18"/>
      <w:szCs w:val="20"/>
    </w:rPr>
  </w:style>
  <w:style w:type="paragraph" w:styleId="43">
    <w:name w:val="toc 6"/>
    <w:basedOn w:val="1"/>
    <w:next w:val="1"/>
    <w:autoRedefine/>
    <w:qFormat/>
    <w:uiPriority w:val="0"/>
    <w:pPr>
      <w:ind w:left="2100" w:leftChars="1000"/>
    </w:pPr>
    <w:rPr>
      <w:szCs w:val="24"/>
    </w:rPr>
  </w:style>
  <w:style w:type="paragraph" w:styleId="44">
    <w:name w:val="Body Text Indent 3"/>
    <w:basedOn w:val="1"/>
    <w:link w:val="576"/>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45">
    <w:name w:val="table of figures"/>
    <w:basedOn w:val="1"/>
    <w:next w:val="1"/>
    <w:autoRedefine/>
    <w:qFormat/>
    <w:uiPriority w:val="0"/>
    <w:pPr>
      <w:ind w:left="840" w:hanging="420"/>
    </w:pPr>
    <w:rPr>
      <w:szCs w:val="21"/>
    </w:rPr>
  </w:style>
  <w:style w:type="paragraph" w:styleId="46">
    <w:name w:val="toc 2"/>
    <w:basedOn w:val="1"/>
    <w:next w:val="1"/>
    <w:autoRedefine/>
    <w:qFormat/>
    <w:uiPriority w:val="0"/>
    <w:pPr>
      <w:ind w:left="420" w:leftChars="200"/>
    </w:pPr>
    <w:rPr>
      <w:szCs w:val="24"/>
    </w:rPr>
  </w:style>
  <w:style w:type="paragraph" w:styleId="47">
    <w:name w:val="toc 9"/>
    <w:basedOn w:val="1"/>
    <w:next w:val="1"/>
    <w:autoRedefine/>
    <w:qFormat/>
    <w:uiPriority w:val="0"/>
    <w:pPr>
      <w:ind w:left="3360" w:leftChars="1600"/>
    </w:pPr>
    <w:rPr>
      <w:szCs w:val="24"/>
    </w:rPr>
  </w:style>
  <w:style w:type="paragraph" w:styleId="48">
    <w:name w:val="Body Text 2"/>
    <w:basedOn w:val="1"/>
    <w:link w:val="585"/>
    <w:autoRedefine/>
    <w:qFormat/>
    <w:uiPriority w:val="0"/>
    <w:pPr>
      <w:spacing w:after="120" w:line="480" w:lineRule="auto"/>
    </w:pPr>
    <w:rPr>
      <w:kern w:val="0"/>
      <w:sz w:val="20"/>
      <w:szCs w:val="24"/>
    </w:rPr>
  </w:style>
  <w:style w:type="paragraph" w:styleId="49">
    <w:name w:val="List 4"/>
    <w:basedOn w:val="1"/>
    <w:autoRedefine/>
    <w:qFormat/>
    <w:uiPriority w:val="0"/>
    <w:pPr>
      <w:tabs>
        <w:tab w:val="left" w:pos="1620"/>
      </w:tabs>
      <w:ind w:left="1620" w:hanging="720"/>
    </w:pPr>
    <w:rPr>
      <w:b/>
      <w:szCs w:val="20"/>
    </w:rPr>
  </w:style>
  <w:style w:type="paragraph" w:styleId="50">
    <w:name w:val="HTML Preformatted"/>
    <w:basedOn w:val="1"/>
    <w:link w:val="554"/>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51">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52">
    <w:name w:val="index 1"/>
    <w:basedOn w:val="1"/>
    <w:next w:val="1"/>
    <w:autoRedefine/>
    <w:qFormat/>
    <w:uiPriority w:val="0"/>
    <w:pPr>
      <w:spacing w:line="360" w:lineRule="auto"/>
    </w:pPr>
    <w:rPr>
      <w:rFonts w:ascii="仿宋_GB2312" w:eastAsia="仿宋_GB2312"/>
      <w:sz w:val="24"/>
      <w:szCs w:val="20"/>
    </w:rPr>
  </w:style>
  <w:style w:type="paragraph" w:styleId="53">
    <w:name w:val="Title"/>
    <w:basedOn w:val="1"/>
    <w:next w:val="1"/>
    <w:link w:val="547"/>
    <w:autoRedefine/>
    <w:qFormat/>
    <w:uiPriority w:val="0"/>
    <w:pPr>
      <w:spacing w:before="240" w:after="60"/>
      <w:jc w:val="center"/>
      <w:outlineLvl w:val="0"/>
    </w:pPr>
    <w:rPr>
      <w:rFonts w:ascii="Cambria" w:hAnsi="Cambria"/>
      <w:b/>
      <w:bCs/>
      <w:kern w:val="0"/>
      <w:sz w:val="32"/>
      <w:szCs w:val="32"/>
    </w:rPr>
  </w:style>
  <w:style w:type="paragraph" w:styleId="54">
    <w:name w:val="annotation subject"/>
    <w:basedOn w:val="21"/>
    <w:next w:val="21"/>
    <w:link w:val="575"/>
    <w:autoRedefine/>
    <w:qFormat/>
    <w:uiPriority w:val="0"/>
    <w:rPr>
      <w:b/>
      <w:bCs/>
    </w:rPr>
  </w:style>
  <w:style w:type="paragraph" w:styleId="55">
    <w:name w:val="Body Text First Indent"/>
    <w:basedOn w:val="23"/>
    <w:link w:val="537"/>
    <w:autoRedefine/>
    <w:qFormat/>
    <w:uiPriority w:val="0"/>
    <w:pPr>
      <w:spacing w:before="0" w:after="120" w:line="240" w:lineRule="auto"/>
      <w:ind w:firstLine="420" w:firstLineChars="100"/>
    </w:pPr>
    <w:rPr>
      <w:rFonts w:ascii="Times New Roman" w:hAnsi="Times New Roman"/>
      <w:sz w:val="20"/>
    </w:rPr>
  </w:style>
  <w:style w:type="table" w:styleId="57">
    <w:name w:val="Table Grid"/>
    <w:basedOn w:val="5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8">
    <w:name w:val="Table Theme"/>
    <w:basedOn w:val="5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0">
    <w:name w:val="Strong"/>
    <w:autoRedefine/>
    <w:qFormat/>
    <w:uiPriority w:val="22"/>
    <w:rPr>
      <w:b/>
      <w:bCs/>
    </w:rPr>
  </w:style>
  <w:style w:type="character" w:styleId="61">
    <w:name w:val="page number"/>
    <w:basedOn w:val="59"/>
    <w:autoRedefine/>
    <w:qFormat/>
    <w:uiPriority w:val="0"/>
  </w:style>
  <w:style w:type="character" w:styleId="62">
    <w:name w:val="FollowedHyperlink"/>
    <w:autoRedefine/>
    <w:qFormat/>
    <w:uiPriority w:val="0"/>
    <w:rPr>
      <w:color w:val="800080"/>
      <w:u w:val="single"/>
    </w:rPr>
  </w:style>
  <w:style w:type="character" w:styleId="63">
    <w:name w:val="Emphasis"/>
    <w:autoRedefine/>
    <w:qFormat/>
    <w:uiPriority w:val="0"/>
    <w:rPr>
      <w:rFonts w:cs="Times New Roman"/>
      <w:i/>
      <w:iCs/>
    </w:rPr>
  </w:style>
  <w:style w:type="character" w:styleId="64">
    <w:name w:val="HTML Definition"/>
    <w:basedOn w:val="59"/>
    <w:autoRedefine/>
    <w:qFormat/>
    <w:uiPriority w:val="99"/>
  </w:style>
  <w:style w:type="character" w:styleId="65">
    <w:name w:val="HTML Typewriter"/>
    <w:autoRedefine/>
    <w:qFormat/>
    <w:uiPriority w:val="0"/>
    <w:rPr>
      <w:rFonts w:ascii="宋体" w:hAnsi="宋体" w:eastAsia="宋体" w:cs="宋体"/>
      <w:sz w:val="24"/>
      <w:szCs w:val="24"/>
    </w:rPr>
  </w:style>
  <w:style w:type="character" w:styleId="66">
    <w:name w:val="HTML Acronym"/>
    <w:basedOn w:val="59"/>
    <w:autoRedefine/>
    <w:qFormat/>
    <w:uiPriority w:val="99"/>
  </w:style>
  <w:style w:type="character" w:styleId="67">
    <w:name w:val="HTML Variable"/>
    <w:basedOn w:val="59"/>
    <w:autoRedefine/>
    <w:qFormat/>
    <w:uiPriority w:val="99"/>
  </w:style>
  <w:style w:type="character" w:styleId="68">
    <w:name w:val="Hyperlink"/>
    <w:autoRedefine/>
    <w:qFormat/>
    <w:uiPriority w:val="0"/>
    <w:rPr>
      <w:color w:val="0000FF"/>
      <w:u w:val="single"/>
    </w:rPr>
  </w:style>
  <w:style w:type="character" w:styleId="69">
    <w:name w:val="HTML Code"/>
    <w:basedOn w:val="59"/>
    <w:autoRedefine/>
    <w:qFormat/>
    <w:uiPriority w:val="99"/>
    <w:rPr>
      <w:rFonts w:ascii="Courier New" w:hAnsi="Courier New"/>
      <w:sz w:val="20"/>
    </w:rPr>
  </w:style>
  <w:style w:type="character" w:styleId="70">
    <w:name w:val="annotation reference"/>
    <w:autoRedefine/>
    <w:qFormat/>
    <w:uiPriority w:val="0"/>
    <w:rPr>
      <w:sz w:val="21"/>
      <w:szCs w:val="21"/>
    </w:rPr>
  </w:style>
  <w:style w:type="character" w:styleId="71">
    <w:name w:val="HTML Cite"/>
    <w:basedOn w:val="59"/>
    <w:autoRedefine/>
    <w:qFormat/>
    <w:uiPriority w:val="99"/>
  </w:style>
  <w:style w:type="paragraph" w:customStyle="1" w:styleId="72">
    <w:name w:val="PlainText"/>
    <w:basedOn w:val="1"/>
    <w:autoRedefine/>
    <w:qFormat/>
    <w:uiPriority w:val="0"/>
    <w:rPr>
      <w:rFonts w:ascii="宋体" w:hAnsi="Courier New"/>
    </w:rPr>
  </w:style>
  <w:style w:type="character" w:customStyle="1" w:styleId="73">
    <w:name w:val="标题 1 字符"/>
    <w:link w:val="3"/>
    <w:autoRedefine/>
    <w:qFormat/>
    <w:uiPriority w:val="0"/>
    <w:rPr>
      <w:b/>
      <w:bCs/>
      <w:kern w:val="44"/>
      <w:sz w:val="44"/>
      <w:szCs w:val="44"/>
    </w:rPr>
  </w:style>
  <w:style w:type="character" w:customStyle="1" w:styleId="74">
    <w:name w:val="标题 6 字符"/>
    <w:link w:val="8"/>
    <w:autoRedefine/>
    <w:qFormat/>
    <w:uiPriority w:val="0"/>
    <w:rPr>
      <w:rFonts w:ascii="Arial" w:hAnsi="Arial" w:eastAsia="黑体" w:cs="Times New Roman"/>
      <w:b/>
      <w:bCs/>
      <w:sz w:val="24"/>
      <w:szCs w:val="24"/>
    </w:rPr>
  </w:style>
  <w:style w:type="character" w:customStyle="1" w:styleId="75">
    <w:name w:val="标题 5 字符"/>
    <w:link w:val="7"/>
    <w:autoRedefine/>
    <w:qFormat/>
    <w:uiPriority w:val="0"/>
    <w:rPr>
      <w:rFonts w:ascii="Times New Roman" w:hAnsi="Times New Roman" w:eastAsia="宋体" w:cs="Times New Roman"/>
      <w:b/>
      <w:bCs/>
      <w:sz w:val="28"/>
      <w:szCs w:val="28"/>
    </w:rPr>
  </w:style>
  <w:style w:type="paragraph" w:customStyle="1" w:styleId="76">
    <w:name w:val="正文首缩两字"/>
    <w:basedOn w:val="1"/>
    <w:autoRedefine/>
    <w:qFormat/>
    <w:uiPriority w:val="0"/>
    <w:pPr>
      <w:spacing w:afterLines="30" w:line="360" w:lineRule="auto"/>
      <w:ind w:left="210" w:right="210" w:firstLine="480" w:firstLineChars="200"/>
      <w:jc w:val="left"/>
    </w:pPr>
    <w:rPr>
      <w:rFonts w:ascii="宋体" w:hAnsi="宋体" w:eastAsia="仿宋_GB2312"/>
      <w:kern w:val="0"/>
      <w:sz w:val="24"/>
    </w:rPr>
  </w:style>
  <w:style w:type="paragraph" w:customStyle="1" w:styleId="77">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8">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79">
    <w:name w:val="标题 2 字符"/>
    <w:link w:val="4"/>
    <w:autoRedefine/>
    <w:qFormat/>
    <w:uiPriority w:val="0"/>
    <w:rPr>
      <w:rFonts w:ascii="Cambria" w:hAnsi="Cambria" w:eastAsia="宋体" w:cs="Times New Roman"/>
      <w:b/>
      <w:bCs/>
      <w:sz w:val="32"/>
      <w:szCs w:val="32"/>
    </w:rPr>
  </w:style>
  <w:style w:type="character" w:customStyle="1" w:styleId="80">
    <w:name w:val="页眉 Char1"/>
    <w:autoRedefine/>
    <w:qFormat/>
    <w:uiPriority w:val="99"/>
    <w:rPr>
      <w:rFonts w:hint="default" w:ascii="Times New Roman" w:hAnsi="Times New Roman" w:eastAsia="宋体" w:cs="Times New Roman"/>
      <w:kern w:val="2"/>
      <w:sz w:val="18"/>
      <w:szCs w:val="18"/>
    </w:rPr>
  </w:style>
  <w:style w:type="paragraph" w:customStyle="1" w:styleId="81">
    <w:name w:val="五级条标题"/>
    <w:basedOn w:val="82"/>
    <w:next w:val="78"/>
    <w:autoRedefine/>
    <w:qFormat/>
    <w:uiPriority w:val="0"/>
    <w:pPr>
      <w:outlineLvl w:val="6"/>
    </w:pPr>
  </w:style>
  <w:style w:type="paragraph" w:customStyle="1" w:styleId="82">
    <w:name w:val="四级条标题"/>
    <w:basedOn w:val="83"/>
    <w:next w:val="78"/>
    <w:autoRedefine/>
    <w:qFormat/>
    <w:uiPriority w:val="0"/>
    <w:pPr>
      <w:outlineLvl w:val="5"/>
    </w:pPr>
  </w:style>
  <w:style w:type="paragraph" w:customStyle="1" w:styleId="83">
    <w:name w:val="三级条标题"/>
    <w:basedOn w:val="84"/>
    <w:next w:val="78"/>
    <w:autoRedefine/>
    <w:qFormat/>
    <w:uiPriority w:val="0"/>
    <w:pPr>
      <w:outlineLvl w:val="4"/>
    </w:pPr>
  </w:style>
  <w:style w:type="paragraph" w:customStyle="1" w:styleId="84">
    <w:name w:val="二级条标题"/>
    <w:basedOn w:val="85"/>
    <w:next w:val="78"/>
    <w:autoRedefine/>
    <w:qFormat/>
    <w:uiPriority w:val="0"/>
    <w:pPr>
      <w:outlineLvl w:val="3"/>
    </w:pPr>
  </w:style>
  <w:style w:type="paragraph" w:customStyle="1" w:styleId="85">
    <w:name w:val="一级条标题"/>
    <w:basedOn w:val="86"/>
    <w:next w:val="78"/>
    <w:autoRedefine/>
    <w:qFormat/>
    <w:uiPriority w:val="0"/>
    <w:pPr>
      <w:spacing w:before="0" w:after="0"/>
      <w:outlineLvl w:val="2"/>
    </w:pPr>
    <w:rPr>
      <w:rFonts w:ascii="宋体" w:eastAsia="宋体"/>
    </w:rPr>
  </w:style>
  <w:style w:type="paragraph" w:customStyle="1" w:styleId="86">
    <w:name w:val="章标题"/>
    <w:next w:val="78"/>
    <w:autoRedefine/>
    <w:qFormat/>
    <w:uiPriority w:val="0"/>
    <w:pPr>
      <w:spacing w:before="50" w:after="50"/>
      <w:jc w:val="both"/>
      <w:outlineLvl w:val="1"/>
    </w:pPr>
    <w:rPr>
      <w:rFonts w:ascii="黑体" w:hAnsi="Times New Roman" w:eastAsia="黑体" w:cs="Times New Roman"/>
      <w:sz w:val="21"/>
      <w:lang w:val="en-US" w:eastAsia="zh-CN" w:bidi="ar-SA"/>
    </w:rPr>
  </w:style>
  <w:style w:type="paragraph" w:customStyle="1" w:styleId="87">
    <w:name w:val="Char Char Char Char Char Char"/>
    <w:basedOn w:val="1"/>
    <w:autoRedefine/>
    <w:qFormat/>
    <w:uiPriority w:val="0"/>
    <w:rPr>
      <w:szCs w:val="21"/>
    </w:rPr>
  </w:style>
  <w:style w:type="paragraph" w:customStyle="1" w:styleId="88">
    <w:name w:val="目次、标准名称标题"/>
    <w:basedOn w:val="1"/>
    <w:next w:val="1"/>
    <w:autoRedefine/>
    <w:qFormat/>
    <w:uiPriority w:val="0"/>
    <w:pPr>
      <w:shd w:val="clear" w:color="FFFFFF" w:fill="FFFFFF"/>
      <w:adjustRightInd w:val="0"/>
      <w:spacing w:before="640" w:afterLines="50" w:line="460" w:lineRule="exact"/>
      <w:jc w:val="center"/>
      <w:textAlignment w:val="baseline"/>
      <w:outlineLvl w:val="0"/>
    </w:pPr>
    <w:rPr>
      <w:rFonts w:ascii="黑体" w:eastAsia="黑体"/>
      <w:kern w:val="0"/>
      <w:sz w:val="32"/>
      <w:szCs w:val="20"/>
    </w:rPr>
  </w:style>
  <w:style w:type="paragraph" w:customStyle="1" w:styleId="89">
    <w:name w:val="xl177"/>
    <w:basedOn w:val="1"/>
    <w:autoRedefine/>
    <w:qFormat/>
    <w:uiPriority w:val="0"/>
    <w:pPr>
      <w:widowControl/>
      <w:pBdr>
        <w:bottom w:val="single" w:color="auto" w:sz="4" w:space="0"/>
      </w:pBdr>
      <w:spacing w:before="100" w:beforeAutospacing="1" w:after="100" w:afterAutospacing="1"/>
      <w:jc w:val="left"/>
      <w:textAlignment w:val="center"/>
    </w:pPr>
    <w:rPr>
      <w:rFonts w:ascii="宋体" w:hAnsi="宋体" w:cs="宋体"/>
      <w:b/>
      <w:bCs/>
      <w:kern w:val="0"/>
      <w:sz w:val="24"/>
      <w:szCs w:val="24"/>
    </w:rPr>
  </w:style>
  <w:style w:type="paragraph" w:customStyle="1" w:styleId="90">
    <w:name w:val="tytytyty Char"/>
    <w:basedOn w:val="1"/>
    <w:autoRedefine/>
    <w:qFormat/>
    <w:uiPriority w:val="0"/>
    <w:pPr>
      <w:spacing w:line="360" w:lineRule="auto"/>
      <w:ind w:firstLine="200" w:firstLineChars="200"/>
    </w:pPr>
    <w:rPr>
      <w:sz w:val="24"/>
      <w:szCs w:val="24"/>
    </w:rPr>
  </w:style>
  <w:style w:type="paragraph" w:customStyle="1" w:styleId="91">
    <w:name w:val="xl4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仿宋_GB2312"/>
      <w:b/>
      <w:kern w:val="0"/>
      <w:sz w:val="20"/>
      <w:szCs w:val="20"/>
    </w:rPr>
  </w:style>
  <w:style w:type="paragraph" w:customStyle="1" w:styleId="92">
    <w:name w:val="Char Char Char Char Char Char Char Char Char1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93">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94">
    <w:name w:val="xl26"/>
    <w:basedOn w:val="1"/>
    <w:autoRedefine/>
    <w:qFormat/>
    <w:uiPriority w:val="0"/>
    <w:pPr>
      <w:widowControl/>
      <w:spacing w:before="100" w:beforeAutospacing="1" w:after="100" w:afterAutospacing="1"/>
      <w:jc w:val="left"/>
      <w:textAlignment w:val="center"/>
    </w:pPr>
    <w:rPr>
      <w:rFonts w:ascii="宋体" w:hAnsi="宋体" w:eastAsia="仿宋_GB2312"/>
      <w:color w:val="000000"/>
      <w:kern w:val="0"/>
      <w:sz w:val="20"/>
      <w:szCs w:val="20"/>
    </w:rPr>
  </w:style>
  <w:style w:type="paragraph" w:customStyle="1" w:styleId="95">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96">
    <w:name w:val="xl4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pPr>
    <w:rPr>
      <w:b/>
      <w:color w:val="000000"/>
      <w:kern w:val="0"/>
      <w:sz w:val="24"/>
      <w:szCs w:val="20"/>
    </w:rPr>
  </w:style>
  <w:style w:type="paragraph" w:customStyle="1" w:styleId="97">
    <w:name w:val="xl7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98">
    <w:name w:val="xl1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99">
    <w:name w:val="Item List in Table"/>
    <w:autoRedefine/>
    <w:qFormat/>
    <w:uiPriority w:val="0"/>
    <w:pPr>
      <w:numPr>
        <w:ilvl w:val="0"/>
        <w:numId w:val="2"/>
      </w:numPr>
      <w:tabs>
        <w:tab w:val="clear" w:pos="397"/>
      </w:tabs>
      <w:spacing w:before="40" w:after="40"/>
      <w:jc w:val="both"/>
    </w:pPr>
    <w:rPr>
      <w:rFonts w:ascii="Arial" w:hAnsi="Arial" w:eastAsia="宋体" w:cs="Arial"/>
      <w:sz w:val="18"/>
      <w:szCs w:val="18"/>
      <w:lang w:val="en-US" w:eastAsia="zh-CN" w:bidi="ar-SA"/>
    </w:rPr>
  </w:style>
  <w:style w:type="paragraph" w:customStyle="1" w:styleId="100">
    <w:name w:val="xl43"/>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仿宋_GB2312"/>
      <w:b/>
      <w:kern w:val="0"/>
      <w:sz w:val="20"/>
      <w:szCs w:val="20"/>
    </w:rPr>
  </w:style>
  <w:style w:type="paragraph" w:customStyle="1" w:styleId="101">
    <w:name w:val="xl27"/>
    <w:basedOn w:val="1"/>
    <w:autoRedefine/>
    <w:qFormat/>
    <w:uiPriority w:val="0"/>
    <w:pPr>
      <w:widowControl/>
      <w:spacing w:before="100" w:beforeAutospacing="1" w:after="100" w:afterAutospacing="1"/>
      <w:jc w:val="left"/>
      <w:textAlignment w:val="center"/>
    </w:pPr>
    <w:rPr>
      <w:rFonts w:eastAsia="仿宋_GB2312"/>
      <w:color w:val="000000"/>
      <w:kern w:val="0"/>
      <w:sz w:val="20"/>
      <w:szCs w:val="20"/>
    </w:rPr>
  </w:style>
  <w:style w:type="paragraph" w:customStyle="1" w:styleId="102">
    <w:name w:val="my正文"/>
    <w:basedOn w:val="24"/>
    <w:link w:val="541"/>
    <w:autoRedefine/>
    <w:qFormat/>
    <w:uiPriority w:val="0"/>
    <w:pPr>
      <w:numPr>
        <w:ilvl w:val="0"/>
        <w:numId w:val="3"/>
      </w:numPr>
      <w:tabs>
        <w:tab w:val="clear" w:pos="360"/>
      </w:tabs>
      <w:spacing w:after="0" w:line="360" w:lineRule="auto"/>
      <w:ind w:left="0" w:leftChars="0" w:firstLine="542" w:firstLineChars="225"/>
    </w:pPr>
    <w:rPr>
      <w:rFonts w:ascii="黑体" w:hAnsi="宋体" w:eastAsia="黑体"/>
      <w:b/>
      <w:kern w:val="2"/>
      <w:sz w:val="24"/>
    </w:rPr>
  </w:style>
  <w:style w:type="paragraph" w:customStyle="1" w:styleId="103">
    <w:name w:val="font15"/>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04">
    <w:name w:val="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05">
    <w:name w:val="三级目录"/>
    <w:next w:val="1"/>
    <w:autoRedefine/>
    <w:qFormat/>
    <w:uiPriority w:val="0"/>
    <w:pPr>
      <w:ind w:firstLine="420" w:firstLineChars="150"/>
    </w:pPr>
    <w:rPr>
      <w:rFonts w:ascii="Times New Roman" w:hAnsi="Times New Roman" w:eastAsia="宋体" w:cs="Times New Roman"/>
      <w:b/>
      <w:bCs/>
      <w:kern w:val="2"/>
      <w:sz w:val="24"/>
      <w:szCs w:val="24"/>
      <w:lang w:val="en-US" w:eastAsia="zh-CN" w:bidi="ar-SA"/>
    </w:rPr>
  </w:style>
  <w:style w:type="paragraph" w:customStyle="1" w:styleId="106">
    <w:name w:val="xl84"/>
    <w:basedOn w:val="1"/>
    <w:autoRedefine/>
    <w:qFormat/>
    <w:uiPriority w:val="0"/>
    <w:pPr>
      <w:widowControl/>
      <w:shd w:val="clear" w:color="000000" w:fill="BFBFBF"/>
      <w:spacing w:before="100" w:beforeAutospacing="1" w:after="100" w:afterAutospacing="1"/>
      <w:jc w:val="left"/>
    </w:pPr>
    <w:rPr>
      <w:rFonts w:ascii="宋体" w:hAnsi="宋体" w:cs="宋体"/>
      <w:kern w:val="0"/>
      <w:sz w:val="20"/>
      <w:szCs w:val="20"/>
    </w:rPr>
  </w:style>
  <w:style w:type="paragraph" w:customStyle="1" w:styleId="107">
    <w:name w:val="xl12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108">
    <w:name w:val="_Style 90"/>
    <w:basedOn w:val="1"/>
    <w:link w:val="500"/>
    <w:autoRedefine/>
    <w:qFormat/>
    <w:uiPriority w:val="34"/>
    <w:pPr>
      <w:ind w:firstLine="420" w:firstLineChars="200"/>
    </w:pPr>
    <w:rPr>
      <w:szCs w:val="24"/>
    </w:rPr>
  </w:style>
  <w:style w:type="paragraph" w:customStyle="1" w:styleId="109">
    <w:name w:val="xl1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10">
    <w:name w:val="xl81"/>
    <w:basedOn w:val="1"/>
    <w:autoRedefine/>
    <w:qFormat/>
    <w:uiPriority w:val="0"/>
    <w:pPr>
      <w:widowControl/>
      <w:shd w:val="clear" w:color="000000" w:fill="BFBFBF"/>
      <w:spacing w:before="100" w:beforeAutospacing="1" w:after="100" w:afterAutospacing="1"/>
      <w:jc w:val="left"/>
    </w:pPr>
    <w:rPr>
      <w:rFonts w:ascii="宋体" w:hAnsi="宋体" w:cs="宋体"/>
      <w:kern w:val="0"/>
      <w:sz w:val="18"/>
      <w:szCs w:val="18"/>
    </w:rPr>
  </w:style>
  <w:style w:type="paragraph" w:customStyle="1" w:styleId="111">
    <w:name w:val="正文1"/>
    <w:basedOn w:val="1"/>
    <w:link w:val="542"/>
    <w:autoRedefine/>
    <w:qFormat/>
    <w:uiPriority w:val="0"/>
    <w:pPr>
      <w:widowControl/>
      <w:topLinePunct/>
      <w:spacing w:beforeLines="50" w:afterLines="50" w:line="300" w:lineRule="auto"/>
      <w:ind w:left="420"/>
    </w:pPr>
    <w:rPr>
      <w:kern w:val="0"/>
      <w:sz w:val="20"/>
      <w:szCs w:val="24"/>
    </w:rPr>
  </w:style>
  <w:style w:type="paragraph" w:customStyle="1" w:styleId="112">
    <w:name w:val="默认段落字体 Para Char Char Char Char Char Char Char Char Char1 Char Char Char Char Char Char Char"/>
    <w:basedOn w:val="19"/>
    <w:autoRedefine/>
    <w:qFormat/>
    <w:uiPriority w:val="0"/>
    <w:pPr>
      <w:shd w:val="clear" w:color="auto" w:fill="000080"/>
      <w:spacing w:line="360" w:lineRule="auto"/>
      <w:ind w:firstLine="200" w:firstLineChars="200"/>
    </w:pPr>
    <w:rPr>
      <w:rFonts w:ascii="Tahoma" w:hAnsi="Tahoma"/>
      <w:sz w:val="24"/>
      <w:szCs w:val="24"/>
    </w:rPr>
  </w:style>
  <w:style w:type="paragraph" w:customStyle="1" w:styleId="113">
    <w:name w:val="xl12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114">
    <w:name w:val="表格文字2"/>
    <w:basedOn w:val="1"/>
    <w:autoRedefine/>
    <w:qFormat/>
    <w:uiPriority w:val="0"/>
    <w:pPr>
      <w:jc w:val="center"/>
    </w:pPr>
    <w:rPr>
      <w:rFonts w:ascii="宋体"/>
      <w:szCs w:val="24"/>
    </w:rPr>
  </w:style>
  <w:style w:type="paragraph" w:customStyle="1" w:styleId="115">
    <w:name w:val="xl12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116">
    <w:name w:val="xl1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7">
    <w:name w:val="Char Char Char Char Char Char Char Char Char1 Char Char Char Char Char Char Char"/>
    <w:basedOn w:val="1"/>
    <w:autoRedefine/>
    <w:qFormat/>
    <w:uiPriority w:val="0"/>
    <w:pPr>
      <w:widowControl/>
      <w:spacing w:afterLines="50"/>
      <w:jc w:val="left"/>
    </w:pPr>
    <w:rPr>
      <w:rFonts w:ascii="Verdana" w:hAnsi="Verdana"/>
      <w:kern w:val="0"/>
      <w:sz w:val="20"/>
      <w:szCs w:val="20"/>
      <w:lang w:eastAsia="en-US"/>
    </w:rPr>
  </w:style>
  <w:style w:type="paragraph" w:customStyle="1" w:styleId="11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19">
    <w:name w:val="xl31"/>
    <w:basedOn w:val="1"/>
    <w:autoRedefine/>
    <w:qFormat/>
    <w:uiPriority w:val="0"/>
    <w:pPr>
      <w:widowControl/>
      <w:spacing w:before="100" w:beforeAutospacing="1" w:after="100" w:afterAutospacing="1"/>
      <w:jc w:val="center"/>
      <w:textAlignment w:val="center"/>
    </w:pPr>
    <w:rPr>
      <w:rFonts w:eastAsia="仿宋_GB2312"/>
      <w:color w:val="000000"/>
      <w:kern w:val="0"/>
      <w:sz w:val="20"/>
      <w:szCs w:val="20"/>
    </w:rPr>
  </w:style>
  <w:style w:type="paragraph" w:customStyle="1" w:styleId="120">
    <w:name w:val="样式1"/>
    <w:basedOn w:val="4"/>
    <w:link w:val="584"/>
    <w:autoRedefine/>
    <w:qFormat/>
    <w:uiPriority w:val="0"/>
    <w:pPr>
      <w:autoSpaceDE w:val="0"/>
      <w:autoSpaceDN w:val="0"/>
      <w:adjustRightInd w:val="0"/>
      <w:spacing w:before="120" w:after="0" w:line="300" w:lineRule="auto"/>
      <w:jc w:val="left"/>
    </w:pPr>
    <w:rPr>
      <w:rFonts w:ascii="Arial" w:hAnsi="Arial"/>
      <w:bCs w:val="0"/>
      <w:sz w:val="28"/>
    </w:rPr>
  </w:style>
  <w:style w:type="paragraph" w:customStyle="1" w:styleId="121">
    <w:name w:val="Char Char Char Char Char Char Char Char Char Char Char Char Char Char Char"/>
    <w:basedOn w:val="1"/>
    <w:autoRedefine/>
    <w:qFormat/>
    <w:uiPriority w:val="0"/>
    <w:pPr>
      <w:snapToGrid w:val="0"/>
      <w:spacing w:line="440" w:lineRule="atLeast"/>
    </w:pPr>
    <w:rPr>
      <w:rFonts w:ascii="宋体"/>
      <w:sz w:val="24"/>
      <w:szCs w:val="24"/>
    </w:rPr>
  </w:style>
  <w:style w:type="paragraph" w:customStyle="1" w:styleId="122">
    <w:name w:val="xl9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3">
    <w:name w:val="附录1"/>
    <w:autoRedefine/>
    <w:qFormat/>
    <w:uiPriority w:val="0"/>
    <w:pPr>
      <w:tabs>
        <w:tab w:val="left" w:pos="907"/>
      </w:tabs>
      <w:snapToGrid w:val="0"/>
      <w:spacing w:before="240" w:line="600" w:lineRule="atLeast"/>
      <w:ind w:left="907" w:hanging="907"/>
    </w:pPr>
    <w:rPr>
      <w:rFonts w:ascii="Times New Roman" w:hAnsi="Times New Roman" w:eastAsia="宋体" w:cs="Times New Roman"/>
      <w:b/>
      <w:i/>
      <w:sz w:val="28"/>
      <w:lang w:val="en-US" w:eastAsia="zh-CN" w:bidi="ar-SA"/>
    </w:rPr>
  </w:style>
  <w:style w:type="paragraph" w:customStyle="1" w:styleId="124">
    <w:name w:val="标题1"/>
    <w:basedOn w:val="125"/>
    <w:next w:val="125"/>
    <w:autoRedefine/>
    <w:qFormat/>
    <w:uiPriority w:val="0"/>
    <w:pPr>
      <w:tabs>
        <w:tab w:val="left" w:pos="851"/>
      </w:tabs>
      <w:spacing w:before="100" w:beforeAutospacing="1"/>
    </w:pPr>
    <w:rPr>
      <w:rFonts w:ascii="宋体" w:hAnsi="宋体"/>
      <w:b/>
      <w:sz w:val="24"/>
    </w:rPr>
  </w:style>
  <w:style w:type="paragraph" w:customStyle="1" w:styleId="125">
    <w:name w:val="cntrt"/>
    <w:basedOn w:val="1"/>
    <w:autoRedefine/>
    <w:qFormat/>
    <w:uiPriority w:val="0"/>
    <w:pPr>
      <w:widowControl/>
    </w:pPr>
    <w:rPr>
      <w:rFonts w:ascii="Arial" w:hAnsi="Arial"/>
      <w:kern w:val="0"/>
      <w:sz w:val="20"/>
      <w:szCs w:val="20"/>
      <w:lang w:val="en-AU"/>
    </w:rPr>
  </w:style>
  <w:style w:type="paragraph" w:customStyle="1" w:styleId="126">
    <w:name w:val="xl1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27">
    <w:name w:val="Table Text"/>
    <w:link w:val="583"/>
    <w:autoRedefine/>
    <w:qFormat/>
    <w:uiPriority w:val="0"/>
    <w:pPr>
      <w:snapToGrid w:val="0"/>
      <w:spacing w:before="80" w:after="80"/>
    </w:pPr>
    <w:rPr>
      <w:rFonts w:ascii="Arial" w:hAnsi="Arial" w:eastAsia="Times New Roman" w:cs="Times New Roman"/>
      <w:sz w:val="18"/>
      <w:szCs w:val="18"/>
      <w:lang w:val="en-US" w:eastAsia="zh-CN" w:bidi="ar-SA"/>
    </w:rPr>
  </w:style>
  <w:style w:type="paragraph" w:customStyle="1" w:styleId="128">
    <w:name w:val="xl30"/>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hAnsi="宋体" w:eastAsia="仿宋_GB2312"/>
      <w:b/>
      <w:color w:val="000000"/>
      <w:kern w:val="0"/>
      <w:sz w:val="20"/>
      <w:szCs w:val="20"/>
    </w:rPr>
  </w:style>
  <w:style w:type="paragraph" w:customStyle="1" w:styleId="129">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130">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b/>
      <w:kern w:val="0"/>
      <w:sz w:val="28"/>
      <w:szCs w:val="20"/>
    </w:rPr>
  </w:style>
  <w:style w:type="paragraph" w:customStyle="1" w:styleId="131">
    <w:name w:val="文档正文"/>
    <w:basedOn w:val="1"/>
    <w:autoRedefine/>
    <w:qFormat/>
    <w:uiPriority w:val="0"/>
    <w:pPr>
      <w:adjustRightInd w:val="0"/>
      <w:spacing w:line="500" w:lineRule="exact"/>
      <w:ind w:firstLine="567"/>
      <w:textAlignment w:val="baseline"/>
    </w:pPr>
    <w:rPr>
      <w:rFonts w:ascii="仿宋_GB2312" w:eastAsia="仿宋_GB2312"/>
      <w:kern w:val="0"/>
      <w:sz w:val="28"/>
      <w:szCs w:val="20"/>
    </w:rPr>
  </w:style>
  <w:style w:type="paragraph" w:customStyle="1" w:styleId="132">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kern w:val="0"/>
      <w:sz w:val="24"/>
      <w:szCs w:val="20"/>
    </w:rPr>
  </w:style>
  <w:style w:type="paragraph" w:customStyle="1" w:styleId="133">
    <w:name w:val="Char Char Char1 Char"/>
    <w:basedOn w:val="1"/>
    <w:autoRedefine/>
    <w:qFormat/>
    <w:uiPriority w:val="0"/>
    <w:rPr>
      <w:rFonts w:ascii="Tahoma" w:hAnsi="Tahoma"/>
      <w:sz w:val="24"/>
      <w:szCs w:val="20"/>
    </w:rPr>
  </w:style>
  <w:style w:type="paragraph" w:customStyle="1" w:styleId="134">
    <w:name w:val="_Style 117"/>
    <w:basedOn w:val="3"/>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35">
    <w:name w:val="xl173"/>
    <w:basedOn w:val="1"/>
    <w:autoRedefine/>
    <w:qFormat/>
    <w:uiPriority w:val="0"/>
    <w:pPr>
      <w:widowControl/>
      <w:pBdr>
        <w:left w:val="single" w:color="auto" w:sz="4" w:space="0"/>
        <w:bottom w:val="single" w:color="auto" w:sz="4" w:space="0"/>
      </w:pBdr>
      <w:spacing w:before="100" w:beforeAutospacing="1" w:after="100" w:afterAutospacing="1"/>
      <w:jc w:val="left"/>
      <w:textAlignment w:val="center"/>
    </w:pPr>
    <w:rPr>
      <w:rFonts w:ascii="仿宋" w:hAnsi="宋体" w:eastAsia="仿宋" w:cs="宋体"/>
      <w:b/>
      <w:bCs/>
      <w:kern w:val="0"/>
      <w:sz w:val="28"/>
      <w:szCs w:val="28"/>
    </w:rPr>
  </w:style>
  <w:style w:type="paragraph" w:customStyle="1" w:styleId="136">
    <w:name w:val="xl10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bottom"/>
    </w:pPr>
    <w:rPr>
      <w:rFonts w:ascii="宋体" w:hAnsi="宋体" w:cs="宋体"/>
      <w:kern w:val="0"/>
      <w:sz w:val="18"/>
      <w:szCs w:val="18"/>
    </w:rPr>
  </w:style>
  <w:style w:type="paragraph" w:customStyle="1" w:styleId="137">
    <w:name w:val="南通方案正文"/>
    <w:basedOn w:val="1"/>
    <w:autoRedefine/>
    <w:qFormat/>
    <w:uiPriority w:val="0"/>
    <w:pPr>
      <w:spacing w:line="360" w:lineRule="auto"/>
      <w:ind w:firstLine="480" w:firstLineChars="200"/>
    </w:pPr>
    <w:rPr>
      <w:sz w:val="24"/>
      <w:szCs w:val="20"/>
    </w:rPr>
  </w:style>
  <w:style w:type="paragraph" w:customStyle="1" w:styleId="138">
    <w:name w:val="样式 宋体 五号 两端对齐 行距: 单倍行距1"/>
    <w:basedOn w:val="1"/>
    <w:autoRedefine/>
    <w:qFormat/>
    <w:uiPriority w:val="0"/>
    <w:pPr>
      <w:adjustRightInd w:val="0"/>
      <w:textAlignment w:val="baseline"/>
    </w:pPr>
    <w:rPr>
      <w:rFonts w:ascii="宋体" w:hAnsi="宋体" w:cs="宋体"/>
      <w:kern w:val="0"/>
      <w:szCs w:val="20"/>
    </w:rPr>
  </w:style>
  <w:style w:type="paragraph" w:customStyle="1" w:styleId="139">
    <w:name w:val="xl16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0">
    <w:name w:val="Char"/>
    <w:basedOn w:val="19"/>
    <w:autoRedefine/>
    <w:qFormat/>
    <w:uiPriority w:val="0"/>
    <w:pPr>
      <w:shd w:val="clear" w:color="auto" w:fill="000080"/>
      <w:adjustRightInd w:val="0"/>
      <w:spacing w:line="436" w:lineRule="exact"/>
      <w:ind w:left="357"/>
      <w:jc w:val="left"/>
      <w:textAlignment w:val="baseline"/>
      <w:outlineLvl w:val="3"/>
    </w:pPr>
    <w:rPr>
      <w:rFonts w:ascii="Tahoma" w:hAnsi="Tahoma"/>
      <w:b/>
      <w:kern w:val="2"/>
      <w:sz w:val="24"/>
      <w:szCs w:val="24"/>
    </w:rPr>
  </w:style>
  <w:style w:type="paragraph" w:customStyle="1" w:styleId="141">
    <w:name w:val="xl23"/>
    <w:basedOn w:val="1"/>
    <w:autoRedefine/>
    <w:qFormat/>
    <w:uiPriority w:val="0"/>
    <w:pPr>
      <w:widowControl/>
      <w:spacing w:before="100" w:beforeAutospacing="1" w:after="100" w:afterAutospacing="1"/>
      <w:jc w:val="center"/>
    </w:pPr>
    <w:rPr>
      <w:rFonts w:ascii="PMingLiU" w:eastAsia="PMingLiU"/>
      <w:kern w:val="0"/>
      <w:sz w:val="24"/>
      <w:szCs w:val="20"/>
      <w:lang w:eastAsia="zh-TW"/>
    </w:rPr>
  </w:style>
  <w:style w:type="paragraph" w:customStyle="1" w:styleId="142">
    <w:name w:val="Char Char Char Char Char Char Char Char Char Char Char Char1 Char"/>
    <w:basedOn w:val="1"/>
    <w:autoRedefine/>
    <w:qFormat/>
    <w:uiPriority w:val="0"/>
    <w:pPr>
      <w:snapToGrid w:val="0"/>
      <w:spacing w:line="360" w:lineRule="auto"/>
      <w:ind w:firstLine="200" w:firstLineChars="200"/>
    </w:pPr>
    <w:rPr>
      <w:szCs w:val="20"/>
    </w:rPr>
  </w:style>
  <w:style w:type="paragraph" w:customStyle="1" w:styleId="143">
    <w:name w:val="xl15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2"/>
    </w:rPr>
  </w:style>
  <w:style w:type="paragraph" w:customStyle="1" w:styleId="144">
    <w:name w:val="_Style 127"/>
    <w:basedOn w:val="1"/>
    <w:next w:val="1"/>
    <w:link w:val="491"/>
    <w:autoRedefine/>
    <w:qFormat/>
    <w:uiPriority w:val="0"/>
    <w:pPr>
      <w:widowControl/>
      <w:pBdr>
        <w:bottom w:val="single" w:color="auto" w:sz="6" w:space="1"/>
      </w:pBdr>
      <w:jc w:val="center"/>
    </w:pPr>
    <w:rPr>
      <w:rFonts w:ascii="Arial" w:hAnsi="Arial"/>
      <w:vanish/>
      <w:color w:val="000000"/>
      <w:kern w:val="0"/>
      <w:sz w:val="16"/>
      <w:szCs w:val="16"/>
    </w:rPr>
  </w:style>
  <w:style w:type="paragraph" w:customStyle="1" w:styleId="145">
    <w:name w:val="xl1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6">
    <w:name w:val="xl60"/>
    <w:basedOn w:val="1"/>
    <w:autoRedefine/>
    <w:qFormat/>
    <w:uiPriority w:val="0"/>
    <w:pPr>
      <w:widowControl/>
      <w:pBdr>
        <w:top w:val="single" w:color="auto" w:sz="4" w:space="0"/>
        <w:right w:val="single" w:color="auto" w:sz="4" w:space="0"/>
      </w:pBdr>
      <w:spacing w:before="100" w:beforeAutospacing="1" w:after="100" w:afterAutospacing="1"/>
    </w:pPr>
    <w:rPr>
      <w:rFonts w:ascii="宋体" w:hAnsi="宋体"/>
      <w:color w:val="000000"/>
      <w:kern w:val="0"/>
      <w:sz w:val="24"/>
      <w:szCs w:val="20"/>
    </w:rPr>
  </w:style>
  <w:style w:type="paragraph" w:customStyle="1" w:styleId="147">
    <w:name w:val="xl4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仿宋_GB2312"/>
      <w:b/>
      <w:kern w:val="0"/>
      <w:sz w:val="20"/>
      <w:szCs w:val="20"/>
    </w:rPr>
  </w:style>
  <w:style w:type="paragraph" w:customStyle="1" w:styleId="148">
    <w:name w:val="xl1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9">
    <w:name w:val="tytytyty"/>
    <w:basedOn w:val="1"/>
    <w:link w:val="513"/>
    <w:autoRedefine/>
    <w:qFormat/>
    <w:uiPriority w:val="0"/>
    <w:pPr>
      <w:suppressAutoHyphens/>
      <w:spacing w:line="360" w:lineRule="auto"/>
      <w:ind w:left="359" w:leftChars="171" w:firstLine="480" w:firstLineChars="200"/>
    </w:pPr>
    <w:rPr>
      <w:kern w:val="1"/>
      <w:sz w:val="24"/>
      <w:szCs w:val="24"/>
      <w:lang w:eastAsia="ar-SA"/>
    </w:rPr>
  </w:style>
  <w:style w:type="paragraph" w:customStyle="1" w:styleId="150">
    <w:name w:val="style1"/>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151">
    <w:name w:val="表格文字（大）"/>
    <w:basedOn w:val="1"/>
    <w:autoRedefine/>
    <w:qFormat/>
    <w:uiPriority w:val="0"/>
    <w:pPr>
      <w:spacing w:before="20" w:after="20"/>
    </w:pPr>
    <w:rPr>
      <w:rFonts w:ascii="Century Gothic" w:hAnsi="Century Gothic"/>
      <w:sz w:val="24"/>
      <w:szCs w:val="20"/>
    </w:rPr>
  </w:style>
  <w:style w:type="paragraph" w:customStyle="1" w:styleId="152">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53">
    <w:name w:val="标题5"/>
    <w:basedOn w:val="125"/>
    <w:next w:val="125"/>
    <w:autoRedefine/>
    <w:qFormat/>
    <w:uiPriority w:val="0"/>
    <w:pPr>
      <w:tabs>
        <w:tab w:val="left" w:pos="851"/>
      </w:tabs>
      <w:spacing w:before="100" w:beforeAutospacing="1"/>
    </w:pPr>
    <w:rPr>
      <w:rFonts w:ascii="宋体" w:hAnsi="宋体"/>
      <w:b/>
      <w:sz w:val="24"/>
    </w:rPr>
  </w:style>
  <w:style w:type="paragraph" w:customStyle="1" w:styleId="154">
    <w:name w:val="Char1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55">
    <w:name w:val="Char Char"/>
    <w:basedOn w:val="1"/>
    <w:autoRedefine/>
    <w:qFormat/>
    <w:uiPriority w:val="0"/>
    <w:pPr>
      <w:widowControl/>
      <w:spacing w:afterLines="50" w:line="240" w:lineRule="exact"/>
      <w:jc w:val="left"/>
    </w:pPr>
    <w:rPr>
      <w:rFonts w:ascii="Verdana" w:hAnsi="Verdana"/>
      <w:kern w:val="0"/>
      <w:sz w:val="20"/>
      <w:szCs w:val="20"/>
      <w:lang w:eastAsia="en-US"/>
    </w:rPr>
  </w:style>
  <w:style w:type="paragraph" w:customStyle="1" w:styleId="156">
    <w:name w:val="Char4"/>
    <w:basedOn w:val="1"/>
    <w:autoRedefine/>
    <w:qFormat/>
    <w:uiPriority w:val="0"/>
    <w:rPr>
      <w:rFonts w:ascii="仿宋_GB2312" w:eastAsia="仿宋_GB2312"/>
      <w:b/>
      <w:sz w:val="32"/>
      <w:szCs w:val="32"/>
    </w:rPr>
  </w:style>
  <w:style w:type="paragraph" w:customStyle="1" w:styleId="157">
    <w:name w:val="xl5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pPr>
    <w:rPr>
      <w:b/>
      <w:kern w:val="0"/>
      <w:sz w:val="24"/>
      <w:szCs w:val="20"/>
    </w:rPr>
  </w:style>
  <w:style w:type="paragraph" w:customStyle="1" w:styleId="158">
    <w:name w:val="a2"/>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159">
    <w:name w:val="xl6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pPr>
    <w:rPr>
      <w:kern w:val="0"/>
      <w:sz w:val="22"/>
      <w:szCs w:val="20"/>
    </w:rPr>
  </w:style>
  <w:style w:type="paragraph" w:customStyle="1" w:styleId="160">
    <w:name w:val="xl57"/>
    <w:basedOn w:val="1"/>
    <w:autoRedefine/>
    <w:qFormat/>
    <w:uiPriority w:val="0"/>
    <w:pPr>
      <w:widowControl/>
      <w:pBdr>
        <w:top w:val="single" w:color="auto" w:sz="4" w:space="0"/>
        <w:right w:val="single" w:color="auto" w:sz="4" w:space="0"/>
      </w:pBdr>
      <w:spacing w:before="100" w:beforeAutospacing="1" w:after="100" w:afterAutospacing="1"/>
    </w:pPr>
    <w:rPr>
      <w:rFonts w:ascii="宋体" w:hAnsi="宋体"/>
      <w:kern w:val="0"/>
      <w:sz w:val="24"/>
      <w:szCs w:val="20"/>
    </w:rPr>
  </w:style>
  <w:style w:type="paragraph" w:customStyle="1" w:styleId="161">
    <w:name w:val="Style List + Left:  0 cm Hanging:  0.8 ch1"/>
    <w:basedOn w:val="41"/>
    <w:autoRedefine/>
    <w:qFormat/>
    <w:uiPriority w:val="0"/>
    <w:pPr>
      <w:spacing w:line="360" w:lineRule="auto"/>
      <w:ind w:left="0" w:firstLine="0" w:firstLineChars="0"/>
      <w:jc w:val="left"/>
    </w:pPr>
    <w:rPr>
      <w:rFonts w:ascii="Tahoma" w:hAnsi="Tahoma"/>
      <w:szCs w:val="20"/>
    </w:rPr>
  </w:style>
  <w:style w:type="paragraph" w:customStyle="1" w:styleId="162">
    <w:name w:val="xl14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63">
    <w:name w:val="表头"/>
    <w:basedOn w:val="1"/>
    <w:link w:val="610"/>
    <w:autoRedefine/>
    <w:qFormat/>
    <w:uiPriority w:val="0"/>
    <w:pPr>
      <w:adjustRightInd w:val="0"/>
      <w:snapToGrid w:val="0"/>
      <w:spacing w:line="320" w:lineRule="atLeast"/>
      <w:jc w:val="center"/>
      <w:textAlignment w:val="baseline"/>
    </w:pPr>
    <w:rPr>
      <w:rFonts w:eastAsia="黑体"/>
      <w:spacing w:val="-10"/>
      <w:kern w:val="0"/>
      <w:szCs w:val="20"/>
    </w:rPr>
  </w:style>
  <w:style w:type="paragraph" w:customStyle="1" w:styleId="164">
    <w:name w:val="table_lines"/>
    <w:basedOn w:val="1"/>
    <w:autoRedefine/>
    <w:qFormat/>
    <w:uiPriority w:val="0"/>
    <w:pPr>
      <w:widowControl/>
      <w:jc w:val="left"/>
    </w:pPr>
    <w:rPr>
      <w:kern w:val="0"/>
      <w:sz w:val="20"/>
      <w:szCs w:val="20"/>
      <w:lang w:val="de-DE" w:eastAsia="de-DE"/>
    </w:rPr>
  </w:style>
  <w:style w:type="paragraph" w:customStyle="1" w:styleId="165">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66">
    <w:name w:val="font14"/>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67">
    <w:name w:val="xl11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FFFF"/>
      <w:kern w:val="0"/>
      <w:sz w:val="20"/>
      <w:szCs w:val="20"/>
    </w:rPr>
  </w:style>
  <w:style w:type="paragraph" w:customStyle="1" w:styleId="168">
    <w:name w:val="xl63"/>
    <w:basedOn w:val="1"/>
    <w:autoRedefine/>
    <w:qFormat/>
    <w:uiPriority w:val="0"/>
    <w:pPr>
      <w:widowControl/>
      <w:pBdr>
        <w:top w:val="single" w:color="auto" w:sz="4" w:space="0"/>
        <w:left w:val="single" w:color="auto" w:sz="4" w:space="0"/>
        <w:bottom w:val="single" w:color="auto" w:sz="4" w:space="0"/>
      </w:pBdr>
      <w:shd w:val="clear" w:color="auto" w:fill="FFFF99"/>
      <w:spacing w:before="100" w:beforeAutospacing="1" w:after="100" w:afterAutospacing="1"/>
    </w:pPr>
    <w:rPr>
      <w:rFonts w:ascii="宋体" w:hAnsi="宋体"/>
      <w:b/>
      <w:color w:val="000000"/>
      <w:kern w:val="0"/>
      <w:sz w:val="24"/>
      <w:szCs w:val="20"/>
    </w:rPr>
  </w:style>
  <w:style w:type="paragraph" w:customStyle="1" w:styleId="169">
    <w:name w:val="Default Paragraph Font Para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70">
    <w:name w:val="表格标题头"/>
    <w:basedOn w:val="171"/>
    <w:autoRedefine/>
    <w:qFormat/>
    <w:uiPriority w:val="0"/>
    <w:rPr>
      <w:b/>
    </w:rPr>
  </w:style>
  <w:style w:type="paragraph" w:customStyle="1" w:styleId="171">
    <w:name w:val="表格文字"/>
    <w:basedOn w:val="1"/>
    <w:autoRedefine/>
    <w:qFormat/>
    <w:uiPriority w:val="0"/>
    <w:pPr>
      <w:jc w:val="center"/>
    </w:pPr>
    <w:rPr>
      <w:rFonts w:ascii="宋体" w:hAnsi="宋体"/>
      <w:bCs/>
      <w:color w:val="000000"/>
      <w:kern w:val="0"/>
      <w:szCs w:val="21"/>
    </w:rPr>
  </w:style>
  <w:style w:type="paragraph" w:customStyle="1" w:styleId="172">
    <w:name w:val="正文a"/>
    <w:autoRedefine/>
    <w:qFormat/>
    <w:uiPriority w:val="0"/>
    <w:pPr>
      <w:tabs>
        <w:tab w:val="left" w:pos="1200"/>
      </w:tabs>
      <w:spacing w:line="360" w:lineRule="auto"/>
      <w:ind w:left="1200" w:hanging="300"/>
    </w:pPr>
    <w:rPr>
      <w:rFonts w:ascii="Times New Roman" w:hAnsi="Times New Roman" w:eastAsia="宋体" w:cs="Times New Roman"/>
      <w:kern w:val="2"/>
      <w:sz w:val="24"/>
      <w:szCs w:val="24"/>
      <w:lang w:val="en-US" w:eastAsia="zh-CN" w:bidi="ar-SA"/>
    </w:rPr>
  </w:style>
  <w:style w:type="paragraph" w:customStyle="1" w:styleId="173">
    <w:name w:val="Char Char Char Char Char Char Char Char Char1 Char Char Char Char Char Char Char Char Char1"/>
    <w:basedOn w:val="1"/>
    <w:autoRedefine/>
    <w:qFormat/>
    <w:uiPriority w:val="0"/>
    <w:pPr>
      <w:widowControl/>
      <w:spacing w:afterLines="50"/>
      <w:jc w:val="left"/>
    </w:pPr>
    <w:rPr>
      <w:rFonts w:ascii="Verdana" w:hAnsi="Verdana"/>
      <w:kern w:val="0"/>
      <w:sz w:val="20"/>
      <w:szCs w:val="20"/>
      <w:lang w:eastAsia="en-US"/>
    </w:rPr>
  </w:style>
  <w:style w:type="paragraph" w:customStyle="1" w:styleId="174">
    <w:name w:val="Char Char Char Char"/>
    <w:basedOn w:val="19"/>
    <w:autoRedefine/>
    <w:qFormat/>
    <w:uiPriority w:val="0"/>
    <w:pPr>
      <w:shd w:val="clear" w:color="auto" w:fill="000080"/>
      <w:adjustRightInd w:val="0"/>
      <w:snapToGrid w:val="0"/>
      <w:spacing w:line="360" w:lineRule="auto"/>
    </w:pPr>
    <w:rPr>
      <w:rFonts w:ascii="Tahoma" w:hAnsi="Tahoma"/>
      <w:sz w:val="24"/>
      <w:szCs w:val="24"/>
    </w:rPr>
  </w:style>
  <w:style w:type="paragraph" w:customStyle="1" w:styleId="175">
    <w:name w:val="样式 小四 段前: 3 磅 段后: 3 磅 行距: 1.5 倍行距"/>
    <w:basedOn w:val="1"/>
    <w:link w:val="496"/>
    <w:autoRedefine/>
    <w:qFormat/>
    <w:uiPriority w:val="0"/>
    <w:pPr>
      <w:numPr>
        <w:ilvl w:val="0"/>
        <w:numId w:val="4"/>
      </w:numPr>
      <w:tabs>
        <w:tab w:val="clear" w:pos="920"/>
      </w:tabs>
      <w:spacing w:line="360" w:lineRule="auto"/>
      <w:ind w:left="0" w:firstLine="540" w:firstLineChars="225"/>
    </w:pPr>
    <w:rPr>
      <w:sz w:val="24"/>
      <w:szCs w:val="20"/>
    </w:rPr>
  </w:style>
  <w:style w:type="paragraph" w:customStyle="1" w:styleId="176">
    <w:name w:val="正文（绿盟科技）"/>
    <w:autoRedefine/>
    <w:qFormat/>
    <w:uiPriority w:val="0"/>
    <w:pPr>
      <w:spacing w:line="300" w:lineRule="auto"/>
    </w:pPr>
    <w:rPr>
      <w:rFonts w:ascii="Arial" w:hAnsi="Arial" w:eastAsia="宋体" w:cs="Times New Roman"/>
      <w:sz w:val="21"/>
      <w:szCs w:val="21"/>
      <w:lang w:val="en-US" w:eastAsia="zh-CN" w:bidi="ar-SA"/>
    </w:rPr>
  </w:style>
  <w:style w:type="paragraph" w:customStyle="1" w:styleId="177">
    <w:name w:val="xl15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8">
    <w:name w:val="Char Char Char Char Char Char Char Char Char Char"/>
    <w:basedOn w:val="1"/>
    <w:autoRedefine/>
    <w:qFormat/>
    <w:uiPriority w:val="0"/>
    <w:pPr>
      <w:adjustRightInd w:val="0"/>
      <w:spacing w:line="360" w:lineRule="auto"/>
    </w:pPr>
    <w:rPr>
      <w:kern w:val="0"/>
      <w:sz w:val="24"/>
      <w:szCs w:val="20"/>
    </w:rPr>
  </w:style>
  <w:style w:type="paragraph" w:customStyle="1" w:styleId="179">
    <w:name w:val="xl10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180">
    <w:name w:val="xl1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81">
    <w:name w:val="xl1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182">
    <w:name w:val="Body Text 22"/>
    <w:basedOn w:val="1"/>
    <w:autoRedefine/>
    <w:qFormat/>
    <w:uiPriority w:val="0"/>
    <w:pPr>
      <w:adjustRightInd w:val="0"/>
      <w:spacing w:before="120" w:after="120" w:line="400" w:lineRule="atLeast"/>
      <w:ind w:left="420" w:firstLine="425"/>
      <w:textAlignment w:val="baseline"/>
    </w:pPr>
    <w:rPr>
      <w:sz w:val="24"/>
      <w:szCs w:val="20"/>
    </w:rPr>
  </w:style>
  <w:style w:type="paragraph" w:customStyle="1" w:styleId="183">
    <w:name w:val="样式 (西文) 宋体 小四 行距: 1.5 倍行距 首行缩进:  2 字符"/>
    <w:basedOn w:val="1"/>
    <w:autoRedefine/>
    <w:qFormat/>
    <w:uiPriority w:val="0"/>
    <w:pPr>
      <w:spacing w:line="360" w:lineRule="auto"/>
      <w:ind w:firstLine="480" w:firstLineChars="200"/>
    </w:pPr>
    <w:rPr>
      <w:rFonts w:ascii="宋体" w:hAnsi="宋体" w:eastAsia="仿宋_GB2312" w:cs="宋体"/>
      <w:sz w:val="24"/>
      <w:szCs w:val="20"/>
    </w:rPr>
  </w:style>
  <w:style w:type="paragraph" w:customStyle="1" w:styleId="184">
    <w:name w:val="itemlis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185">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86">
    <w:name w:val="xl1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87">
    <w:name w:val="Body"/>
    <w:autoRedefine/>
    <w:qFormat/>
    <w:uiPriority w:val="0"/>
    <w:pPr>
      <w:spacing w:before="130" w:after="130" w:line="260" w:lineRule="exact"/>
    </w:pPr>
    <w:rPr>
      <w:rFonts w:ascii="Univers" w:hAnsi="Univers" w:eastAsia="宋体" w:cs="Times New Roman"/>
      <w:color w:val="000000"/>
      <w:sz w:val="22"/>
      <w:lang w:val="en-US" w:eastAsia="en-US" w:bidi="ar-SA"/>
    </w:rPr>
  </w:style>
  <w:style w:type="paragraph" w:customStyle="1" w:styleId="188">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olor w:val="000000"/>
      <w:kern w:val="0"/>
      <w:sz w:val="24"/>
      <w:szCs w:val="20"/>
    </w:rPr>
  </w:style>
  <w:style w:type="paragraph" w:customStyle="1" w:styleId="189">
    <w:name w:val="Char Char Char Char1"/>
    <w:basedOn w:val="19"/>
    <w:autoRedefine/>
    <w:qFormat/>
    <w:uiPriority w:val="0"/>
    <w:pPr>
      <w:shd w:val="clear" w:color="auto" w:fill="000080"/>
      <w:adjustRightInd w:val="0"/>
      <w:snapToGrid w:val="0"/>
      <w:spacing w:line="360" w:lineRule="auto"/>
    </w:pPr>
    <w:rPr>
      <w:rFonts w:ascii="Tahoma" w:hAnsi="Tahoma"/>
      <w:sz w:val="24"/>
      <w:szCs w:val="24"/>
    </w:rPr>
  </w:style>
  <w:style w:type="paragraph" w:customStyle="1" w:styleId="190">
    <w:name w:val="样式 标题 1 + 红色"/>
    <w:basedOn w:val="3"/>
    <w:autoRedefine/>
    <w:qFormat/>
    <w:uiPriority w:val="0"/>
    <w:pPr>
      <w:tabs>
        <w:tab w:val="left" w:pos="0"/>
        <w:tab w:val="left" w:pos="425"/>
        <w:tab w:val="left" w:pos="720"/>
      </w:tabs>
      <w:spacing w:line="576" w:lineRule="auto"/>
    </w:pPr>
    <w:rPr>
      <w:rFonts w:eastAsia="Arial"/>
      <w:color w:val="FF0000"/>
      <w:sz w:val="30"/>
    </w:rPr>
  </w:style>
  <w:style w:type="paragraph" w:customStyle="1" w:styleId="191">
    <w:name w:val="Body Text - numbered"/>
    <w:basedOn w:val="23"/>
    <w:autoRedefine/>
    <w:qFormat/>
    <w:uiPriority w:val="0"/>
  </w:style>
  <w:style w:type="paragraph" w:customStyle="1" w:styleId="192">
    <w:name w:val="样式 标题 2 + 宋体 五号 行距: 单倍行距"/>
    <w:basedOn w:val="4"/>
    <w:autoRedefine/>
    <w:qFormat/>
    <w:uiPriority w:val="0"/>
    <w:pPr>
      <w:tabs>
        <w:tab w:val="left" w:pos="567"/>
        <w:tab w:val="left" w:pos="1320"/>
      </w:tabs>
      <w:adjustRightInd w:val="0"/>
      <w:spacing w:line="240" w:lineRule="auto"/>
      <w:ind w:left="1320" w:hanging="720"/>
      <w:jc w:val="left"/>
      <w:textAlignment w:val="baseline"/>
    </w:pPr>
    <w:rPr>
      <w:rFonts w:ascii="宋体" w:hAnsi="宋体"/>
      <w:sz w:val="21"/>
      <w:szCs w:val="20"/>
    </w:rPr>
  </w:style>
  <w:style w:type="paragraph" w:customStyle="1" w:styleId="193">
    <w:name w:val="xl10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18"/>
      <w:szCs w:val="18"/>
    </w:rPr>
  </w:style>
  <w:style w:type="paragraph" w:customStyle="1" w:styleId="194">
    <w:name w:val="Quick A."/>
    <w:basedOn w:val="77"/>
    <w:next w:val="77"/>
    <w:autoRedefine/>
    <w:qFormat/>
    <w:uiPriority w:val="0"/>
    <w:rPr>
      <w:rFonts w:ascii="GAMJEG+Arial" w:eastAsia="GAMJEG+Arial"/>
      <w:color w:val="auto"/>
    </w:rPr>
  </w:style>
  <w:style w:type="paragraph" w:customStyle="1" w:styleId="195">
    <w:name w:val="正文2"/>
    <w:basedOn w:val="1"/>
    <w:autoRedefine/>
    <w:qFormat/>
    <w:uiPriority w:val="0"/>
    <w:pPr>
      <w:widowControl/>
      <w:spacing w:after="160" w:line="360" w:lineRule="auto"/>
      <w:ind w:firstLine="200" w:firstLineChars="200"/>
    </w:pPr>
    <w:rPr>
      <w:szCs w:val="20"/>
    </w:rPr>
  </w:style>
  <w:style w:type="paragraph" w:customStyle="1" w:styleId="196">
    <w:name w:val="xl11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97">
    <w:name w:val="xl5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b/>
      <w:kern w:val="0"/>
      <w:sz w:val="24"/>
      <w:szCs w:val="20"/>
    </w:rPr>
  </w:style>
  <w:style w:type="paragraph" w:customStyle="1" w:styleId="198">
    <w:name w:val="PMtextBullet"/>
    <w:basedOn w:val="199"/>
    <w:autoRedefine/>
    <w:qFormat/>
    <w:uiPriority w:val="0"/>
    <w:pPr>
      <w:tabs>
        <w:tab w:val="left" w:pos="2520"/>
      </w:tabs>
      <w:spacing w:after="200"/>
      <w:ind w:left="2520"/>
    </w:pPr>
  </w:style>
  <w:style w:type="paragraph" w:customStyle="1" w:styleId="199">
    <w:name w:val="PMstyle"/>
    <w:autoRedefine/>
    <w:qFormat/>
    <w:uiPriority w:val="0"/>
    <w:rPr>
      <w:rFonts w:ascii="Tahoma" w:hAnsi="Tahoma" w:eastAsia="宋体" w:cs="Times New Roman"/>
      <w:sz w:val="22"/>
      <w:lang w:val="en-US" w:eastAsia="zh-CN" w:bidi="ar-SA"/>
    </w:rPr>
  </w:style>
  <w:style w:type="paragraph" w:customStyle="1" w:styleId="200">
    <w:name w:val="我的标题3"/>
    <w:basedOn w:val="1"/>
    <w:next w:val="1"/>
    <w:autoRedefine/>
    <w:qFormat/>
    <w:uiPriority w:val="0"/>
    <w:pPr>
      <w:keepNext/>
      <w:widowControl/>
      <w:numPr>
        <w:ilvl w:val="1"/>
        <w:numId w:val="5"/>
      </w:numPr>
      <w:spacing w:line="360" w:lineRule="auto"/>
      <w:jc w:val="left"/>
      <w:outlineLvl w:val="2"/>
    </w:pPr>
    <w:rPr>
      <w:rFonts w:ascii="Arial" w:hAnsi="Arial"/>
      <w:b/>
      <w:sz w:val="28"/>
      <w:szCs w:val="18"/>
    </w:rPr>
  </w:style>
  <w:style w:type="paragraph" w:customStyle="1" w:styleId="201">
    <w:name w:val="PMletterTextBullet"/>
    <w:basedOn w:val="202"/>
    <w:autoRedefine/>
    <w:qFormat/>
    <w:uiPriority w:val="0"/>
    <w:pPr>
      <w:tabs>
        <w:tab w:val="left" w:pos="432"/>
        <w:tab w:val="left" w:pos="1800"/>
      </w:tabs>
      <w:ind w:left="1800" w:hanging="432"/>
    </w:pPr>
  </w:style>
  <w:style w:type="paragraph" w:customStyle="1" w:styleId="202">
    <w:name w:val="PMletterText"/>
    <w:basedOn w:val="199"/>
    <w:autoRedefine/>
    <w:qFormat/>
    <w:uiPriority w:val="0"/>
    <w:pPr>
      <w:spacing w:before="240"/>
      <w:ind w:left="720"/>
    </w:pPr>
  </w:style>
  <w:style w:type="paragraph" w:customStyle="1" w:styleId="203">
    <w:name w:val="表格标题"/>
    <w:basedOn w:val="1"/>
    <w:next w:val="1"/>
    <w:autoRedefine/>
    <w:qFormat/>
    <w:uiPriority w:val="0"/>
    <w:pPr>
      <w:spacing w:line="360" w:lineRule="atLeast"/>
      <w:jc w:val="center"/>
      <w:textAlignment w:val="baseline"/>
    </w:pPr>
    <w:rPr>
      <w:b/>
      <w:szCs w:val="24"/>
    </w:rPr>
  </w:style>
  <w:style w:type="paragraph" w:customStyle="1" w:styleId="204">
    <w:name w:val="xl7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05">
    <w:name w:val="样式 样式 样式 样式 标题 2 + 宋体 五号 非加粗 黑色 + 段前: 6 磅 段后: 0 磅 行距: 单倍行距 + 段前:..."/>
    <w:basedOn w:val="206"/>
    <w:autoRedefine/>
    <w:qFormat/>
    <w:uiPriority w:val="0"/>
    <w:pPr>
      <w:tabs>
        <w:tab w:val="left" w:pos="1320"/>
      </w:tabs>
    </w:pPr>
    <w:rPr>
      <w:b/>
      <w:bCs/>
    </w:rPr>
  </w:style>
  <w:style w:type="paragraph" w:customStyle="1" w:styleId="206">
    <w:name w:val="样式 样式 样式 标题 2 + 宋体 五号 非加粗 黑色 + 段前: 6 磅 段后: 0 磅 行距: 单倍行距 + 段前: 12..."/>
    <w:basedOn w:val="207"/>
    <w:autoRedefine/>
    <w:qFormat/>
    <w:uiPriority w:val="0"/>
    <w:pPr>
      <w:tabs>
        <w:tab w:val="left" w:pos="1320"/>
      </w:tabs>
      <w:spacing w:before="240"/>
    </w:pPr>
  </w:style>
  <w:style w:type="paragraph" w:customStyle="1" w:styleId="207">
    <w:name w:val="样式 样式 标题 2 + 宋体 五号 非加粗 黑色 + 段前: 6 磅 段后: 0 磅 行距: 单倍行距"/>
    <w:basedOn w:val="208"/>
    <w:autoRedefine/>
    <w:qFormat/>
    <w:uiPriority w:val="0"/>
    <w:pPr>
      <w:tabs>
        <w:tab w:val="left" w:pos="1320"/>
      </w:tabs>
      <w:spacing w:before="120" w:after="0" w:line="240" w:lineRule="auto"/>
      <w:ind w:left="1320" w:hanging="720"/>
    </w:pPr>
    <w:rPr>
      <w:szCs w:val="20"/>
    </w:rPr>
  </w:style>
  <w:style w:type="paragraph" w:customStyle="1" w:styleId="208">
    <w:name w:val="样式 标题 2 + 宋体 五号 非加粗 黑色"/>
    <w:basedOn w:val="4"/>
    <w:autoRedefine/>
    <w:qFormat/>
    <w:uiPriority w:val="0"/>
    <w:pPr>
      <w:adjustRightInd w:val="0"/>
      <w:spacing w:line="416" w:lineRule="atLeast"/>
      <w:ind w:left="240"/>
      <w:jc w:val="left"/>
      <w:textAlignment w:val="baseline"/>
    </w:pPr>
    <w:rPr>
      <w:rFonts w:ascii="宋体" w:hAnsi="宋体"/>
      <w:b w:val="0"/>
      <w:bCs w:val="0"/>
      <w:color w:val="000000"/>
      <w:sz w:val="21"/>
    </w:rPr>
  </w:style>
  <w:style w:type="paragraph" w:customStyle="1" w:styleId="209">
    <w:name w:val="默认段落字体 Para Char Char Char Char Char Char Char Char Char Char Char Char Char Char Char Char Char Char Char"/>
    <w:basedOn w:val="1"/>
    <w:autoRedefine/>
    <w:qFormat/>
    <w:uiPriority w:val="0"/>
    <w:rPr>
      <w:rFonts w:ascii="Tahoma" w:hAnsi="Tahoma"/>
      <w:sz w:val="24"/>
      <w:szCs w:val="20"/>
    </w:rPr>
  </w:style>
  <w:style w:type="paragraph" w:customStyle="1" w:styleId="210">
    <w:name w:val="字元 字元6"/>
    <w:basedOn w:val="1"/>
    <w:autoRedefine/>
    <w:qFormat/>
    <w:uiPriority w:val="0"/>
    <w:pPr>
      <w:widowControl/>
      <w:spacing w:after="160" w:line="240" w:lineRule="exact"/>
      <w:ind w:left="-62" w:right="36" w:rightChars="15"/>
      <w:jc w:val="left"/>
    </w:pPr>
    <w:rPr>
      <w:rFonts w:ascii="Arial" w:hAnsi="Arial" w:eastAsia="Times New Roman"/>
      <w:kern w:val="0"/>
      <w:sz w:val="20"/>
      <w:szCs w:val="20"/>
      <w:lang w:eastAsia="en-US"/>
    </w:rPr>
  </w:style>
  <w:style w:type="paragraph" w:customStyle="1" w:styleId="211">
    <w:name w:val="xl143"/>
    <w:basedOn w:val="1"/>
    <w:autoRedefine/>
    <w:qFormat/>
    <w:uiPriority w:val="0"/>
    <w:pPr>
      <w:widowControl/>
      <w:spacing w:before="100" w:beforeAutospacing="1" w:after="100" w:afterAutospacing="1"/>
      <w:jc w:val="center"/>
      <w:textAlignment w:val="center"/>
    </w:pPr>
    <w:rPr>
      <w:rFonts w:ascii="宋体" w:hAnsi="宋体" w:cs="宋体"/>
      <w:b/>
      <w:bCs/>
      <w:kern w:val="0"/>
      <w:sz w:val="20"/>
      <w:szCs w:val="20"/>
    </w:rPr>
  </w:style>
  <w:style w:type="paragraph" w:customStyle="1" w:styleId="212">
    <w:name w:val="xl32"/>
    <w:basedOn w:val="1"/>
    <w:autoRedefine/>
    <w:qFormat/>
    <w:uiPriority w:val="0"/>
    <w:pPr>
      <w:widowControl/>
      <w:spacing w:before="100" w:beforeAutospacing="1" w:after="100" w:afterAutospacing="1"/>
      <w:jc w:val="center"/>
      <w:textAlignment w:val="center"/>
    </w:pPr>
    <w:rPr>
      <w:rFonts w:ascii="宋体" w:hAnsi="宋体" w:eastAsia="仿宋_GB2312"/>
      <w:color w:val="000000"/>
      <w:kern w:val="0"/>
      <w:sz w:val="20"/>
      <w:szCs w:val="20"/>
    </w:rPr>
  </w:style>
  <w:style w:type="paragraph" w:customStyle="1" w:styleId="213">
    <w:name w:val="xl16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4">
    <w:name w:val="Char Char Char Char Char Char Char Char Char Char Char Char Char Char Char Char Char"/>
    <w:basedOn w:val="1"/>
    <w:autoRedefine/>
    <w:qFormat/>
    <w:uiPriority w:val="0"/>
    <w:rPr>
      <w:rFonts w:ascii="Tahoma" w:hAnsi="Tahoma"/>
      <w:sz w:val="24"/>
      <w:szCs w:val="20"/>
    </w:rPr>
  </w:style>
  <w:style w:type="paragraph" w:customStyle="1" w:styleId="215">
    <w:name w:val="Char Char Char1 Char2 Char Char Char Char Char Char Char Char Char Char Char Char Char Char"/>
    <w:basedOn w:val="1"/>
    <w:autoRedefine/>
    <w:qFormat/>
    <w:uiPriority w:val="0"/>
    <w:pPr>
      <w:widowControl/>
      <w:spacing w:after="160" w:line="360" w:lineRule="auto"/>
      <w:jc w:val="left"/>
    </w:pPr>
    <w:rPr>
      <w:b/>
      <w:kern w:val="0"/>
      <w:sz w:val="28"/>
      <w:szCs w:val="28"/>
      <w:lang w:eastAsia="en-US"/>
    </w:rPr>
  </w:style>
  <w:style w:type="paragraph" w:customStyle="1" w:styleId="216">
    <w:name w:val="普通 (Web)"/>
    <w:basedOn w:val="1"/>
    <w:autoRedefine/>
    <w:qFormat/>
    <w:uiPriority w:val="0"/>
    <w:pPr>
      <w:widowControl/>
      <w:spacing w:before="100" w:beforeAutospacing="1" w:after="100" w:afterAutospacing="1"/>
      <w:jc w:val="left"/>
    </w:pPr>
    <w:rPr>
      <w:rFonts w:ascii="宋体" w:hAnsi="宋体"/>
      <w:kern w:val="0"/>
      <w:sz w:val="24"/>
      <w:szCs w:val="24"/>
    </w:rPr>
  </w:style>
  <w:style w:type="paragraph" w:customStyle="1" w:styleId="217">
    <w:name w:val="xl36"/>
    <w:basedOn w:val="1"/>
    <w:autoRedefine/>
    <w:qFormat/>
    <w:uiPriority w:val="0"/>
    <w:pPr>
      <w:widowControl/>
      <w:pBdr>
        <w:bottom w:val="single" w:color="000000" w:sz="4" w:space="0"/>
      </w:pBdr>
      <w:spacing w:before="100" w:beforeAutospacing="1" w:after="100" w:afterAutospacing="1"/>
    </w:pPr>
    <w:rPr>
      <w:rFonts w:eastAsia="仿宋_GB2312"/>
      <w:color w:val="000000"/>
      <w:kern w:val="0"/>
      <w:sz w:val="20"/>
      <w:szCs w:val="20"/>
    </w:rPr>
  </w:style>
  <w:style w:type="paragraph" w:customStyle="1" w:styleId="218">
    <w:name w:val="xl14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9">
    <w:name w:val="标书表格字体格式"/>
    <w:next w:val="1"/>
    <w:link w:val="508"/>
    <w:autoRedefine/>
    <w:qFormat/>
    <w:uiPriority w:val="0"/>
    <w:rPr>
      <w:rFonts w:ascii="Times New Roman" w:hAnsi="Times New Roman" w:eastAsia="宋体" w:cs="Times New Roman"/>
      <w:szCs w:val="24"/>
      <w:lang w:val="en-US" w:eastAsia="zh-CN" w:bidi="ar-SA"/>
    </w:rPr>
  </w:style>
  <w:style w:type="paragraph" w:customStyle="1" w:styleId="220">
    <w:name w:val="文档正文首行缩进"/>
    <w:basedOn w:val="1"/>
    <w:autoRedefine/>
    <w:qFormat/>
    <w:uiPriority w:val="0"/>
    <w:pPr>
      <w:spacing w:line="360" w:lineRule="auto"/>
      <w:ind w:firstLine="420"/>
    </w:pPr>
    <w:rPr>
      <w:rFonts w:cs="宋体"/>
      <w:sz w:val="24"/>
      <w:szCs w:val="20"/>
    </w:rPr>
  </w:style>
  <w:style w:type="paragraph" w:customStyle="1" w:styleId="221">
    <w:name w:val="xl12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22">
    <w:name w:val="xl1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23">
    <w:name w:val="纯文本1"/>
    <w:basedOn w:val="1"/>
    <w:autoRedefine/>
    <w:qFormat/>
    <w:uiPriority w:val="0"/>
    <w:rPr>
      <w:rFonts w:ascii="宋体" w:hAnsi="Courier New" w:cs="Courier New"/>
      <w:sz w:val="24"/>
      <w:szCs w:val="21"/>
    </w:rPr>
  </w:style>
  <w:style w:type="paragraph" w:customStyle="1" w:styleId="224">
    <w:name w:val="Char1 Char Char Char Char Char Char"/>
    <w:basedOn w:val="1"/>
    <w:autoRedefine/>
    <w:qFormat/>
    <w:uiPriority w:val="0"/>
    <w:rPr>
      <w:rFonts w:ascii="Tahoma" w:hAnsi="Tahoma"/>
      <w:sz w:val="24"/>
      <w:szCs w:val="20"/>
    </w:rPr>
  </w:style>
  <w:style w:type="paragraph" w:customStyle="1" w:styleId="225">
    <w:name w:val="xl10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26">
    <w:name w:val="xl14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27">
    <w:name w:val="美标题3"/>
    <w:basedOn w:val="1"/>
    <w:link w:val="550"/>
    <w:autoRedefine/>
    <w:qFormat/>
    <w:uiPriority w:val="0"/>
    <w:pPr>
      <w:spacing w:line="360" w:lineRule="auto"/>
    </w:pPr>
    <w:rPr>
      <w:rFonts w:ascii="宋体" w:hAnsi="宋体"/>
      <w:b/>
      <w:sz w:val="24"/>
      <w:szCs w:val="20"/>
    </w:rPr>
  </w:style>
  <w:style w:type="paragraph" w:customStyle="1" w:styleId="228">
    <w:name w:val="xl4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仿宋_GB2312"/>
      <w:b/>
      <w:kern w:val="0"/>
      <w:sz w:val="20"/>
      <w:szCs w:val="20"/>
    </w:rPr>
  </w:style>
  <w:style w:type="paragraph" w:customStyle="1" w:styleId="229">
    <w:name w:val="xl76"/>
    <w:basedOn w:val="1"/>
    <w:autoRedefine/>
    <w:qFormat/>
    <w:uiPriority w:val="0"/>
    <w:pPr>
      <w:widowControl/>
      <w:shd w:val="clear" w:color="000000" w:fill="FFFFFF"/>
      <w:spacing w:before="100" w:beforeAutospacing="1" w:after="100" w:afterAutospacing="1"/>
      <w:jc w:val="left"/>
    </w:pPr>
    <w:rPr>
      <w:rFonts w:ascii="新宋体" w:hAnsi="新宋体" w:eastAsia="新宋体" w:cs="宋体"/>
      <w:kern w:val="0"/>
      <w:sz w:val="20"/>
      <w:szCs w:val="20"/>
    </w:rPr>
  </w:style>
  <w:style w:type="paragraph" w:customStyle="1" w:styleId="230">
    <w:name w:val="xl172"/>
    <w:basedOn w:val="1"/>
    <w:autoRedefine/>
    <w:qFormat/>
    <w:uiPriority w:val="0"/>
    <w:pPr>
      <w:widowControl/>
      <w:pBdr>
        <w:bottom w:val="single" w:color="auto" w:sz="4" w:space="0"/>
      </w:pBdr>
      <w:spacing w:before="100" w:beforeAutospacing="1" w:after="100" w:afterAutospacing="1"/>
      <w:jc w:val="left"/>
      <w:textAlignment w:val="center"/>
    </w:pPr>
    <w:rPr>
      <w:rFonts w:ascii="仿宋" w:hAnsi="宋体" w:eastAsia="仿宋" w:cs="宋体"/>
      <w:b/>
      <w:bCs/>
      <w:kern w:val="0"/>
      <w:sz w:val="28"/>
      <w:szCs w:val="28"/>
    </w:rPr>
  </w:style>
  <w:style w:type="paragraph" w:customStyle="1" w:styleId="231">
    <w:name w:val="Char Char Char Char2"/>
    <w:basedOn w:val="1"/>
    <w:autoRedefine/>
    <w:qFormat/>
    <w:uiPriority w:val="0"/>
    <w:pPr>
      <w:adjustRightInd w:val="0"/>
      <w:spacing w:line="360" w:lineRule="atLeast"/>
      <w:textAlignment w:val="baseline"/>
    </w:pPr>
    <w:rPr>
      <w:szCs w:val="24"/>
    </w:rPr>
  </w:style>
  <w:style w:type="paragraph" w:customStyle="1" w:styleId="232">
    <w:name w:val="font9"/>
    <w:basedOn w:val="1"/>
    <w:autoRedefine/>
    <w:qFormat/>
    <w:uiPriority w:val="0"/>
    <w:pPr>
      <w:widowControl/>
      <w:spacing w:before="100" w:beforeAutospacing="1" w:after="100" w:afterAutospacing="1"/>
      <w:jc w:val="left"/>
    </w:pPr>
    <w:rPr>
      <w:rFonts w:eastAsia="仿宋_GB2312"/>
      <w:b/>
      <w:kern w:val="0"/>
      <w:sz w:val="20"/>
      <w:szCs w:val="20"/>
    </w:rPr>
  </w:style>
  <w:style w:type="paragraph" w:customStyle="1" w:styleId="233">
    <w:name w:val="xl12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FFFF"/>
      <w:kern w:val="0"/>
      <w:sz w:val="20"/>
      <w:szCs w:val="20"/>
    </w:rPr>
  </w:style>
  <w:style w:type="paragraph" w:customStyle="1" w:styleId="234">
    <w:name w:val="Body Text Indent 21"/>
    <w:basedOn w:val="1"/>
    <w:autoRedefine/>
    <w:qFormat/>
    <w:uiPriority w:val="0"/>
    <w:pPr>
      <w:adjustRightInd w:val="0"/>
      <w:ind w:left="720" w:hanging="720"/>
      <w:textAlignment w:val="baseline"/>
    </w:pPr>
    <w:rPr>
      <w:b/>
      <w:sz w:val="28"/>
      <w:szCs w:val="20"/>
    </w:rPr>
  </w:style>
  <w:style w:type="paragraph" w:customStyle="1" w:styleId="235">
    <w:name w:val="xl35"/>
    <w:basedOn w:val="1"/>
    <w:autoRedefine/>
    <w:qFormat/>
    <w:uiPriority w:val="0"/>
    <w:pPr>
      <w:widowControl/>
      <w:spacing w:before="100" w:beforeAutospacing="1" w:after="100" w:afterAutospacing="1"/>
    </w:pPr>
    <w:rPr>
      <w:rFonts w:eastAsia="仿宋_GB2312"/>
      <w:color w:val="000000"/>
      <w:kern w:val="0"/>
      <w:sz w:val="20"/>
      <w:szCs w:val="20"/>
    </w:rPr>
  </w:style>
  <w:style w:type="paragraph" w:customStyle="1" w:styleId="236">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7">
    <w:name w:val="font11"/>
    <w:basedOn w:val="1"/>
    <w:autoRedefine/>
    <w:qFormat/>
    <w:uiPriority w:val="0"/>
    <w:pPr>
      <w:widowControl/>
      <w:spacing w:before="100" w:beforeAutospacing="1" w:after="100" w:afterAutospacing="1"/>
      <w:jc w:val="left"/>
    </w:pPr>
    <w:rPr>
      <w:rFonts w:hint="eastAsia" w:ascii="宋体" w:hAnsi="宋体" w:cs="Arial Unicode MS"/>
      <w:color w:val="FFFFFF"/>
      <w:kern w:val="0"/>
      <w:sz w:val="20"/>
      <w:szCs w:val="20"/>
      <w:u w:val="single"/>
    </w:rPr>
  </w:style>
  <w:style w:type="paragraph" w:customStyle="1" w:styleId="238">
    <w:name w:val="_Style 81"/>
    <w:autoRedefine/>
    <w:qFormat/>
    <w:uiPriority w:val="0"/>
    <w:pPr>
      <w:widowControl w:val="0"/>
      <w:spacing w:line="360"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39">
    <w:name w:val="xl1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40">
    <w:name w:val="xl9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241">
    <w:name w:val="Pa0"/>
    <w:basedOn w:val="1"/>
    <w:next w:val="1"/>
    <w:autoRedefine/>
    <w:qFormat/>
    <w:uiPriority w:val="0"/>
    <w:pPr>
      <w:autoSpaceDE w:val="0"/>
      <w:autoSpaceDN w:val="0"/>
      <w:adjustRightInd w:val="0"/>
      <w:jc w:val="left"/>
    </w:pPr>
    <w:rPr>
      <w:rFonts w:ascii="黑体" w:eastAsia="黑体"/>
      <w:kern w:val="0"/>
      <w:sz w:val="24"/>
      <w:szCs w:val="24"/>
    </w:rPr>
  </w:style>
  <w:style w:type="paragraph" w:customStyle="1" w:styleId="242">
    <w:name w:val="xl5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kern w:val="0"/>
      <w:sz w:val="24"/>
      <w:szCs w:val="20"/>
    </w:rPr>
  </w:style>
  <w:style w:type="paragraph" w:customStyle="1" w:styleId="243">
    <w:name w:val="Char Char Char Char Char Char Char"/>
    <w:basedOn w:val="1"/>
    <w:autoRedefine/>
    <w:qFormat/>
    <w:uiPriority w:val="0"/>
    <w:rPr>
      <w:szCs w:val="24"/>
    </w:rPr>
  </w:style>
  <w:style w:type="paragraph" w:customStyle="1" w:styleId="244">
    <w:name w:val="xl79"/>
    <w:basedOn w:val="1"/>
    <w:autoRedefine/>
    <w:qFormat/>
    <w:uiPriority w:val="0"/>
    <w:pPr>
      <w:widowControl/>
      <w:shd w:val="clear" w:color="000000" w:fill="BFBFBF"/>
      <w:spacing w:before="100" w:beforeAutospacing="1" w:after="100" w:afterAutospacing="1"/>
      <w:jc w:val="center"/>
    </w:pPr>
    <w:rPr>
      <w:rFonts w:ascii="宋体" w:hAnsi="宋体" w:cs="宋体"/>
      <w:kern w:val="0"/>
      <w:sz w:val="20"/>
      <w:szCs w:val="20"/>
    </w:rPr>
  </w:style>
  <w:style w:type="paragraph" w:customStyle="1" w:styleId="245">
    <w:name w:val="Char Char Char Char Char Char Char1"/>
    <w:basedOn w:val="19"/>
    <w:autoRedefine/>
    <w:qFormat/>
    <w:uiPriority w:val="0"/>
    <w:pPr>
      <w:shd w:val="clear" w:color="auto" w:fill="000080"/>
      <w:adjustRightInd w:val="0"/>
      <w:snapToGrid w:val="0"/>
      <w:spacing w:line="360" w:lineRule="auto"/>
      <w:ind w:firstLine="200" w:firstLineChars="200"/>
    </w:pPr>
    <w:rPr>
      <w:rFonts w:ascii="Tahoma" w:hAnsi="Tahoma"/>
      <w:sz w:val="24"/>
      <w:szCs w:val="24"/>
    </w:rPr>
  </w:style>
  <w:style w:type="paragraph" w:customStyle="1" w:styleId="246">
    <w:name w:val="Body Text Indent 22"/>
    <w:basedOn w:val="1"/>
    <w:autoRedefine/>
    <w:qFormat/>
    <w:uiPriority w:val="0"/>
    <w:pPr>
      <w:adjustRightInd w:val="0"/>
      <w:spacing w:before="120" w:after="120" w:line="400" w:lineRule="atLeast"/>
      <w:ind w:firstLine="420"/>
      <w:textAlignment w:val="baseline"/>
    </w:pPr>
    <w:rPr>
      <w:sz w:val="24"/>
      <w:szCs w:val="20"/>
    </w:rPr>
  </w:style>
  <w:style w:type="paragraph" w:customStyle="1" w:styleId="247">
    <w:name w:val="标题 21"/>
    <w:basedOn w:val="1"/>
    <w:autoRedefine/>
    <w:qFormat/>
    <w:uiPriority w:val="0"/>
    <w:rPr>
      <w:szCs w:val="20"/>
    </w:rPr>
  </w:style>
  <w:style w:type="paragraph" w:customStyle="1" w:styleId="248">
    <w:name w:val="文档结构图1"/>
    <w:basedOn w:val="1"/>
    <w:autoRedefine/>
    <w:qFormat/>
    <w:uiPriority w:val="0"/>
    <w:rPr>
      <w:rFonts w:ascii="宋体"/>
      <w:kern w:val="0"/>
      <w:sz w:val="18"/>
      <w:szCs w:val="18"/>
    </w:rPr>
  </w:style>
  <w:style w:type="paragraph" w:customStyle="1" w:styleId="249">
    <w:name w:val="标题2"/>
    <w:link w:val="572"/>
    <w:autoRedefine/>
    <w:qFormat/>
    <w:uiPriority w:val="0"/>
    <w:rPr>
      <w:rFonts w:ascii="宋体" w:hAnsi="宋体" w:eastAsia="Times New Roman" w:cs="Times New Roman"/>
      <w:b/>
      <w:sz w:val="32"/>
      <w:szCs w:val="24"/>
      <w:lang w:val="en-US" w:eastAsia="zh-CN" w:bidi="ar-SA"/>
    </w:rPr>
  </w:style>
  <w:style w:type="paragraph" w:customStyle="1" w:styleId="250">
    <w:name w:val="xl1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51">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kern w:val="0"/>
      <w:sz w:val="22"/>
      <w:szCs w:val="20"/>
    </w:rPr>
  </w:style>
  <w:style w:type="paragraph" w:customStyle="1" w:styleId="252">
    <w:name w:val="ZW"/>
    <w:basedOn w:val="1"/>
    <w:autoRedefine/>
    <w:qFormat/>
    <w:uiPriority w:val="0"/>
    <w:pPr>
      <w:widowControl/>
      <w:autoSpaceDE w:val="0"/>
      <w:autoSpaceDN w:val="0"/>
      <w:spacing w:line="315" w:lineRule="exact"/>
      <w:ind w:firstLine="200" w:firstLineChars="200"/>
      <w:jc w:val="left"/>
      <w:textAlignment w:val="bottom"/>
    </w:pPr>
    <w:rPr>
      <w:kern w:val="0"/>
      <w:szCs w:val="20"/>
    </w:rPr>
  </w:style>
  <w:style w:type="paragraph" w:customStyle="1" w:styleId="253">
    <w:name w:val="TEXT 10"/>
    <w:autoRedefine/>
    <w:qFormat/>
    <w:uiPriority w:val="0"/>
    <w:pPr>
      <w:spacing w:line="360" w:lineRule="auto"/>
      <w:jc w:val="both"/>
    </w:pPr>
    <w:rPr>
      <w:rFonts w:ascii="Arial" w:hAnsi="Arial" w:eastAsia="宋体" w:cs="Times New Roman"/>
      <w:lang w:val="en-AU" w:eastAsia="zh-CN" w:bidi="ar-SA"/>
    </w:rPr>
  </w:style>
  <w:style w:type="paragraph" w:customStyle="1" w:styleId="254">
    <w:name w:val="Pa2"/>
    <w:basedOn w:val="1"/>
    <w:next w:val="1"/>
    <w:autoRedefine/>
    <w:qFormat/>
    <w:uiPriority w:val="0"/>
    <w:pPr>
      <w:autoSpaceDE w:val="0"/>
      <w:autoSpaceDN w:val="0"/>
      <w:adjustRightInd w:val="0"/>
      <w:jc w:val="left"/>
    </w:pPr>
    <w:rPr>
      <w:rFonts w:ascii="黑体" w:eastAsia="黑体"/>
      <w:kern w:val="0"/>
      <w:sz w:val="24"/>
      <w:szCs w:val="24"/>
    </w:rPr>
  </w:style>
  <w:style w:type="paragraph" w:customStyle="1" w:styleId="255">
    <w:name w:val="font5"/>
    <w:basedOn w:val="1"/>
    <w:autoRedefine/>
    <w:qFormat/>
    <w:uiPriority w:val="0"/>
    <w:pPr>
      <w:widowControl/>
      <w:spacing w:before="100" w:beforeAutospacing="1" w:after="100" w:afterAutospacing="1"/>
      <w:jc w:val="left"/>
    </w:pPr>
    <w:rPr>
      <w:rFonts w:hint="eastAsia" w:ascii="宋体" w:hAnsi="宋体" w:eastAsia="仿宋_GB2312"/>
      <w:kern w:val="0"/>
      <w:sz w:val="18"/>
      <w:szCs w:val="20"/>
    </w:rPr>
  </w:style>
  <w:style w:type="paragraph" w:customStyle="1" w:styleId="256">
    <w:name w:val="Item Step in Table"/>
    <w:link w:val="540"/>
    <w:autoRedefine/>
    <w:qFormat/>
    <w:uiPriority w:val="0"/>
    <w:pPr>
      <w:tabs>
        <w:tab w:val="left" w:pos="397"/>
      </w:tabs>
      <w:spacing w:before="40" w:after="40"/>
      <w:ind w:left="397" w:hanging="397"/>
      <w:jc w:val="both"/>
    </w:pPr>
    <w:rPr>
      <w:rFonts w:ascii="Arial" w:hAnsi="Arial" w:eastAsia="宋体" w:cs="Times New Roman"/>
      <w:sz w:val="18"/>
      <w:szCs w:val="18"/>
      <w:lang w:val="en-US" w:eastAsia="zh-CN" w:bidi="ar-SA"/>
    </w:rPr>
  </w:style>
  <w:style w:type="paragraph" w:customStyle="1" w:styleId="257">
    <w:name w:val="xl15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2"/>
    </w:rPr>
  </w:style>
  <w:style w:type="paragraph" w:customStyle="1" w:styleId="258">
    <w:name w:val="xl82"/>
    <w:basedOn w:val="1"/>
    <w:autoRedefine/>
    <w:qFormat/>
    <w:uiPriority w:val="0"/>
    <w:pPr>
      <w:widowControl/>
      <w:shd w:val="clear" w:color="000000" w:fill="BFBFBF"/>
      <w:spacing w:before="100" w:beforeAutospacing="1" w:after="100" w:afterAutospacing="1"/>
      <w:jc w:val="left"/>
    </w:pPr>
    <w:rPr>
      <w:rFonts w:ascii="宋体" w:hAnsi="宋体" w:cs="宋体"/>
      <w:b/>
      <w:bCs/>
      <w:kern w:val="0"/>
      <w:sz w:val="20"/>
      <w:szCs w:val="20"/>
    </w:rPr>
  </w:style>
  <w:style w:type="paragraph" w:customStyle="1" w:styleId="259">
    <w:name w:val="默认段落字体 Para Char Char Char Char Char Char Char"/>
    <w:basedOn w:val="1"/>
    <w:autoRedefine/>
    <w:qFormat/>
    <w:uiPriority w:val="0"/>
    <w:rPr>
      <w:rFonts w:ascii="Tahoma" w:hAnsi="Tahoma"/>
      <w:sz w:val="24"/>
      <w:szCs w:val="20"/>
    </w:rPr>
  </w:style>
  <w:style w:type="paragraph" w:customStyle="1" w:styleId="260">
    <w:name w:val="xl10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FFFF"/>
      <w:kern w:val="0"/>
      <w:sz w:val="18"/>
      <w:szCs w:val="18"/>
    </w:rPr>
  </w:style>
  <w:style w:type="paragraph" w:customStyle="1" w:styleId="261">
    <w:name w:val="font18"/>
    <w:basedOn w:val="1"/>
    <w:autoRedefine/>
    <w:qFormat/>
    <w:uiPriority w:val="0"/>
    <w:pPr>
      <w:widowControl/>
      <w:spacing w:before="100" w:beforeAutospacing="1" w:after="100" w:afterAutospacing="1"/>
      <w:jc w:val="left"/>
    </w:pPr>
    <w:rPr>
      <w:rFonts w:ascii="宋体" w:hAnsi="宋体" w:cs="宋体"/>
      <w:kern w:val="0"/>
      <w:sz w:val="22"/>
    </w:rPr>
  </w:style>
  <w:style w:type="paragraph" w:customStyle="1" w:styleId="262">
    <w:name w:val="Char2"/>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63">
    <w:name w:val="样式 标题 2H2h2TestHeading2th2l2Courseware #HD2Level 2 Topic...2"/>
    <w:basedOn w:val="1"/>
    <w:autoRedefine/>
    <w:qFormat/>
    <w:uiPriority w:val="0"/>
    <w:pPr>
      <w:ind w:left="1320" w:hanging="420"/>
    </w:pPr>
    <w:rPr>
      <w:szCs w:val="24"/>
    </w:rPr>
  </w:style>
  <w:style w:type="paragraph" w:customStyle="1" w:styleId="264">
    <w:name w:val="font7"/>
    <w:basedOn w:val="1"/>
    <w:autoRedefine/>
    <w:qFormat/>
    <w:uiPriority w:val="0"/>
    <w:pPr>
      <w:widowControl/>
      <w:spacing w:before="100" w:beforeAutospacing="1" w:after="100" w:afterAutospacing="1"/>
      <w:jc w:val="left"/>
    </w:pPr>
    <w:rPr>
      <w:rFonts w:eastAsia="仿宋_GB2312"/>
      <w:color w:val="000000"/>
      <w:kern w:val="0"/>
      <w:sz w:val="20"/>
      <w:szCs w:val="20"/>
    </w:rPr>
  </w:style>
  <w:style w:type="paragraph" w:customStyle="1" w:styleId="265">
    <w:name w:val="文档正文 Char Char Char Char Char"/>
    <w:basedOn w:val="1"/>
    <w:autoRedefine/>
    <w:qFormat/>
    <w:uiPriority w:val="0"/>
    <w:pPr>
      <w:spacing w:line="360" w:lineRule="auto"/>
      <w:ind w:right="210"/>
      <w:textAlignment w:val="baseline"/>
    </w:pPr>
    <w:rPr>
      <w:rFonts w:ascii="宋体" w:hAnsi="宋体"/>
      <w:spacing w:val="20"/>
      <w:sz w:val="24"/>
      <w:szCs w:val="20"/>
    </w:rPr>
  </w:style>
  <w:style w:type="paragraph" w:customStyle="1" w:styleId="266">
    <w:name w:val="xl12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cs="宋体"/>
      <w:color w:val="000000"/>
      <w:kern w:val="0"/>
      <w:sz w:val="20"/>
      <w:szCs w:val="20"/>
    </w:rPr>
  </w:style>
  <w:style w:type="paragraph" w:customStyle="1" w:styleId="267">
    <w:name w:val="xl1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rPr>
  </w:style>
  <w:style w:type="paragraph" w:customStyle="1" w:styleId="268">
    <w:name w:val="table_1stline"/>
    <w:basedOn w:val="1"/>
    <w:autoRedefine/>
    <w:qFormat/>
    <w:uiPriority w:val="0"/>
    <w:pPr>
      <w:widowControl/>
      <w:spacing w:before="120"/>
      <w:jc w:val="left"/>
    </w:pPr>
    <w:rPr>
      <w:bCs/>
      <w:kern w:val="0"/>
      <w:sz w:val="20"/>
      <w:szCs w:val="20"/>
      <w:lang w:val="de-DE" w:eastAsia="de-DE"/>
    </w:rPr>
  </w:style>
  <w:style w:type="paragraph" w:customStyle="1" w:styleId="269">
    <w:name w:val="Char1 Char Char"/>
    <w:basedOn w:val="1"/>
    <w:autoRedefine/>
    <w:qFormat/>
    <w:uiPriority w:val="0"/>
    <w:rPr>
      <w:rFonts w:ascii="Tahoma" w:hAnsi="Tahoma"/>
      <w:sz w:val="24"/>
      <w:szCs w:val="20"/>
    </w:rPr>
  </w:style>
  <w:style w:type="paragraph" w:customStyle="1" w:styleId="270">
    <w:name w:val="Char Char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271">
    <w:name w:val="xl181"/>
    <w:basedOn w:val="1"/>
    <w:autoRedefine/>
    <w:qFormat/>
    <w:uiPriority w:val="0"/>
    <w:pPr>
      <w:widowControl/>
      <w:spacing w:before="100" w:beforeAutospacing="1" w:after="100" w:afterAutospacing="1"/>
      <w:jc w:val="center"/>
    </w:pPr>
    <w:rPr>
      <w:rFonts w:ascii="宋体" w:hAnsi="宋体" w:cs="宋体"/>
      <w:kern w:val="0"/>
      <w:sz w:val="20"/>
      <w:szCs w:val="20"/>
    </w:rPr>
  </w:style>
  <w:style w:type="paragraph" w:customStyle="1" w:styleId="272">
    <w:name w:val="列出段落2"/>
    <w:basedOn w:val="1"/>
    <w:autoRedefine/>
    <w:qFormat/>
    <w:uiPriority w:val="0"/>
    <w:pPr>
      <w:ind w:firstLine="420" w:firstLineChars="200"/>
    </w:pPr>
    <w:rPr>
      <w:rFonts w:cs="Calibri"/>
      <w:szCs w:val="21"/>
    </w:rPr>
  </w:style>
  <w:style w:type="paragraph" w:customStyle="1" w:styleId="273">
    <w:name w:val="font6"/>
    <w:basedOn w:val="1"/>
    <w:autoRedefine/>
    <w:qFormat/>
    <w:uiPriority w:val="0"/>
    <w:pPr>
      <w:widowControl/>
      <w:spacing w:before="100" w:beforeAutospacing="1" w:after="100" w:afterAutospacing="1"/>
      <w:jc w:val="left"/>
    </w:pPr>
    <w:rPr>
      <w:rFonts w:hint="eastAsia" w:ascii="宋体" w:hAnsi="宋体" w:eastAsia="仿宋_GB2312"/>
      <w:color w:val="000000"/>
      <w:kern w:val="0"/>
      <w:sz w:val="20"/>
      <w:szCs w:val="20"/>
    </w:rPr>
  </w:style>
  <w:style w:type="paragraph" w:customStyle="1" w:styleId="274">
    <w:name w:val="xl83"/>
    <w:basedOn w:val="1"/>
    <w:autoRedefine/>
    <w:qFormat/>
    <w:uiPriority w:val="0"/>
    <w:pPr>
      <w:widowControl/>
      <w:shd w:val="clear" w:color="000000" w:fill="BFBFBF"/>
      <w:spacing w:before="100" w:beforeAutospacing="1" w:after="100" w:afterAutospacing="1"/>
      <w:jc w:val="left"/>
    </w:pPr>
    <w:rPr>
      <w:rFonts w:ascii="宋体" w:hAnsi="宋体" w:cs="宋体"/>
      <w:kern w:val="0"/>
      <w:sz w:val="20"/>
      <w:szCs w:val="20"/>
    </w:rPr>
  </w:style>
  <w:style w:type="paragraph" w:customStyle="1" w:styleId="275">
    <w:name w:val="正文首行缩进2"/>
    <w:basedOn w:val="1"/>
    <w:autoRedefine/>
    <w:qFormat/>
    <w:uiPriority w:val="0"/>
    <w:pPr>
      <w:ind w:firstLine="200" w:firstLineChars="200"/>
    </w:pPr>
    <w:rPr>
      <w:rFonts w:ascii="Arial" w:hAnsi="Arial"/>
      <w:sz w:val="24"/>
      <w:szCs w:val="24"/>
    </w:rPr>
  </w:style>
  <w:style w:type="paragraph" w:customStyle="1" w:styleId="276">
    <w:name w:val="xl1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277">
    <w:name w:val="xl10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78">
    <w:name w:val="Char Char Char Char Char Char Char Char Char Char Char Char Char"/>
    <w:basedOn w:val="1"/>
    <w:autoRedefine/>
    <w:qFormat/>
    <w:uiPriority w:val="0"/>
    <w:rPr>
      <w:rFonts w:ascii="仿宋_GB2312" w:eastAsia="仿宋_GB2312"/>
      <w:b/>
      <w:sz w:val="32"/>
      <w:szCs w:val="32"/>
    </w:rPr>
  </w:style>
  <w:style w:type="paragraph" w:customStyle="1" w:styleId="279">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280">
    <w:name w:val="Char Char Char Char Char Char Char Char Char Char Char Char Char1"/>
    <w:basedOn w:val="19"/>
    <w:autoRedefine/>
    <w:qFormat/>
    <w:uiPriority w:val="0"/>
    <w:pPr>
      <w:shd w:val="clear" w:color="auto" w:fill="000080"/>
    </w:pPr>
    <w:rPr>
      <w:rFonts w:ascii="Tahoma" w:hAnsi="Tahoma"/>
      <w:sz w:val="24"/>
      <w:szCs w:val="24"/>
    </w:rPr>
  </w:style>
  <w:style w:type="paragraph" w:customStyle="1" w:styleId="281">
    <w:name w:val="xl12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cs="宋体"/>
      <w:kern w:val="0"/>
      <w:sz w:val="20"/>
      <w:szCs w:val="20"/>
    </w:rPr>
  </w:style>
  <w:style w:type="paragraph" w:customStyle="1" w:styleId="282">
    <w:name w:val="样式 样式 标题 4 + 段前: 5 磅 段后: 5 磅 行距: 单倍行距 + 五号"/>
    <w:basedOn w:val="283"/>
    <w:autoRedefine/>
    <w:qFormat/>
    <w:uiPriority w:val="0"/>
    <w:pPr>
      <w:tabs>
        <w:tab w:val="left" w:pos="2105"/>
      </w:tabs>
      <w:ind w:left="2105" w:hanging="420"/>
    </w:pPr>
    <w:rPr>
      <w:rFonts w:cs="宋体"/>
      <w:sz w:val="21"/>
    </w:rPr>
  </w:style>
  <w:style w:type="paragraph" w:customStyle="1" w:styleId="283">
    <w:name w:val="样式 标题 4 + 段前: 5 磅 段后: 5 磅 行距: 单倍行距"/>
    <w:basedOn w:val="6"/>
    <w:autoRedefine/>
    <w:qFormat/>
    <w:uiPriority w:val="0"/>
    <w:pPr>
      <w:adjustRightInd w:val="0"/>
      <w:spacing w:before="100" w:after="100" w:line="240" w:lineRule="auto"/>
      <w:jc w:val="left"/>
      <w:textAlignment w:val="baseline"/>
    </w:pPr>
    <w:rPr>
      <w:rFonts w:ascii="Arial" w:hAnsi="Arial" w:eastAsia="黑体"/>
      <w:szCs w:val="20"/>
    </w:rPr>
  </w:style>
  <w:style w:type="paragraph" w:customStyle="1" w:styleId="284">
    <w:name w:val="font13"/>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85">
    <w:name w:val="a1"/>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86">
    <w:name w:val="纯文本11"/>
    <w:basedOn w:val="1"/>
    <w:autoRedefine/>
    <w:qFormat/>
    <w:uiPriority w:val="0"/>
    <w:pPr>
      <w:adjustRightInd w:val="0"/>
    </w:pPr>
    <w:rPr>
      <w:rFonts w:ascii="宋体" w:hAnsi="Courier New" w:eastAsia="楷体_GB2312"/>
      <w:sz w:val="28"/>
      <w:szCs w:val="20"/>
    </w:rPr>
  </w:style>
  <w:style w:type="paragraph" w:customStyle="1" w:styleId="287">
    <w:name w:val="font1"/>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88">
    <w:name w:val="xl15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rPr>
  </w:style>
  <w:style w:type="paragraph" w:customStyle="1" w:styleId="289">
    <w:name w:val="正文标准样式ty Char"/>
    <w:basedOn w:val="1"/>
    <w:autoRedefine/>
    <w:qFormat/>
    <w:uiPriority w:val="0"/>
    <w:pPr>
      <w:spacing w:line="360" w:lineRule="auto"/>
      <w:ind w:firstLine="480" w:firstLineChars="200"/>
    </w:pPr>
    <w:rPr>
      <w:rFonts w:cs="宋体"/>
      <w:sz w:val="24"/>
      <w:szCs w:val="20"/>
    </w:rPr>
  </w:style>
  <w:style w:type="paragraph" w:customStyle="1" w:styleId="290">
    <w:name w:val="xl15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91">
    <w:name w:val="标准"/>
    <w:basedOn w:val="1"/>
    <w:autoRedefine/>
    <w:qFormat/>
    <w:uiPriority w:val="0"/>
    <w:pPr>
      <w:adjustRightInd w:val="0"/>
      <w:spacing w:line="300" w:lineRule="exact"/>
      <w:textAlignment w:val="baseline"/>
    </w:pPr>
    <w:rPr>
      <w:rFonts w:ascii="Footlight MT Light" w:hAnsi="Footlight MT Light" w:eastAsia="仿宋_GB2312"/>
      <w:b/>
      <w:kern w:val="0"/>
      <w:sz w:val="28"/>
      <w:szCs w:val="20"/>
    </w:rPr>
  </w:style>
  <w:style w:type="paragraph" w:customStyle="1" w:styleId="292">
    <w:name w:val="Char4 Char Char Char"/>
    <w:basedOn w:val="1"/>
    <w:autoRedefine/>
    <w:qFormat/>
    <w:uiPriority w:val="0"/>
    <w:rPr>
      <w:rFonts w:ascii="仿宋_GB2312" w:eastAsia="仿宋_GB2312"/>
      <w:b/>
      <w:sz w:val="32"/>
      <w:szCs w:val="32"/>
    </w:rPr>
  </w:style>
  <w:style w:type="paragraph" w:customStyle="1" w:styleId="293">
    <w:name w:val="xl11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FFFF"/>
      <w:kern w:val="0"/>
      <w:sz w:val="18"/>
      <w:szCs w:val="18"/>
    </w:rPr>
  </w:style>
  <w:style w:type="paragraph" w:customStyle="1" w:styleId="294">
    <w:name w:val="a0"/>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95">
    <w:name w:val="xl12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cs="宋体"/>
      <w:kern w:val="0"/>
      <w:sz w:val="20"/>
      <w:szCs w:val="20"/>
    </w:rPr>
  </w:style>
  <w:style w:type="paragraph" w:customStyle="1" w:styleId="296">
    <w:name w:val="a.3级格式"/>
    <w:basedOn w:val="1"/>
    <w:autoRedefine/>
    <w:qFormat/>
    <w:uiPriority w:val="0"/>
    <w:pPr>
      <w:tabs>
        <w:tab w:val="left" w:pos="360"/>
      </w:tabs>
      <w:adjustRightInd w:val="0"/>
      <w:snapToGrid w:val="0"/>
      <w:spacing w:line="300" w:lineRule="auto"/>
      <w:ind w:left="360" w:hanging="360"/>
    </w:pPr>
    <w:rPr>
      <w:snapToGrid w:val="0"/>
      <w:spacing w:val="20"/>
      <w:kern w:val="0"/>
      <w:sz w:val="24"/>
      <w:szCs w:val="24"/>
    </w:rPr>
  </w:style>
  <w:style w:type="paragraph" w:customStyle="1" w:styleId="297">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98">
    <w:name w:val="无间隔1"/>
    <w:autoRedefine/>
    <w:qFormat/>
    <w:uiPriority w:val="0"/>
    <w:pPr>
      <w:widowControl w:val="0"/>
      <w:jc w:val="both"/>
    </w:pPr>
    <w:rPr>
      <w:rFonts w:ascii="Arial" w:hAnsi="Arial" w:eastAsia="宋体" w:cs="Times New Roman"/>
      <w:kern w:val="2"/>
      <w:sz w:val="21"/>
      <w:szCs w:val="22"/>
      <w:lang w:val="en-US" w:eastAsia="zh-CN" w:bidi="ar-SA"/>
    </w:rPr>
  </w:style>
  <w:style w:type="paragraph" w:customStyle="1" w:styleId="299">
    <w:name w:val="xl1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rPr>
  </w:style>
  <w:style w:type="paragraph" w:customStyle="1" w:styleId="300">
    <w:name w:val="Char Char Char1 Char2 Char Char Char Char Char Char Char Char Char Char Char Char Char Char Char Char Char Char Char Char"/>
    <w:basedOn w:val="1"/>
    <w:autoRedefine/>
    <w:qFormat/>
    <w:uiPriority w:val="0"/>
    <w:pPr>
      <w:widowControl/>
      <w:spacing w:after="160" w:line="360" w:lineRule="auto"/>
      <w:jc w:val="left"/>
    </w:pPr>
    <w:rPr>
      <w:b/>
      <w:kern w:val="0"/>
      <w:sz w:val="28"/>
      <w:szCs w:val="28"/>
      <w:lang w:eastAsia="en-US"/>
    </w:rPr>
  </w:style>
  <w:style w:type="paragraph" w:customStyle="1" w:styleId="301">
    <w:name w:val="xl9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302">
    <w:name w:val="xl66"/>
    <w:basedOn w:val="1"/>
    <w:autoRedefine/>
    <w:qFormat/>
    <w:uiPriority w:val="0"/>
    <w:pPr>
      <w:widowControl/>
      <w:pBdr>
        <w:top w:val="single" w:color="auto" w:sz="4" w:space="0"/>
        <w:bottom w:val="single" w:color="auto" w:sz="4" w:space="0"/>
      </w:pBdr>
      <w:spacing w:before="100" w:beforeAutospacing="1" w:after="100" w:afterAutospacing="1"/>
    </w:pPr>
    <w:rPr>
      <w:rFonts w:ascii="宋体" w:hAnsi="宋体"/>
      <w:b/>
      <w:kern w:val="0"/>
      <w:sz w:val="24"/>
      <w:szCs w:val="20"/>
    </w:rPr>
  </w:style>
  <w:style w:type="paragraph" w:customStyle="1" w:styleId="303">
    <w:name w:val="列出段落1"/>
    <w:basedOn w:val="1"/>
    <w:autoRedefine/>
    <w:qFormat/>
    <w:uiPriority w:val="34"/>
    <w:pPr>
      <w:spacing w:line="360" w:lineRule="auto"/>
      <w:ind w:firstLine="420" w:firstLineChars="200"/>
    </w:pPr>
    <w:rPr>
      <w:rFonts w:ascii="Arial" w:hAnsi="Arial"/>
    </w:rPr>
  </w:style>
  <w:style w:type="paragraph" w:customStyle="1" w:styleId="304">
    <w:name w:val="xl3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仿宋_GB2312"/>
      <w:b/>
      <w:kern w:val="0"/>
      <w:sz w:val="20"/>
      <w:szCs w:val="20"/>
    </w:rPr>
  </w:style>
  <w:style w:type="paragraph" w:customStyle="1" w:styleId="305">
    <w:name w:val="正文--表格内正文"/>
    <w:basedOn w:val="1"/>
    <w:autoRedefine/>
    <w:qFormat/>
    <w:uiPriority w:val="0"/>
    <w:pPr>
      <w:spacing w:beforeLines="25"/>
      <w:ind w:left="34" w:leftChars="16"/>
      <w:jc w:val="left"/>
    </w:pPr>
    <w:rPr>
      <w:rFonts w:ascii="Arial" w:hAnsi="Arial" w:eastAsia="楷体"/>
      <w:sz w:val="24"/>
      <w:szCs w:val="20"/>
    </w:rPr>
  </w:style>
  <w:style w:type="paragraph" w:customStyle="1" w:styleId="306">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kern w:val="0"/>
      <w:sz w:val="24"/>
      <w:szCs w:val="20"/>
    </w:rPr>
  </w:style>
  <w:style w:type="paragraph" w:customStyle="1" w:styleId="307">
    <w:name w:val="xl4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kern w:val="0"/>
      <w:sz w:val="24"/>
      <w:szCs w:val="20"/>
    </w:rPr>
  </w:style>
  <w:style w:type="paragraph" w:customStyle="1" w:styleId="308">
    <w:name w:val="xl1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09">
    <w:name w:val="Body Text 21"/>
    <w:basedOn w:val="1"/>
    <w:autoRedefine/>
    <w:qFormat/>
    <w:uiPriority w:val="0"/>
    <w:pPr>
      <w:adjustRightInd w:val="0"/>
      <w:spacing w:before="240" w:line="400" w:lineRule="exact"/>
      <w:ind w:firstLine="357"/>
      <w:textAlignment w:val="baseline"/>
    </w:pPr>
    <w:rPr>
      <w:sz w:val="28"/>
      <w:szCs w:val="20"/>
    </w:rPr>
  </w:style>
  <w:style w:type="paragraph" w:customStyle="1" w:styleId="310">
    <w:name w:val="样式 宋体 五号 行距: 单倍行距"/>
    <w:basedOn w:val="1"/>
    <w:autoRedefine/>
    <w:qFormat/>
    <w:uiPriority w:val="0"/>
    <w:pPr>
      <w:adjustRightInd w:val="0"/>
      <w:jc w:val="left"/>
      <w:textAlignment w:val="baseline"/>
    </w:pPr>
    <w:rPr>
      <w:rFonts w:ascii="宋体" w:hAnsi="宋体"/>
      <w:kern w:val="0"/>
      <w:szCs w:val="20"/>
    </w:rPr>
  </w:style>
  <w:style w:type="paragraph" w:customStyle="1" w:styleId="311">
    <w:name w:val="正文空4格  1）"/>
    <w:basedOn w:val="1"/>
    <w:autoRedefine/>
    <w:qFormat/>
    <w:uiPriority w:val="0"/>
    <w:pPr>
      <w:adjustRightInd w:val="0"/>
      <w:spacing w:line="360" w:lineRule="auto"/>
      <w:ind w:firstLine="1120" w:firstLineChars="400"/>
      <w:textAlignment w:val="baseline"/>
    </w:pPr>
    <w:rPr>
      <w:rFonts w:ascii="宋体" w:eastAsia="仿宋" w:cs="宋体"/>
      <w:kern w:val="0"/>
      <w:sz w:val="28"/>
      <w:szCs w:val="20"/>
    </w:rPr>
  </w:style>
  <w:style w:type="paragraph" w:customStyle="1" w:styleId="312">
    <w:name w:val="Body Text(ch)"/>
    <w:basedOn w:val="1"/>
    <w:next w:val="23"/>
    <w:autoRedefine/>
    <w:qFormat/>
    <w:uiPriority w:val="0"/>
    <w:pPr>
      <w:spacing w:after="120"/>
    </w:pPr>
    <w:rPr>
      <w:rFonts w:ascii="宋体" w:hAnsi="Arial"/>
      <w:bCs/>
      <w:iCs/>
      <w:szCs w:val="24"/>
    </w:rPr>
  </w:style>
  <w:style w:type="paragraph" w:customStyle="1" w:styleId="313">
    <w:name w:val="二级目录"/>
    <w:next w:val="1"/>
    <w:link w:val="597"/>
    <w:autoRedefine/>
    <w:qFormat/>
    <w:uiPriority w:val="0"/>
    <w:pPr>
      <w:tabs>
        <w:tab w:val="left" w:pos="720"/>
      </w:tabs>
      <w:ind w:left="720" w:hanging="720"/>
      <w:outlineLvl w:val="1"/>
    </w:pPr>
    <w:rPr>
      <w:rFonts w:ascii="Times New Roman" w:hAnsi="Times New Roman" w:eastAsia="Times New Roman" w:cs="Times New Roman"/>
      <w:b/>
      <w:kern w:val="2"/>
      <w:sz w:val="30"/>
      <w:szCs w:val="28"/>
      <w:lang w:val="en-US" w:eastAsia="zh-CN" w:bidi="ar-SA"/>
    </w:rPr>
  </w:style>
  <w:style w:type="paragraph" w:customStyle="1" w:styleId="314">
    <w:name w:val="xl1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15">
    <w:name w:val="样式 正文文本缩进 + 首行缩进:  2 字符 段前: 0.1 行"/>
    <w:basedOn w:val="24"/>
    <w:autoRedefine/>
    <w:qFormat/>
    <w:uiPriority w:val="0"/>
    <w:pPr>
      <w:numPr>
        <w:ilvl w:val="0"/>
        <w:numId w:val="6"/>
      </w:numPr>
      <w:spacing w:after="0" w:line="360" w:lineRule="exact"/>
      <w:ind w:left="0" w:leftChars="0"/>
    </w:pPr>
    <w:rPr>
      <w:rFonts w:ascii="仿宋_GB2312" w:eastAsia="仿宋_GB2312"/>
      <w:sz w:val="24"/>
      <w:szCs w:val="20"/>
    </w:rPr>
  </w:style>
  <w:style w:type="paragraph" w:customStyle="1" w:styleId="316">
    <w:name w:val="xl11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20"/>
      <w:szCs w:val="20"/>
    </w:rPr>
  </w:style>
  <w:style w:type="paragraph" w:customStyle="1" w:styleId="317">
    <w:name w:val="xl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olor w:val="000000"/>
      <w:kern w:val="0"/>
      <w:sz w:val="24"/>
      <w:szCs w:val="20"/>
    </w:rPr>
  </w:style>
  <w:style w:type="paragraph" w:customStyle="1" w:styleId="318">
    <w:name w:val="样式 标题 21.1  heading 2H21.1Heading 21.1 Heading 2第一章 标题 2He..."/>
    <w:basedOn w:val="4"/>
    <w:autoRedefine/>
    <w:qFormat/>
    <w:uiPriority w:val="0"/>
    <w:pPr>
      <w:spacing w:before="0" w:after="0" w:line="360" w:lineRule="auto"/>
      <w:ind w:left="1276" w:right="210"/>
    </w:pPr>
    <w:rPr>
      <w:rFonts w:ascii="Arial" w:hAnsi="Arial"/>
      <w:sz w:val="24"/>
      <w:szCs w:val="24"/>
    </w:rPr>
  </w:style>
  <w:style w:type="paragraph" w:customStyle="1" w:styleId="319">
    <w:name w:val="xl37"/>
    <w:basedOn w:val="1"/>
    <w:autoRedefine/>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eastAsia="仿宋_GB2312"/>
      <w:color w:val="000000"/>
      <w:kern w:val="0"/>
      <w:sz w:val="20"/>
      <w:szCs w:val="20"/>
    </w:rPr>
  </w:style>
  <w:style w:type="paragraph" w:customStyle="1" w:styleId="320">
    <w:name w:val="列表内容"/>
    <w:basedOn w:val="1"/>
    <w:next w:val="1"/>
    <w:autoRedefine/>
    <w:qFormat/>
    <w:uiPriority w:val="0"/>
    <w:pPr>
      <w:widowControl/>
      <w:numPr>
        <w:ilvl w:val="0"/>
        <w:numId w:val="7"/>
      </w:numPr>
      <w:jc w:val="left"/>
    </w:pPr>
    <w:rPr>
      <w:kern w:val="0"/>
      <w:sz w:val="18"/>
      <w:szCs w:val="24"/>
    </w:rPr>
  </w:style>
  <w:style w:type="paragraph" w:customStyle="1" w:styleId="321">
    <w:name w:val="xl9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322">
    <w:name w:val="样式 仿宋_GB2312 小四 段前: 7.8 磅"/>
    <w:basedOn w:val="1"/>
    <w:autoRedefine/>
    <w:qFormat/>
    <w:uiPriority w:val="0"/>
    <w:pPr>
      <w:spacing w:before="156" w:line="360" w:lineRule="auto"/>
      <w:ind w:firstLine="480" w:firstLineChars="200"/>
    </w:pPr>
    <w:rPr>
      <w:rFonts w:ascii="仿宋_GB2312" w:eastAsia="仿宋_GB2312" w:cs="宋体"/>
      <w:sz w:val="24"/>
      <w:szCs w:val="20"/>
    </w:rPr>
  </w:style>
  <w:style w:type="paragraph" w:customStyle="1" w:styleId="323">
    <w:name w:val="xl9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324">
    <w:name w:val="xl175"/>
    <w:basedOn w:val="1"/>
    <w:autoRedefine/>
    <w:qFormat/>
    <w:uiPriority w:val="0"/>
    <w:pPr>
      <w:widowControl/>
      <w:pBdr>
        <w:bottom w:val="single" w:color="auto" w:sz="4" w:space="0"/>
      </w:pBdr>
      <w:spacing w:before="100" w:beforeAutospacing="1" w:after="100" w:afterAutospacing="1"/>
      <w:jc w:val="left"/>
      <w:textAlignment w:val="center"/>
    </w:pPr>
    <w:rPr>
      <w:rFonts w:ascii="Tahoma" w:hAnsi="Tahoma" w:cs="Tahoma"/>
      <w:b/>
      <w:bCs/>
      <w:kern w:val="0"/>
      <w:sz w:val="28"/>
      <w:szCs w:val="28"/>
    </w:rPr>
  </w:style>
  <w:style w:type="paragraph" w:customStyle="1" w:styleId="325">
    <w:name w:val="xl9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FFFF"/>
      <w:kern w:val="0"/>
      <w:sz w:val="20"/>
      <w:szCs w:val="20"/>
    </w:rPr>
  </w:style>
  <w:style w:type="paragraph" w:customStyle="1" w:styleId="326">
    <w:name w:val="xl15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27">
    <w:name w:val="TOC 标题1"/>
    <w:basedOn w:val="3"/>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328">
    <w:name w:val="zj列表-数字"/>
    <w:basedOn w:val="1"/>
    <w:autoRedefine/>
    <w:qFormat/>
    <w:uiPriority w:val="0"/>
    <w:pPr>
      <w:tabs>
        <w:tab w:val="left" w:pos="360"/>
      </w:tabs>
    </w:pPr>
    <w:rPr>
      <w:szCs w:val="24"/>
    </w:rPr>
  </w:style>
  <w:style w:type="paragraph" w:customStyle="1" w:styleId="329">
    <w:name w:val="xl164"/>
    <w:basedOn w:val="1"/>
    <w:autoRedefine/>
    <w:qFormat/>
    <w:uiPriority w:val="0"/>
    <w:pPr>
      <w:widowControl/>
      <w:pBdr>
        <w:top w:val="single" w:color="auto" w:sz="4" w:space="0"/>
        <w:left w:val="single" w:color="auto" w:sz="4" w:space="20"/>
        <w:bottom w:val="single" w:color="auto" w:sz="4" w:space="0"/>
        <w:right w:val="single" w:color="auto" w:sz="4" w:space="0"/>
      </w:pBdr>
      <w:spacing w:before="100" w:beforeAutospacing="1" w:after="100" w:afterAutospacing="1"/>
      <w:ind w:firstLine="100" w:firstLineChars="100"/>
      <w:jc w:val="left"/>
      <w:textAlignment w:val="center"/>
    </w:pPr>
    <w:rPr>
      <w:rFonts w:ascii="宋体" w:hAnsi="宋体" w:cs="宋体"/>
      <w:kern w:val="0"/>
      <w:sz w:val="20"/>
      <w:szCs w:val="20"/>
    </w:rPr>
  </w:style>
  <w:style w:type="paragraph" w:customStyle="1" w:styleId="330">
    <w:name w:val="reader-word-layer"/>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31">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32">
    <w:name w:val="xl180"/>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333">
    <w:name w:val="标题6"/>
    <w:basedOn w:val="125"/>
    <w:next w:val="125"/>
    <w:autoRedefine/>
    <w:qFormat/>
    <w:uiPriority w:val="0"/>
    <w:pPr>
      <w:tabs>
        <w:tab w:val="left" w:pos="851"/>
      </w:tabs>
      <w:spacing w:before="100" w:beforeAutospacing="1"/>
    </w:pPr>
    <w:rPr>
      <w:rFonts w:ascii="宋体" w:hAnsi="宋体"/>
      <w:b/>
      <w:sz w:val="24"/>
    </w:rPr>
  </w:style>
  <w:style w:type="paragraph" w:customStyle="1" w:styleId="334">
    <w:name w:val="我的标题5"/>
    <w:basedOn w:val="1"/>
    <w:next w:val="1"/>
    <w:autoRedefine/>
    <w:qFormat/>
    <w:uiPriority w:val="0"/>
    <w:pPr>
      <w:keepNext/>
      <w:widowControl/>
      <w:numPr>
        <w:ilvl w:val="3"/>
        <w:numId w:val="5"/>
      </w:numPr>
      <w:spacing w:line="360" w:lineRule="auto"/>
      <w:outlineLvl w:val="4"/>
    </w:pPr>
    <w:rPr>
      <w:rFonts w:ascii="Arial" w:hAnsi="Arial"/>
      <w:sz w:val="24"/>
      <w:szCs w:val="18"/>
    </w:rPr>
  </w:style>
  <w:style w:type="paragraph" w:customStyle="1" w:styleId="335">
    <w:name w:val="前言、引言标题"/>
    <w:next w:val="1"/>
    <w:autoRedefine/>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36">
    <w:name w:val="xl178"/>
    <w:basedOn w:val="1"/>
    <w:autoRedefine/>
    <w:qFormat/>
    <w:uiPriority w:val="0"/>
    <w:pPr>
      <w:widowControl/>
      <w:spacing w:before="100" w:beforeAutospacing="1" w:after="100" w:afterAutospacing="1"/>
      <w:jc w:val="center"/>
    </w:pPr>
    <w:rPr>
      <w:rFonts w:ascii="宋体" w:hAnsi="宋体" w:cs="宋体"/>
      <w:kern w:val="0"/>
      <w:sz w:val="20"/>
      <w:szCs w:val="20"/>
    </w:rPr>
  </w:style>
  <w:style w:type="paragraph" w:customStyle="1" w:styleId="337">
    <w:name w:val="我的标题4"/>
    <w:basedOn w:val="1"/>
    <w:next w:val="1"/>
    <w:autoRedefine/>
    <w:qFormat/>
    <w:uiPriority w:val="0"/>
    <w:pPr>
      <w:keepNext/>
      <w:keepLines/>
      <w:widowControl/>
      <w:numPr>
        <w:ilvl w:val="2"/>
        <w:numId w:val="5"/>
      </w:numPr>
      <w:spacing w:line="360" w:lineRule="auto"/>
      <w:jc w:val="left"/>
      <w:outlineLvl w:val="3"/>
    </w:pPr>
    <w:rPr>
      <w:rFonts w:ascii="Arial" w:hAnsi="Arial"/>
      <w:b/>
      <w:sz w:val="24"/>
      <w:szCs w:val="18"/>
    </w:rPr>
  </w:style>
  <w:style w:type="paragraph" w:customStyle="1" w:styleId="338">
    <w:name w:val="dt_正文"/>
    <w:basedOn w:val="1"/>
    <w:autoRedefine/>
    <w:qFormat/>
    <w:uiPriority w:val="0"/>
    <w:pPr>
      <w:spacing w:line="360" w:lineRule="auto"/>
      <w:ind w:firstLine="200" w:firstLineChars="200"/>
    </w:pPr>
    <w:rPr>
      <w:sz w:val="24"/>
      <w:szCs w:val="20"/>
    </w:rPr>
  </w:style>
  <w:style w:type="paragraph" w:customStyle="1" w:styleId="339">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340">
    <w:name w:val="表格"/>
    <w:basedOn w:val="1"/>
    <w:link w:val="589"/>
    <w:autoRedefine/>
    <w:qFormat/>
    <w:uiPriority w:val="0"/>
    <w:pPr>
      <w:snapToGrid w:val="0"/>
      <w:ind w:firstLine="42" w:firstLineChars="21"/>
    </w:pPr>
    <w:rPr>
      <w:rFonts w:ascii="宋体" w:hAnsi="宋体"/>
      <w:kern w:val="0"/>
      <w:sz w:val="20"/>
      <w:szCs w:val="20"/>
    </w:rPr>
  </w:style>
  <w:style w:type="paragraph" w:customStyle="1" w:styleId="341">
    <w:name w:val="NNN Char Char Char1 Char Char Char Char Char Char"/>
    <w:basedOn w:val="1"/>
    <w:autoRedefine/>
    <w:qFormat/>
    <w:uiPriority w:val="0"/>
    <w:pPr>
      <w:tabs>
        <w:tab w:val="left" w:pos="360"/>
      </w:tabs>
    </w:pPr>
    <w:rPr>
      <w:sz w:val="24"/>
      <w:szCs w:val="24"/>
    </w:rPr>
  </w:style>
  <w:style w:type="paragraph" w:customStyle="1" w:styleId="342">
    <w:name w:val="xl7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43">
    <w:name w:val="样式2"/>
    <w:basedOn w:val="1"/>
    <w:autoRedefine/>
    <w:qFormat/>
    <w:uiPriority w:val="0"/>
    <w:pPr>
      <w:spacing w:afterLines="50"/>
      <w:ind w:firstLine="420" w:firstLineChars="200"/>
    </w:pPr>
    <w:rPr>
      <w:rFonts w:ascii="宋体" w:hAnsi="宋体"/>
      <w:szCs w:val="24"/>
    </w:rPr>
  </w:style>
  <w:style w:type="paragraph" w:customStyle="1" w:styleId="344">
    <w:name w:val="我的标题2"/>
    <w:basedOn w:val="1"/>
    <w:next w:val="1"/>
    <w:autoRedefine/>
    <w:qFormat/>
    <w:uiPriority w:val="0"/>
    <w:pPr>
      <w:keepNext/>
      <w:pageBreakBefore/>
      <w:widowControl/>
      <w:numPr>
        <w:ilvl w:val="0"/>
        <w:numId w:val="5"/>
      </w:numPr>
      <w:spacing w:line="360" w:lineRule="auto"/>
      <w:jc w:val="left"/>
      <w:outlineLvl w:val="1"/>
    </w:pPr>
    <w:rPr>
      <w:rFonts w:ascii="Arial" w:hAnsi="Arial" w:eastAsia="黑体"/>
      <w:b/>
      <w:sz w:val="32"/>
      <w:szCs w:val="18"/>
    </w:rPr>
  </w:style>
  <w:style w:type="paragraph" w:customStyle="1" w:styleId="345">
    <w:name w:val="font8"/>
    <w:basedOn w:val="1"/>
    <w:autoRedefine/>
    <w:qFormat/>
    <w:uiPriority w:val="0"/>
    <w:pPr>
      <w:widowControl/>
      <w:spacing w:before="100" w:beforeAutospacing="1" w:after="100" w:afterAutospacing="1"/>
      <w:jc w:val="left"/>
    </w:pPr>
    <w:rPr>
      <w:rFonts w:hint="eastAsia" w:ascii="宋体" w:hAnsi="宋体" w:eastAsia="仿宋_GB2312"/>
      <w:b/>
      <w:kern w:val="0"/>
      <w:sz w:val="20"/>
      <w:szCs w:val="20"/>
    </w:rPr>
  </w:style>
  <w:style w:type="paragraph" w:customStyle="1" w:styleId="346">
    <w:name w:val="xl1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47">
    <w:name w:val="Item List"/>
    <w:link w:val="536"/>
    <w:autoRedefine/>
    <w:qFormat/>
    <w:uiPriority w:val="0"/>
    <w:pPr>
      <w:spacing w:after="120"/>
      <w:jc w:val="both"/>
    </w:pPr>
    <w:rPr>
      <w:rFonts w:ascii="Arial" w:hAnsi="Arial" w:eastAsia="宋体" w:cs="Arial"/>
      <w:sz w:val="21"/>
      <w:szCs w:val="21"/>
      <w:lang w:val="en-US" w:eastAsia="zh-CN" w:bidi="ar-SA"/>
    </w:rPr>
  </w:style>
  <w:style w:type="paragraph" w:customStyle="1" w:styleId="348">
    <w:name w:val="tableheading"/>
    <w:basedOn w:val="1"/>
    <w:autoRedefine/>
    <w:qFormat/>
    <w:uiPriority w:val="0"/>
    <w:pPr>
      <w:widowControl/>
      <w:spacing w:before="100" w:beforeAutospacing="1" w:after="100" w:afterAutospacing="1" w:line="240" w:lineRule="atLeast"/>
    </w:pPr>
    <w:rPr>
      <w:rFonts w:ascii="宋体" w:hAnsi="宋体"/>
      <w:kern w:val="0"/>
      <w:sz w:val="18"/>
      <w:szCs w:val="20"/>
    </w:rPr>
  </w:style>
  <w:style w:type="paragraph" w:customStyle="1" w:styleId="349">
    <w:name w:val="Char Char Char1 Char Char Char Char Char Char2 Char"/>
    <w:basedOn w:val="1"/>
    <w:autoRedefine/>
    <w:qFormat/>
    <w:uiPriority w:val="0"/>
    <w:rPr>
      <w:rFonts w:ascii="Tahoma" w:hAnsi="Tahoma"/>
      <w:sz w:val="24"/>
      <w:szCs w:val="20"/>
    </w:rPr>
  </w:style>
  <w:style w:type="paragraph" w:customStyle="1" w:styleId="350">
    <w:name w:val="正文（首行缩进2字符）"/>
    <w:basedOn w:val="1"/>
    <w:link w:val="568"/>
    <w:autoRedefine/>
    <w:qFormat/>
    <w:uiPriority w:val="0"/>
    <w:pPr>
      <w:spacing w:line="360" w:lineRule="auto"/>
      <w:ind w:firstLine="420" w:firstLineChars="200"/>
    </w:pPr>
    <w:rPr>
      <w:szCs w:val="21"/>
    </w:rPr>
  </w:style>
  <w:style w:type="paragraph" w:customStyle="1" w:styleId="35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352">
    <w:name w:val="_Style 335"/>
    <w:autoRedefine/>
    <w:qFormat/>
    <w:uiPriority w:val="0"/>
    <w:rPr>
      <w:rFonts w:ascii="Times New Roman" w:hAnsi="Times New Roman" w:eastAsia="宋体" w:cs="Times New Roman"/>
      <w:kern w:val="2"/>
      <w:sz w:val="21"/>
      <w:szCs w:val="24"/>
      <w:lang w:val="en-US" w:eastAsia="zh-CN" w:bidi="ar-SA"/>
    </w:rPr>
  </w:style>
  <w:style w:type="paragraph" w:customStyle="1" w:styleId="353">
    <w:name w:val="表格-1"/>
    <w:basedOn w:val="1"/>
    <w:autoRedefine/>
    <w:qFormat/>
    <w:uiPriority w:val="0"/>
    <w:pPr>
      <w:tabs>
        <w:tab w:val="left" w:pos="5248"/>
      </w:tabs>
      <w:adjustRightInd w:val="0"/>
      <w:spacing w:beforeLines="20" w:afterLines="20" w:line="240" w:lineRule="exact"/>
      <w:ind w:firstLine="200" w:firstLineChars="200"/>
      <w:textAlignment w:val="baseline"/>
    </w:pPr>
    <w:rPr>
      <w:rFonts w:ascii="宋体" w:hAnsi="宋体"/>
      <w:szCs w:val="20"/>
    </w:rPr>
  </w:style>
  <w:style w:type="paragraph" w:customStyle="1" w:styleId="354">
    <w:name w:val="Char Char1 Char Char Char Char Char Char Char Char Char Char Char Char Char Char Char"/>
    <w:basedOn w:val="1"/>
    <w:autoRedefine/>
    <w:qFormat/>
    <w:uiPriority w:val="0"/>
    <w:pPr>
      <w:widowControl/>
      <w:numPr>
        <w:ilvl w:val="8"/>
        <w:numId w:val="1"/>
      </w:numPr>
      <w:spacing w:after="160" w:line="240" w:lineRule="exact"/>
      <w:ind w:firstLine="0"/>
      <w:jc w:val="left"/>
    </w:pPr>
    <w:rPr>
      <w:rFonts w:ascii="Verdana" w:hAnsi="Verdana"/>
      <w:kern w:val="0"/>
      <w:sz w:val="20"/>
      <w:szCs w:val="20"/>
      <w:lang w:eastAsia="en-US"/>
    </w:rPr>
  </w:style>
  <w:style w:type="paragraph" w:customStyle="1" w:styleId="355">
    <w:name w:val="样式 宋体 五号 两端对齐 行距: 单倍行距"/>
    <w:basedOn w:val="1"/>
    <w:autoRedefine/>
    <w:qFormat/>
    <w:uiPriority w:val="0"/>
    <w:pPr>
      <w:adjustRightInd w:val="0"/>
      <w:textAlignment w:val="baseline"/>
    </w:pPr>
    <w:rPr>
      <w:rFonts w:ascii="宋体" w:hAnsi="宋体" w:cs="宋体"/>
      <w:kern w:val="0"/>
      <w:szCs w:val="20"/>
    </w:rPr>
  </w:style>
  <w:style w:type="paragraph" w:customStyle="1" w:styleId="356">
    <w:name w:val="xl1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57">
    <w:name w:val="xl10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20"/>
      <w:szCs w:val="20"/>
    </w:rPr>
  </w:style>
  <w:style w:type="paragraph" w:customStyle="1" w:styleId="358">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359">
    <w:name w:val="p0"/>
    <w:basedOn w:val="1"/>
    <w:autoRedefine/>
    <w:qFormat/>
    <w:uiPriority w:val="0"/>
    <w:pPr>
      <w:widowControl/>
    </w:pPr>
    <w:rPr>
      <w:kern w:val="0"/>
      <w:szCs w:val="21"/>
    </w:rPr>
  </w:style>
  <w:style w:type="paragraph" w:customStyle="1" w:styleId="360">
    <w:name w:val="xl5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kern w:val="0"/>
      <w:sz w:val="22"/>
      <w:szCs w:val="20"/>
    </w:rPr>
  </w:style>
  <w:style w:type="paragraph" w:customStyle="1" w:styleId="361">
    <w:name w:val="正文样式"/>
    <w:basedOn w:val="1"/>
    <w:autoRedefine/>
    <w:qFormat/>
    <w:uiPriority w:val="0"/>
    <w:pPr>
      <w:spacing w:line="360" w:lineRule="auto"/>
      <w:ind w:firstLine="200" w:firstLineChars="200"/>
    </w:pPr>
    <w:rPr>
      <w:sz w:val="24"/>
      <w:szCs w:val="20"/>
    </w:rPr>
  </w:style>
  <w:style w:type="paragraph" w:customStyle="1" w:styleId="362">
    <w:name w:val="msonormal"/>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63">
    <w:name w:val="tabletex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64">
    <w:name w:val="Default Text"/>
    <w:basedOn w:val="1"/>
    <w:autoRedefine/>
    <w:qFormat/>
    <w:uiPriority w:val="0"/>
    <w:pPr>
      <w:autoSpaceDE w:val="0"/>
      <w:autoSpaceDN w:val="0"/>
      <w:adjustRightInd w:val="0"/>
      <w:spacing w:afterLines="50"/>
      <w:jc w:val="left"/>
    </w:pPr>
    <w:rPr>
      <w:kern w:val="0"/>
      <w:sz w:val="24"/>
      <w:szCs w:val="20"/>
    </w:rPr>
  </w:style>
  <w:style w:type="paragraph" w:customStyle="1" w:styleId="365">
    <w:name w:val="xl1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66">
    <w:name w:val="font0"/>
    <w:basedOn w:val="1"/>
    <w:autoRedefine/>
    <w:qFormat/>
    <w:uiPriority w:val="0"/>
    <w:pPr>
      <w:widowControl/>
      <w:spacing w:before="100" w:beforeAutospacing="1" w:after="100" w:afterAutospacing="1"/>
      <w:jc w:val="left"/>
    </w:pPr>
    <w:rPr>
      <w:rFonts w:hint="eastAsia" w:ascii="宋体" w:hAnsi="宋体"/>
      <w:kern w:val="0"/>
      <w:sz w:val="24"/>
      <w:szCs w:val="24"/>
    </w:rPr>
  </w:style>
  <w:style w:type="paragraph" w:customStyle="1" w:styleId="367">
    <w:name w:val="xl11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2"/>
    </w:rPr>
  </w:style>
  <w:style w:type="paragraph" w:customStyle="1" w:styleId="368">
    <w:name w:val="表蕊"/>
    <w:basedOn w:val="1"/>
    <w:link w:val="503"/>
    <w:autoRedefine/>
    <w:qFormat/>
    <w:uiPriority w:val="0"/>
    <w:pPr>
      <w:adjustRightInd w:val="0"/>
      <w:spacing w:line="320" w:lineRule="atLeast"/>
      <w:jc w:val="left"/>
      <w:textAlignment w:val="baseline"/>
    </w:pPr>
    <w:rPr>
      <w:rFonts w:eastAsia="楷体_GB2312"/>
      <w:spacing w:val="-10"/>
      <w:kern w:val="0"/>
      <w:szCs w:val="20"/>
    </w:rPr>
  </w:style>
  <w:style w:type="paragraph" w:customStyle="1" w:styleId="369">
    <w:name w:val="xl14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70">
    <w:name w:val="xl11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71">
    <w:name w:val="font12"/>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72">
    <w:name w:val="font10"/>
    <w:basedOn w:val="1"/>
    <w:autoRedefine/>
    <w:qFormat/>
    <w:uiPriority w:val="0"/>
    <w:pPr>
      <w:widowControl/>
      <w:spacing w:before="100" w:beforeAutospacing="1" w:after="100" w:afterAutospacing="1"/>
      <w:jc w:val="left"/>
    </w:pPr>
    <w:rPr>
      <w:rFonts w:hint="eastAsia" w:ascii="宋体" w:hAnsi="宋体" w:cs="Arial Unicode MS"/>
      <w:kern w:val="0"/>
      <w:sz w:val="20"/>
      <w:szCs w:val="20"/>
      <w:u w:val="single"/>
    </w:rPr>
  </w:style>
  <w:style w:type="paragraph" w:customStyle="1" w:styleId="373">
    <w:name w:val="Char Char11"/>
    <w:basedOn w:val="19"/>
    <w:autoRedefine/>
    <w:qFormat/>
    <w:uiPriority w:val="0"/>
    <w:pPr>
      <w:shd w:val="clear" w:color="auto" w:fill="000080"/>
    </w:pPr>
    <w:rPr>
      <w:rFonts w:ascii="Tahoma" w:hAnsi="Tahoma"/>
      <w:sz w:val="24"/>
      <w:szCs w:val="24"/>
    </w:rPr>
  </w:style>
  <w:style w:type="paragraph" w:customStyle="1" w:styleId="374">
    <w:name w:val="xl9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375">
    <w:name w:val="图形符号"/>
    <w:basedOn w:val="1"/>
    <w:autoRedefine/>
    <w:qFormat/>
    <w:uiPriority w:val="0"/>
    <w:rPr>
      <w:sz w:val="24"/>
      <w:szCs w:val="20"/>
    </w:rPr>
  </w:style>
  <w:style w:type="paragraph" w:customStyle="1" w:styleId="376">
    <w:name w:val="xl2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eastAsia="仿宋_GB2312"/>
      <w:color w:val="000000"/>
      <w:kern w:val="0"/>
      <w:sz w:val="20"/>
      <w:szCs w:val="20"/>
    </w:rPr>
  </w:style>
  <w:style w:type="paragraph" w:customStyle="1" w:styleId="377">
    <w:name w:val="xl1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78">
    <w:name w:val="文字块，前导符号1"/>
    <w:basedOn w:val="1"/>
    <w:autoRedefine/>
    <w:qFormat/>
    <w:uiPriority w:val="0"/>
    <w:pPr>
      <w:widowControl/>
      <w:tabs>
        <w:tab w:val="left" w:pos="845"/>
      </w:tabs>
      <w:spacing w:afterLines="50"/>
      <w:ind w:left="845" w:hanging="420"/>
    </w:pPr>
    <w:rPr>
      <w:sz w:val="24"/>
      <w:szCs w:val="20"/>
    </w:rPr>
  </w:style>
  <w:style w:type="paragraph" w:customStyle="1" w:styleId="379">
    <w:name w:val="xl1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80">
    <w:name w:val="标书正文格式"/>
    <w:autoRedefine/>
    <w:qFormat/>
    <w:uiPriority w:val="0"/>
    <w:pPr>
      <w:spacing w:line="360" w:lineRule="auto"/>
    </w:pPr>
    <w:rPr>
      <w:rFonts w:ascii="Times New Roman" w:hAnsi="Times New Roman" w:eastAsia="宋体" w:cs="Times New Roman"/>
      <w:kern w:val="2"/>
      <w:sz w:val="21"/>
      <w:szCs w:val="21"/>
      <w:lang w:val="en-US" w:eastAsia="zh-CN" w:bidi="ar-SA"/>
    </w:rPr>
  </w:style>
  <w:style w:type="paragraph" w:customStyle="1" w:styleId="381">
    <w:name w:val="Level 1"/>
    <w:basedOn w:val="77"/>
    <w:next w:val="77"/>
    <w:autoRedefine/>
    <w:qFormat/>
    <w:uiPriority w:val="0"/>
    <w:rPr>
      <w:rFonts w:ascii="GAMJEG+Arial" w:eastAsia="GAMJEG+Arial"/>
      <w:color w:val="auto"/>
    </w:rPr>
  </w:style>
  <w:style w:type="paragraph" w:customStyle="1" w:styleId="382">
    <w:name w:val="Bullet"/>
    <w:basedOn w:val="1"/>
    <w:autoRedefine/>
    <w:qFormat/>
    <w:uiPriority w:val="0"/>
    <w:pPr>
      <w:widowControl/>
      <w:overflowPunct w:val="0"/>
      <w:autoSpaceDE w:val="0"/>
      <w:autoSpaceDN w:val="0"/>
      <w:adjustRightInd w:val="0"/>
      <w:spacing w:after="120"/>
      <w:ind w:left="900" w:hanging="420"/>
      <w:jc w:val="left"/>
      <w:textAlignment w:val="baseline"/>
    </w:pPr>
    <w:rPr>
      <w:rFonts w:ascii="Arial" w:hAnsi="Arial"/>
      <w:kern w:val="0"/>
      <w:sz w:val="24"/>
      <w:szCs w:val="24"/>
      <w:lang w:eastAsia="en-US"/>
    </w:rPr>
  </w:style>
  <w:style w:type="paragraph" w:customStyle="1" w:styleId="383">
    <w:name w:val="xl165"/>
    <w:basedOn w:val="1"/>
    <w:autoRedefine/>
    <w:qFormat/>
    <w:uiPriority w:val="0"/>
    <w:pPr>
      <w:widowControl/>
      <w:pBdr>
        <w:top w:val="single" w:color="auto" w:sz="4" w:space="0"/>
        <w:left w:val="single" w:color="auto" w:sz="4" w:space="20"/>
        <w:bottom w:val="single" w:color="auto" w:sz="4" w:space="0"/>
        <w:right w:val="single" w:color="auto" w:sz="4" w:space="0"/>
      </w:pBdr>
      <w:spacing w:before="100" w:beforeAutospacing="1" w:after="100" w:afterAutospacing="1"/>
      <w:ind w:firstLine="100" w:firstLineChars="100"/>
      <w:jc w:val="left"/>
      <w:textAlignment w:val="center"/>
    </w:pPr>
    <w:rPr>
      <w:rFonts w:ascii="宋体" w:hAnsi="宋体" w:cs="宋体"/>
      <w:kern w:val="0"/>
      <w:sz w:val="20"/>
      <w:szCs w:val="20"/>
    </w:rPr>
  </w:style>
  <w:style w:type="paragraph" w:customStyle="1" w:styleId="384">
    <w:name w:val="Char Char Char Char Char Char Char 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385">
    <w:name w:val="xl33"/>
    <w:basedOn w:val="1"/>
    <w:autoRedefine/>
    <w:qFormat/>
    <w:uiPriority w:val="0"/>
    <w:pPr>
      <w:widowControl/>
      <w:spacing w:before="100" w:beforeAutospacing="1" w:after="100" w:afterAutospacing="1"/>
    </w:pPr>
    <w:rPr>
      <w:rFonts w:ascii="宋体" w:hAnsi="宋体" w:eastAsia="仿宋_GB2312"/>
      <w:color w:val="000000"/>
      <w:kern w:val="0"/>
      <w:sz w:val="20"/>
      <w:szCs w:val="20"/>
    </w:rPr>
  </w:style>
  <w:style w:type="paragraph" w:customStyle="1" w:styleId="386">
    <w:name w:val="黑列表"/>
    <w:basedOn w:val="1"/>
    <w:autoRedefine/>
    <w:qFormat/>
    <w:uiPriority w:val="0"/>
    <w:pPr>
      <w:widowControl/>
      <w:tabs>
        <w:tab w:val="left" w:pos="720"/>
      </w:tabs>
      <w:adjustRightInd w:val="0"/>
      <w:spacing w:line="300" w:lineRule="auto"/>
      <w:ind w:left="300" w:leftChars="200" w:hanging="100" w:hangingChars="100"/>
      <w:jc w:val="left"/>
    </w:pPr>
    <w:rPr>
      <w:bCs/>
      <w:kern w:val="0"/>
      <w:sz w:val="24"/>
      <w:szCs w:val="20"/>
    </w:rPr>
  </w:style>
  <w:style w:type="paragraph" w:customStyle="1" w:styleId="387">
    <w:name w:val="xl174"/>
    <w:basedOn w:val="1"/>
    <w:autoRedefine/>
    <w:qFormat/>
    <w:uiPriority w:val="0"/>
    <w:pPr>
      <w:widowControl/>
      <w:pBdr>
        <w:bottom w:val="single" w:color="auto" w:sz="4" w:space="0"/>
      </w:pBdr>
      <w:spacing w:before="100" w:beforeAutospacing="1" w:after="100" w:afterAutospacing="1"/>
      <w:jc w:val="left"/>
      <w:textAlignment w:val="center"/>
    </w:pPr>
    <w:rPr>
      <w:rFonts w:ascii="仿宋" w:hAnsi="宋体" w:eastAsia="仿宋" w:cs="宋体"/>
      <w:b/>
      <w:bCs/>
      <w:kern w:val="0"/>
      <w:sz w:val="28"/>
      <w:szCs w:val="28"/>
    </w:rPr>
  </w:style>
  <w:style w:type="paragraph" w:customStyle="1" w:styleId="388">
    <w:name w:val="xl176"/>
    <w:basedOn w:val="1"/>
    <w:autoRedefine/>
    <w:qFormat/>
    <w:uiPriority w:val="0"/>
    <w:pPr>
      <w:widowControl/>
      <w:pBdr>
        <w:bottom w:val="single" w:color="auto" w:sz="4" w:space="0"/>
      </w:pBdr>
      <w:spacing w:before="100" w:beforeAutospacing="1" w:after="100" w:afterAutospacing="1"/>
      <w:jc w:val="left"/>
      <w:textAlignment w:val="center"/>
    </w:pPr>
    <w:rPr>
      <w:rFonts w:ascii="宋体" w:hAnsi="宋体" w:cs="宋体"/>
      <w:b/>
      <w:bCs/>
      <w:kern w:val="0"/>
      <w:sz w:val="28"/>
      <w:szCs w:val="28"/>
    </w:rPr>
  </w:style>
  <w:style w:type="paragraph" w:customStyle="1" w:styleId="389">
    <w:name w:val="xl2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pPr>
    <w:rPr>
      <w:rFonts w:ascii="宋体" w:hAnsi="宋体"/>
      <w:kern w:val="0"/>
      <w:sz w:val="24"/>
      <w:szCs w:val="24"/>
    </w:rPr>
  </w:style>
  <w:style w:type="paragraph" w:customStyle="1" w:styleId="390">
    <w:name w:val="xl1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91">
    <w:name w:val="xl64"/>
    <w:basedOn w:val="1"/>
    <w:autoRedefine/>
    <w:qFormat/>
    <w:uiPriority w:val="0"/>
    <w:pPr>
      <w:widowControl/>
      <w:pBdr>
        <w:top w:val="single" w:color="auto" w:sz="4" w:space="0"/>
        <w:bottom w:val="single" w:color="auto" w:sz="4" w:space="0"/>
      </w:pBdr>
      <w:shd w:val="clear" w:color="auto" w:fill="FFFF99"/>
      <w:spacing w:before="100" w:beforeAutospacing="1" w:after="100" w:afterAutospacing="1"/>
    </w:pPr>
    <w:rPr>
      <w:rFonts w:ascii="宋体" w:hAnsi="宋体"/>
      <w:b/>
      <w:color w:val="000000"/>
      <w:kern w:val="0"/>
      <w:sz w:val="24"/>
      <w:szCs w:val="20"/>
    </w:rPr>
  </w:style>
  <w:style w:type="paragraph" w:customStyle="1" w:styleId="392">
    <w:name w:val="xl4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仿宋_GB2312"/>
      <w:b/>
      <w:kern w:val="0"/>
      <w:sz w:val="20"/>
      <w:szCs w:val="20"/>
    </w:rPr>
  </w:style>
  <w:style w:type="paragraph" w:customStyle="1" w:styleId="393">
    <w:name w:val="Normal1"/>
    <w:autoRedefine/>
    <w:qFormat/>
    <w:uiPriority w:val="0"/>
    <w:pPr>
      <w:widowControl w:val="0"/>
      <w:adjustRightInd w:val="0"/>
      <w:spacing w:line="315" w:lineRule="atLeast"/>
      <w:jc w:val="both"/>
      <w:textAlignment w:val="baseline"/>
    </w:pPr>
    <w:rPr>
      <w:rFonts w:ascii="宋体" w:hAnsi="Times New Roman" w:eastAsia="宋体" w:cs="Times New Roman"/>
      <w:sz w:val="21"/>
      <w:lang w:val="en-US" w:eastAsia="zh-CN" w:bidi="ar-SA"/>
    </w:rPr>
  </w:style>
  <w:style w:type="paragraph" w:customStyle="1" w:styleId="394">
    <w:name w:val="美标题一"/>
    <w:basedOn w:val="1"/>
    <w:link w:val="505"/>
    <w:autoRedefine/>
    <w:qFormat/>
    <w:uiPriority w:val="0"/>
    <w:pPr>
      <w:tabs>
        <w:tab w:val="left" w:pos="397"/>
        <w:tab w:val="left" w:pos="907"/>
        <w:tab w:val="left" w:pos="1995"/>
      </w:tabs>
      <w:ind w:left="397" w:hanging="397"/>
      <w:jc w:val="center"/>
    </w:pPr>
    <w:rPr>
      <w:rFonts w:eastAsia="Times New Roman"/>
      <w:b/>
      <w:sz w:val="36"/>
      <w:szCs w:val="20"/>
    </w:rPr>
  </w:style>
  <w:style w:type="paragraph" w:customStyle="1" w:styleId="395">
    <w:name w:val="xl1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96">
    <w:name w:val="P1"/>
    <w:autoRedefine/>
    <w:qFormat/>
    <w:uiPriority w:val="0"/>
    <w:pPr>
      <w:widowControl w:val="0"/>
      <w:adjustRightInd w:val="0"/>
      <w:spacing w:after="240" w:line="0" w:lineRule="atLeast"/>
      <w:ind w:left="2304" w:hanging="576"/>
      <w:jc w:val="both"/>
    </w:pPr>
    <w:rPr>
      <w:rFonts w:ascii="Times New Roman" w:hAnsi="Times New Roman" w:eastAsia="全真中明體" w:cs="Times New Roman"/>
      <w:spacing w:val="30"/>
      <w:sz w:val="24"/>
      <w:lang w:val="en-GB" w:eastAsia="zh-TW" w:bidi="ar-SA"/>
    </w:rPr>
  </w:style>
  <w:style w:type="paragraph" w:customStyle="1" w:styleId="397">
    <w:name w:val="标题11"/>
    <w:basedOn w:val="1"/>
    <w:next w:val="1"/>
    <w:autoRedefine/>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398">
    <w:name w:val="xl39"/>
    <w:basedOn w:val="1"/>
    <w:autoRedefine/>
    <w:qFormat/>
    <w:uiPriority w:val="0"/>
    <w:pPr>
      <w:widowControl/>
      <w:spacing w:before="100" w:beforeAutospacing="1" w:after="100" w:afterAutospacing="1"/>
      <w:jc w:val="left"/>
      <w:textAlignment w:val="center"/>
    </w:pPr>
    <w:rPr>
      <w:rFonts w:ascii="宋体" w:hAnsi="宋体" w:eastAsia="仿宋_GB2312"/>
      <w:kern w:val="0"/>
      <w:sz w:val="18"/>
      <w:szCs w:val="20"/>
    </w:rPr>
  </w:style>
  <w:style w:type="paragraph" w:customStyle="1" w:styleId="399">
    <w:name w:val="xl29"/>
    <w:basedOn w:val="1"/>
    <w:autoRedefine/>
    <w:qFormat/>
    <w:uiPriority w:val="0"/>
    <w:pPr>
      <w:widowControl/>
      <w:pBdr>
        <w:bottom w:val="single" w:color="000000" w:sz="4" w:space="0"/>
      </w:pBdr>
      <w:spacing w:before="100" w:beforeAutospacing="1" w:after="100" w:afterAutospacing="1"/>
      <w:jc w:val="left"/>
      <w:textAlignment w:val="center"/>
    </w:pPr>
    <w:rPr>
      <w:rFonts w:ascii="宋体" w:hAnsi="宋体" w:eastAsia="仿宋_GB2312"/>
      <w:color w:val="000000"/>
      <w:kern w:val="0"/>
      <w:sz w:val="20"/>
      <w:szCs w:val="20"/>
    </w:rPr>
  </w:style>
  <w:style w:type="paragraph" w:customStyle="1" w:styleId="400">
    <w:name w:val="Char Char Char Char Char Char Char Char Char Char Char1 Char Char Char1"/>
    <w:basedOn w:val="1"/>
    <w:autoRedefine/>
    <w:qFormat/>
    <w:uiPriority w:val="0"/>
    <w:pPr>
      <w:ind w:firstLine="200" w:firstLineChars="200"/>
      <w:jc w:val="left"/>
    </w:pPr>
    <w:rPr>
      <w:szCs w:val="21"/>
    </w:rPr>
  </w:style>
  <w:style w:type="paragraph" w:customStyle="1" w:styleId="401">
    <w:name w:val="样式 楷体_GB2312 小四 首行缩进:  0.8 厘米 行距: 固定值 28 磅"/>
    <w:basedOn w:val="1"/>
    <w:autoRedefine/>
    <w:qFormat/>
    <w:uiPriority w:val="0"/>
    <w:pPr>
      <w:spacing w:before="100" w:beforeAutospacing="1"/>
    </w:pPr>
    <w:rPr>
      <w:rFonts w:ascii="仿宋_GB2312" w:hAnsi="宋体" w:eastAsia="仿宋_GB2312"/>
      <w:sz w:val="24"/>
      <w:szCs w:val="20"/>
    </w:rPr>
  </w:style>
  <w:style w:type="paragraph" w:customStyle="1" w:styleId="402">
    <w:name w:val="应答文本"/>
    <w:basedOn w:val="1"/>
    <w:link w:val="552"/>
    <w:autoRedefine/>
    <w:qFormat/>
    <w:uiPriority w:val="0"/>
    <w:pPr>
      <w:spacing w:line="360" w:lineRule="auto"/>
    </w:pPr>
    <w:rPr>
      <w:rFonts w:ascii="Arial" w:hAnsi="Arial" w:eastAsia="仿宋"/>
      <w:kern w:val="0"/>
      <w:sz w:val="20"/>
      <w:szCs w:val="20"/>
    </w:rPr>
  </w:style>
  <w:style w:type="paragraph" w:customStyle="1" w:styleId="403">
    <w:name w:val="xl147"/>
    <w:basedOn w:val="1"/>
    <w:autoRedefine/>
    <w:qFormat/>
    <w:uiPriority w:val="0"/>
    <w:pPr>
      <w:widowControl/>
      <w:spacing w:before="100" w:beforeAutospacing="1" w:after="100" w:afterAutospacing="1"/>
      <w:jc w:val="center"/>
    </w:pPr>
    <w:rPr>
      <w:rFonts w:ascii="宋体" w:hAnsi="宋体" w:cs="宋体"/>
      <w:kern w:val="0"/>
      <w:sz w:val="24"/>
      <w:szCs w:val="24"/>
    </w:rPr>
  </w:style>
  <w:style w:type="paragraph" w:customStyle="1" w:styleId="404">
    <w:name w:val="样式 样式 标题 5 + 段前: 5 磅 段后: 5 磅 行距: 单倍行距 + 五号"/>
    <w:basedOn w:val="405"/>
    <w:autoRedefine/>
    <w:qFormat/>
    <w:uiPriority w:val="0"/>
    <w:pPr>
      <w:tabs>
        <w:tab w:val="left" w:pos="2525"/>
      </w:tabs>
    </w:pPr>
    <w:rPr>
      <w:sz w:val="21"/>
    </w:rPr>
  </w:style>
  <w:style w:type="paragraph" w:customStyle="1" w:styleId="405">
    <w:name w:val="样式 标题 5 + 段前: 5 磅 段后: 5 磅 行距: 单倍行距"/>
    <w:basedOn w:val="7"/>
    <w:autoRedefine/>
    <w:qFormat/>
    <w:uiPriority w:val="0"/>
    <w:pPr>
      <w:tabs>
        <w:tab w:val="clear" w:pos="2710"/>
      </w:tabs>
      <w:adjustRightInd w:val="0"/>
      <w:spacing w:before="100" w:after="100" w:line="240" w:lineRule="auto"/>
      <w:ind w:left="2525" w:hanging="420"/>
      <w:jc w:val="left"/>
      <w:textAlignment w:val="baseline"/>
    </w:pPr>
    <w:rPr>
      <w:rFonts w:cs="宋体"/>
      <w:szCs w:val="20"/>
    </w:rPr>
  </w:style>
  <w:style w:type="paragraph" w:customStyle="1" w:styleId="406">
    <w:name w:val="xl11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bottom"/>
    </w:pPr>
    <w:rPr>
      <w:rFonts w:ascii="宋体" w:hAnsi="宋体" w:cs="宋体"/>
      <w:kern w:val="0"/>
      <w:sz w:val="20"/>
      <w:szCs w:val="20"/>
    </w:rPr>
  </w:style>
  <w:style w:type="paragraph" w:customStyle="1" w:styleId="407">
    <w:name w:val="xl11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408">
    <w:name w:val="xl126"/>
    <w:basedOn w:val="1"/>
    <w:autoRedefine/>
    <w:qFormat/>
    <w:uiPriority w:val="0"/>
    <w:pPr>
      <w:widowControl/>
      <w:pBdr>
        <w:bottom w:val="single" w:color="auto" w:sz="4" w:space="0"/>
      </w:pBdr>
      <w:shd w:val="clear" w:color="000000" w:fill="FFFFFF"/>
      <w:spacing w:before="100" w:beforeAutospacing="1" w:after="100" w:afterAutospacing="1"/>
      <w:jc w:val="center"/>
    </w:pPr>
    <w:rPr>
      <w:rFonts w:ascii="宋体" w:hAnsi="宋体" w:cs="宋体"/>
      <w:b/>
      <w:bCs/>
      <w:color w:val="000000"/>
      <w:kern w:val="0"/>
      <w:sz w:val="32"/>
      <w:szCs w:val="32"/>
    </w:rPr>
  </w:style>
  <w:style w:type="paragraph" w:customStyle="1" w:styleId="409">
    <w:name w:val="正文空2格  1."/>
    <w:basedOn w:val="1"/>
    <w:autoRedefine/>
    <w:qFormat/>
    <w:uiPriority w:val="0"/>
    <w:pPr>
      <w:adjustRightInd w:val="0"/>
      <w:spacing w:line="360" w:lineRule="auto"/>
      <w:ind w:firstLine="480" w:firstLineChars="200"/>
      <w:textAlignment w:val="baseline"/>
    </w:pPr>
    <w:rPr>
      <w:rFonts w:ascii="宋体" w:eastAsia="仿宋" w:cs="宋体"/>
      <w:kern w:val="0"/>
      <w:sz w:val="28"/>
      <w:szCs w:val="20"/>
    </w:rPr>
  </w:style>
  <w:style w:type="paragraph" w:customStyle="1" w:styleId="410">
    <w:name w:val="xl25"/>
    <w:basedOn w:val="1"/>
    <w:autoRedefine/>
    <w:qFormat/>
    <w:uiPriority w:val="0"/>
    <w:pPr>
      <w:widowControl/>
      <w:spacing w:before="100" w:beforeAutospacing="1" w:after="100" w:afterAutospacing="1"/>
      <w:jc w:val="center"/>
      <w:textAlignment w:val="center"/>
    </w:pPr>
    <w:rPr>
      <w:rFonts w:ascii="宋体" w:hAnsi="宋体" w:eastAsia="仿宋_GB2312"/>
      <w:color w:val="000000"/>
      <w:kern w:val="0"/>
      <w:sz w:val="40"/>
      <w:szCs w:val="20"/>
    </w:rPr>
  </w:style>
  <w:style w:type="paragraph" w:customStyle="1" w:styleId="411">
    <w:name w:val="xl5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kern w:val="0"/>
      <w:sz w:val="24"/>
      <w:szCs w:val="20"/>
    </w:rPr>
  </w:style>
  <w:style w:type="paragraph" w:customStyle="1" w:styleId="412">
    <w:name w:val="样式 标题 3h3H3sect1.2.3 + 五号 段前: 6 磅 段后: 6 磅 行距: 单倍行距"/>
    <w:basedOn w:val="5"/>
    <w:autoRedefine/>
    <w:qFormat/>
    <w:uiPriority w:val="0"/>
    <w:pPr>
      <w:adjustRightInd w:val="0"/>
      <w:spacing w:before="120" w:after="120"/>
      <w:jc w:val="left"/>
      <w:textAlignment w:val="baseline"/>
    </w:pPr>
    <w:rPr>
      <w:sz w:val="21"/>
      <w:szCs w:val="20"/>
    </w:rPr>
  </w:style>
  <w:style w:type="paragraph" w:customStyle="1" w:styleId="413">
    <w:name w:val="TOC 标题11"/>
    <w:basedOn w:val="3"/>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414">
    <w:name w:val="xl7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20"/>
      <w:szCs w:val="20"/>
    </w:rPr>
  </w:style>
  <w:style w:type="paragraph" w:customStyle="1" w:styleId="415">
    <w:name w:val="xl8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2"/>
    </w:rPr>
  </w:style>
  <w:style w:type="paragraph" w:customStyle="1" w:styleId="416">
    <w:name w:val="xl78"/>
    <w:basedOn w:val="1"/>
    <w:autoRedefine/>
    <w:qFormat/>
    <w:uiPriority w:val="0"/>
    <w:pPr>
      <w:widowControl/>
      <w:shd w:val="clear" w:color="000000" w:fill="BFBFBF"/>
      <w:spacing w:before="100" w:beforeAutospacing="1" w:after="100" w:afterAutospacing="1"/>
      <w:jc w:val="left"/>
    </w:pPr>
    <w:rPr>
      <w:rFonts w:ascii="宋体" w:hAnsi="宋体" w:cs="宋体"/>
      <w:kern w:val="0"/>
      <w:sz w:val="24"/>
      <w:szCs w:val="24"/>
    </w:rPr>
  </w:style>
  <w:style w:type="paragraph" w:customStyle="1" w:styleId="417">
    <w:name w:val="Char111"/>
    <w:basedOn w:val="1"/>
    <w:autoRedefine/>
    <w:qFormat/>
    <w:uiPriority w:val="0"/>
    <w:rPr>
      <w:rFonts w:ascii="Tahoma" w:hAnsi="Tahoma"/>
      <w:sz w:val="24"/>
      <w:szCs w:val="20"/>
    </w:rPr>
  </w:style>
  <w:style w:type="paragraph" w:customStyle="1" w:styleId="418">
    <w:name w:val="样式 正文i + 加宽量  1 磅 行距: 多倍行距 1.25 字行"/>
    <w:basedOn w:val="1"/>
    <w:autoRedefine/>
    <w:qFormat/>
    <w:uiPriority w:val="0"/>
    <w:pPr>
      <w:widowControl/>
      <w:tabs>
        <w:tab w:val="left" w:pos="558"/>
      </w:tabs>
      <w:adjustRightInd w:val="0"/>
      <w:snapToGrid w:val="0"/>
      <w:spacing w:line="300" w:lineRule="auto"/>
      <w:ind w:left="558" w:hanging="360"/>
      <w:jc w:val="left"/>
    </w:pPr>
    <w:rPr>
      <w:spacing w:val="20"/>
      <w:sz w:val="24"/>
      <w:szCs w:val="20"/>
    </w:rPr>
  </w:style>
  <w:style w:type="paragraph" w:customStyle="1" w:styleId="419">
    <w:name w:val="样式 段后: 0.5 行 左  0.75 字符"/>
    <w:basedOn w:val="1"/>
    <w:autoRedefine/>
    <w:qFormat/>
    <w:uiPriority w:val="0"/>
    <w:pPr>
      <w:widowControl/>
      <w:spacing w:line="360" w:lineRule="auto"/>
      <w:ind w:firstLine="200" w:firstLineChars="200"/>
    </w:pPr>
    <w:rPr>
      <w:rFonts w:cs="Arial"/>
      <w:kern w:val="0"/>
      <w:szCs w:val="21"/>
    </w:rPr>
  </w:style>
  <w:style w:type="paragraph" w:customStyle="1" w:styleId="420">
    <w:name w:val="样式 标题 1 + 四号 居中 段前: 12 磅 段后: 12 磅 行距: 单倍行距"/>
    <w:basedOn w:val="3"/>
    <w:autoRedefine/>
    <w:qFormat/>
    <w:uiPriority w:val="0"/>
    <w:pPr>
      <w:adjustRightInd w:val="0"/>
      <w:spacing w:before="240" w:after="240" w:line="240" w:lineRule="auto"/>
      <w:ind w:left="-288" w:firstLine="288"/>
      <w:jc w:val="center"/>
      <w:textAlignment w:val="baseline"/>
    </w:pPr>
    <w:rPr>
      <w:rFonts w:cs="宋体"/>
      <w:sz w:val="28"/>
      <w:szCs w:val="20"/>
    </w:rPr>
  </w:style>
  <w:style w:type="paragraph" w:customStyle="1" w:styleId="421">
    <w:name w:val="Tender"/>
    <w:basedOn w:val="1"/>
    <w:next w:val="1"/>
    <w:autoRedefine/>
    <w:qFormat/>
    <w:uiPriority w:val="0"/>
    <w:pPr>
      <w:widowControl/>
      <w:spacing w:before="120" w:after="360" w:line="360" w:lineRule="auto"/>
    </w:pPr>
    <w:rPr>
      <w:rFonts w:ascii="Arial" w:hAnsi="Arial"/>
      <w:kern w:val="0"/>
      <w:sz w:val="24"/>
      <w:szCs w:val="20"/>
      <w:lang w:eastAsia="en-US"/>
    </w:rPr>
  </w:style>
  <w:style w:type="paragraph" w:customStyle="1" w:styleId="422">
    <w:name w:val="方案文档"/>
    <w:basedOn w:val="1"/>
    <w:link w:val="560"/>
    <w:autoRedefine/>
    <w:qFormat/>
    <w:uiPriority w:val="0"/>
    <w:pPr>
      <w:tabs>
        <w:tab w:val="left" w:pos="420"/>
      </w:tabs>
      <w:spacing w:line="360" w:lineRule="auto"/>
      <w:ind w:left="420"/>
    </w:pPr>
    <w:rPr>
      <w:rFonts w:ascii="宋体" w:hAnsi="宋体"/>
      <w:b/>
      <w:sz w:val="24"/>
      <w:szCs w:val="24"/>
    </w:rPr>
  </w:style>
  <w:style w:type="paragraph" w:customStyle="1" w:styleId="423">
    <w:name w:val="缺省文本"/>
    <w:basedOn w:val="1"/>
    <w:autoRedefine/>
    <w:qFormat/>
    <w:uiPriority w:val="0"/>
    <w:pPr>
      <w:autoSpaceDE w:val="0"/>
      <w:autoSpaceDN w:val="0"/>
      <w:adjustRightInd w:val="0"/>
      <w:spacing w:afterLines="50"/>
      <w:jc w:val="left"/>
    </w:pPr>
    <w:rPr>
      <w:kern w:val="0"/>
      <w:sz w:val="24"/>
      <w:szCs w:val="24"/>
    </w:rPr>
  </w:style>
  <w:style w:type="paragraph" w:customStyle="1" w:styleId="424">
    <w:name w:val="样式 标题 3 + (中文) 黑体 小四 非加粗 段前: 7.8 磅 段后: 0 磅 行距: 固定值 20 磅"/>
    <w:basedOn w:val="5"/>
    <w:autoRedefine/>
    <w:qFormat/>
    <w:uiPriority w:val="0"/>
    <w:pPr>
      <w:spacing w:line="400" w:lineRule="exact"/>
      <w:ind w:firstLine="0" w:firstLineChars="0"/>
    </w:pPr>
    <w:rPr>
      <w:rFonts w:eastAsia="黑体" w:cs="宋体"/>
      <w:b w:val="0"/>
      <w:bCs w:val="0"/>
      <w:sz w:val="24"/>
      <w:szCs w:val="20"/>
    </w:rPr>
  </w:style>
  <w:style w:type="paragraph" w:customStyle="1" w:styleId="425">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426">
    <w:name w:val="xl40"/>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仿宋_GB2312"/>
      <w:b/>
      <w:kern w:val="0"/>
      <w:sz w:val="20"/>
      <w:szCs w:val="20"/>
    </w:rPr>
  </w:style>
  <w:style w:type="paragraph" w:customStyle="1" w:styleId="427">
    <w:name w:val="xl1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rPr>
  </w:style>
  <w:style w:type="paragraph" w:customStyle="1" w:styleId="428">
    <w:name w:val="Char Char Char Char Char Char Char Char Char"/>
    <w:basedOn w:val="1"/>
    <w:autoRedefine/>
    <w:qFormat/>
    <w:uiPriority w:val="0"/>
    <w:pPr>
      <w:widowControl/>
      <w:spacing w:beforeLines="100" w:afterLines="50" w:line="240" w:lineRule="exact"/>
      <w:ind w:firstLine="472" w:firstLineChars="196"/>
      <w:jc w:val="left"/>
    </w:pPr>
    <w:rPr>
      <w:rFonts w:ascii="Verdana" w:hAnsi="Verdana" w:eastAsia="仿宋_GB2312"/>
      <w:b/>
      <w:color w:val="FF6600"/>
      <w:kern w:val="0"/>
      <w:sz w:val="24"/>
      <w:szCs w:val="24"/>
      <w:lang w:eastAsia="en-US"/>
    </w:rPr>
  </w:style>
  <w:style w:type="paragraph" w:customStyle="1" w:styleId="429">
    <w:name w:val="列表段落1"/>
    <w:basedOn w:val="1"/>
    <w:autoRedefine/>
    <w:qFormat/>
    <w:uiPriority w:val="0"/>
    <w:pPr>
      <w:ind w:firstLine="420" w:firstLineChars="200"/>
    </w:pPr>
  </w:style>
  <w:style w:type="paragraph" w:customStyle="1" w:styleId="430">
    <w:name w:val="样式 首行缩进:  0 字符"/>
    <w:basedOn w:val="1"/>
    <w:next w:val="33"/>
    <w:autoRedefine/>
    <w:qFormat/>
    <w:uiPriority w:val="0"/>
    <w:pPr>
      <w:spacing w:before="258" w:after="258" w:line="360" w:lineRule="auto"/>
      <w:ind w:right="240" w:firstLine="480" w:firstLineChars="200"/>
    </w:pPr>
    <w:rPr>
      <w:rFonts w:ascii="宋体" w:hAnsi="宋体" w:cs="Courier New"/>
      <w:sz w:val="24"/>
      <w:szCs w:val="24"/>
    </w:rPr>
  </w:style>
  <w:style w:type="paragraph" w:customStyle="1" w:styleId="431">
    <w:name w:val="方案设计正文"/>
    <w:basedOn w:val="1"/>
    <w:autoRedefine/>
    <w:qFormat/>
    <w:uiPriority w:val="0"/>
    <w:pPr>
      <w:widowControl/>
      <w:overflowPunct w:val="0"/>
      <w:autoSpaceDE w:val="0"/>
      <w:autoSpaceDN w:val="0"/>
      <w:adjustRightInd w:val="0"/>
      <w:spacing w:line="300" w:lineRule="auto"/>
      <w:jc w:val="left"/>
      <w:textAlignment w:val="bottom"/>
    </w:pPr>
    <w:rPr>
      <w:rFonts w:eastAsia="楷体"/>
      <w:kern w:val="0"/>
      <w:sz w:val="24"/>
      <w:szCs w:val="20"/>
    </w:rPr>
  </w:style>
  <w:style w:type="paragraph" w:customStyle="1" w:styleId="432">
    <w:name w:val="样式 标题 3h3H3level_3PIM 3Level 3 HeadHeading 3 - oldsect1.2..."/>
    <w:basedOn w:val="1"/>
    <w:autoRedefine/>
    <w:qFormat/>
    <w:uiPriority w:val="0"/>
    <w:pPr>
      <w:tabs>
        <w:tab w:val="left" w:pos="851"/>
        <w:tab w:val="left" w:pos="1260"/>
      </w:tabs>
      <w:ind w:left="1260" w:hanging="420"/>
    </w:pPr>
  </w:style>
  <w:style w:type="paragraph" w:customStyle="1" w:styleId="433">
    <w:name w:val="xl179"/>
    <w:basedOn w:val="1"/>
    <w:autoRedefine/>
    <w:qFormat/>
    <w:uiPriority w:val="0"/>
    <w:pPr>
      <w:widowControl/>
      <w:spacing w:before="100" w:beforeAutospacing="1" w:after="100" w:afterAutospacing="1"/>
      <w:ind w:firstLine="100" w:firstLineChars="100"/>
      <w:jc w:val="left"/>
      <w:textAlignment w:val="center"/>
    </w:pPr>
    <w:rPr>
      <w:rFonts w:ascii="宋体" w:hAnsi="宋体" w:cs="宋体"/>
      <w:kern w:val="0"/>
      <w:sz w:val="20"/>
      <w:szCs w:val="20"/>
    </w:rPr>
  </w:style>
  <w:style w:type="paragraph" w:customStyle="1" w:styleId="434">
    <w:name w:val="zj列表-2级数字"/>
    <w:basedOn w:val="1"/>
    <w:autoRedefine/>
    <w:qFormat/>
    <w:uiPriority w:val="0"/>
    <w:pPr>
      <w:tabs>
        <w:tab w:val="left" w:pos="1200"/>
      </w:tabs>
      <w:ind w:left="1200" w:hanging="720"/>
    </w:pPr>
    <w:rPr>
      <w:szCs w:val="24"/>
    </w:rPr>
  </w:style>
  <w:style w:type="paragraph" w:customStyle="1" w:styleId="435">
    <w:name w:val="xl9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20"/>
      <w:szCs w:val="20"/>
    </w:rPr>
  </w:style>
  <w:style w:type="paragraph" w:customStyle="1" w:styleId="436">
    <w:name w:val="xl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437">
    <w:name w:val="Body Single Char"/>
    <w:basedOn w:val="1"/>
    <w:autoRedefine/>
    <w:qFormat/>
    <w:uiPriority w:val="0"/>
    <w:pPr>
      <w:widowControl/>
      <w:overflowPunct w:val="0"/>
      <w:autoSpaceDE w:val="0"/>
      <w:autoSpaceDN w:val="0"/>
      <w:adjustRightInd w:val="0"/>
      <w:jc w:val="left"/>
      <w:textAlignment w:val="baseline"/>
    </w:pPr>
    <w:rPr>
      <w:rFonts w:ascii="Arial" w:hAnsi="Arial" w:cs="Arial"/>
      <w:kern w:val="0"/>
      <w:sz w:val="20"/>
      <w:szCs w:val="20"/>
    </w:rPr>
  </w:style>
  <w:style w:type="paragraph" w:customStyle="1" w:styleId="438">
    <w:name w:val="xl10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18"/>
      <w:szCs w:val="18"/>
    </w:rPr>
  </w:style>
  <w:style w:type="paragraph" w:customStyle="1" w:styleId="439">
    <w:name w:val="xl11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FFFF"/>
      <w:kern w:val="0"/>
      <w:sz w:val="20"/>
      <w:szCs w:val="20"/>
    </w:rPr>
  </w:style>
  <w:style w:type="paragraph" w:customStyle="1" w:styleId="440">
    <w:name w:val="正文标准样式ty"/>
    <w:basedOn w:val="1"/>
    <w:link w:val="483"/>
    <w:autoRedefine/>
    <w:qFormat/>
    <w:uiPriority w:val="0"/>
    <w:pPr>
      <w:spacing w:line="360" w:lineRule="auto"/>
      <w:ind w:firstLine="480" w:firstLineChars="200"/>
    </w:pPr>
    <w:rPr>
      <w:kern w:val="0"/>
      <w:sz w:val="24"/>
      <w:szCs w:val="20"/>
    </w:rPr>
  </w:style>
  <w:style w:type="paragraph" w:customStyle="1" w:styleId="441">
    <w:name w:val="Char Char Char Char Char Char Char Char Char1 Char Char Char Char Char Char Char Char Char"/>
    <w:basedOn w:val="1"/>
    <w:autoRedefine/>
    <w:qFormat/>
    <w:uiPriority w:val="0"/>
    <w:pPr>
      <w:widowControl/>
      <w:numPr>
        <w:ilvl w:val="0"/>
        <w:numId w:val="8"/>
      </w:numPr>
      <w:tabs>
        <w:tab w:val="clear" w:pos="0"/>
      </w:tabs>
      <w:spacing w:afterLines="50"/>
      <w:jc w:val="left"/>
    </w:pPr>
    <w:rPr>
      <w:rFonts w:ascii="Verdana" w:hAnsi="Verdana"/>
      <w:kern w:val="0"/>
      <w:sz w:val="20"/>
      <w:szCs w:val="20"/>
      <w:lang w:eastAsia="en-US"/>
    </w:rPr>
  </w:style>
  <w:style w:type="paragraph" w:customStyle="1" w:styleId="442">
    <w:name w:val="xl6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pPr>
    <w:rPr>
      <w:rFonts w:ascii="宋体" w:hAnsi="宋体"/>
      <w:b/>
      <w:kern w:val="0"/>
      <w:sz w:val="24"/>
      <w:szCs w:val="20"/>
    </w:rPr>
  </w:style>
  <w:style w:type="paragraph" w:customStyle="1" w:styleId="443">
    <w:name w:val="MM Title"/>
    <w:basedOn w:val="53"/>
    <w:autoRedefine/>
    <w:qFormat/>
    <w:uiPriority w:val="0"/>
    <w:pPr>
      <w:spacing w:afterLines="50"/>
    </w:pPr>
    <w:rPr>
      <w:rFonts w:ascii="Arial" w:hAnsi="Arial" w:cs="Arial"/>
    </w:rPr>
  </w:style>
  <w:style w:type="paragraph" w:customStyle="1" w:styleId="444">
    <w:name w:val="默认段落字体 Para Char Char Char Char Char Char Char Char Char Char"/>
    <w:basedOn w:val="19"/>
    <w:autoRedefine/>
    <w:qFormat/>
    <w:uiPriority w:val="0"/>
  </w:style>
  <w:style w:type="paragraph" w:customStyle="1" w:styleId="445">
    <w:name w:val="font17"/>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446">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新宋体" w:hAnsi="新宋体" w:eastAsia="新宋体" w:cs="宋体"/>
      <w:kern w:val="0"/>
      <w:sz w:val="20"/>
      <w:szCs w:val="20"/>
    </w:rPr>
  </w:style>
  <w:style w:type="paragraph" w:customStyle="1" w:styleId="447">
    <w:name w:val="P3"/>
    <w:autoRedefine/>
    <w:qFormat/>
    <w:uiPriority w:val="0"/>
    <w:pPr>
      <w:widowControl w:val="0"/>
      <w:adjustRightInd w:val="0"/>
      <w:spacing w:after="240" w:line="0" w:lineRule="atLeast"/>
      <w:ind w:left="2880" w:hanging="576"/>
      <w:jc w:val="both"/>
    </w:pPr>
    <w:rPr>
      <w:rFonts w:ascii="Times New Roman" w:hAnsi="Times New Roman" w:eastAsia="全真中明體" w:cs="Times New Roman"/>
      <w:spacing w:val="30"/>
      <w:sz w:val="24"/>
      <w:lang w:val="en-GB" w:eastAsia="zh-TW" w:bidi="ar-SA"/>
    </w:rPr>
  </w:style>
  <w:style w:type="paragraph" w:customStyle="1" w:styleId="448">
    <w:name w:val="xl10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449">
    <w:name w:val="xl6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pPr>
    <w:rPr>
      <w:rFonts w:ascii="宋体" w:hAnsi="宋体"/>
      <w:b/>
      <w:kern w:val="0"/>
      <w:sz w:val="24"/>
      <w:szCs w:val="20"/>
    </w:rPr>
  </w:style>
  <w:style w:type="paragraph" w:customStyle="1" w:styleId="450">
    <w:name w:val="1.正文"/>
    <w:basedOn w:val="1"/>
    <w:autoRedefine/>
    <w:qFormat/>
    <w:uiPriority w:val="0"/>
    <w:pPr>
      <w:spacing w:line="360" w:lineRule="auto"/>
      <w:ind w:left="540" w:leftChars="225" w:firstLine="540" w:firstLineChars="225"/>
    </w:pPr>
    <w:rPr>
      <w:sz w:val="24"/>
      <w:szCs w:val="20"/>
    </w:rPr>
  </w:style>
  <w:style w:type="paragraph" w:customStyle="1" w:styleId="451">
    <w:name w:val="xl5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kern w:val="0"/>
      <w:sz w:val="22"/>
      <w:szCs w:val="20"/>
    </w:rPr>
  </w:style>
  <w:style w:type="paragraph" w:customStyle="1" w:styleId="452">
    <w:name w:val="Char1"/>
    <w:basedOn w:val="1"/>
    <w:autoRedefine/>
    <w:qFormat/>
    <w:uiPriority w:val="0"/>
    <w:rPr>
      <w:rFonts w:ascii="Verdana" w:hAnsi="Verdana" w:eastAsia="仿宋_GB2312"/>
      <w:kern w:val="0"/>
      <w:sz w:val="24"/>
      <w:szCs w:val="20"/>
      <w:lang w:eastAsia="en-US"/>
    </w:rPr>
  </w:style>
  <w:style w:type="paragraph" w:customStyle="1" w:styleId="453">
    <w:name w:val="xl1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rPr>
  </w:style>
  <w:style w:type="paragraph" w:customStyle="1" w:styleId="454">
    <w:name w:val="Table Heading"/>
    <w:link w:val="611"/>
    <w:autoRedefine/>
    <w:qFormat/>
    <w:uiPriority w:val="0"/>
    <w:pPr>
      <w:jc w:val="center"/>
    </w:pPr>
    <w:rPr>
      <w:rFonts w:ascii="Arial" w:hAnsi="Arial" w:eastAsia="宋体" w:cs="Times New Roman"/>
      <w:b/>
      <w:sz w:val="21"/>
      <w:szCs w:val="21"/>
      <w:lang w:val="en-US" w:eastAsia="zh-CN" w:bidi="ar-SA"/>
    </w:rPr>
  </w:style>
  <w:style w:type="paragraph" w:customStyle="1" w:styleId="455">
    <w:name w:val="xl11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bottom"/>
    </w:pPr>
    <w:rPr>
      <w:rFonts w:ascii="宋体" w:hAnsi="宋体" w:cs="宋体"/>
      <w:kern w:val="0"/>
      <w:sz w:val="20"/>
      <w:szCs w:val="20"/>
    </w:rPr>
  </w:style>
  <w:style w:type="paragraph" w:customStyle="1" w:styleId="456">
    <w:name w:val="美标题2"/>
    <w:basedOn w:val="1"/>
    <w:link w:val="598"/>
    <w:autoRedefine/>
    <w:qFormat/>
    <w:uiPriority w:val="0"/>
    <w:rPr>
      <w:rFonts w:ascii="宋体" w:hAnsi="宋体"/>
      <w:b/>
      <w:sz w:val="28"/>
      <w:szCs w:val="20"/>
    </w:rPr>
  </w:style>
  <w:style w:type="paragraph" w:customStyle="1" w:styleId="457">
    <w:name w:val="xl41"/>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仿宋_GB2312"/>
      <w:b/>
      <w:kern w:val="0"/>
      <w:sz w:val="20"/>
      <w:szCs w:val="20"/>
    </w:rPr>
  </w:style>
  <w:style w:type="paragraph" w:customStyle="1" w:styleId="458">
    <w:name w:val="xl1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59">
    <w:name w:val="质量标准文件（正文1）"/>
    <w:basedOn w:val="24"/>
    <w:autoRedefine/>
    <w:qFormat/>
    <w:uiPriority w:val="0"/>
    <w:pPr>
      <w:adjustRightInd w:val="0"/>
      <w:spacing w:after="0" w:line="400" w:lineRule="exact"/>
      <w:ind w:left="0" w:leftChars="0" w:firstLine="200"/>
      <w:textAlignment w:val="baseline"/>
    </w:pPr>
    <w:rPr>
      <w:rFonts w:ascii="Arial Narrow" w:hAnsi="Arial Narrow"/>
      <w:sz w:val="24"/>
      <w:szCs w:val="20"/>
    </w:rPr>
  </w:style>
  <w:style w:type="paragraph" w:customStyle="1" w:styleId="460">
    <w:name w:val="_Style 443"/>
    <w:link w:val="579"/>
    <w:autoRedefine/>
    <w:qFormat/>
    <w:uiPriority w:val="0"/>
    <w:rPr>
      <w:rFonts w:ascii="Times New Roman" w:hAnsi="Times New Roman" w:eastAsia="宋体" w:cs="Times New Roman"/>
      <w:sz w:val="22"/>
      <w:lang w:val="en-US" w:eastAsia="zh-CN" w:bidi="ar-SA"/>
    </w:rPr>
  </w:style>
  <w:style w:type="paragraph" w:customStyle="1" w:styleId="461">
    <w:name w:val="xl34"/>
    <w:basedOn w:val="1"/>
    <w:autoRedefine/>
    <w:qFormat/>
    <w:uiPriority w:val="0"/>
    <w:pPr>
      <w:widowControl/>
      <w:spacing w:before="100" w:beforeAutospacing="1" w:after="100" w:afterAutospacing="1"/>
      <w:jc w:val="center"/>
    </w:pPr>
    <w:rPr>
      <w:rFonts w:eastAsia="仿宋_GB2312"/>
      <w:color w:val="000000"/>
      <w:kern w:val="0"/>
      <w:sz w:val="20"/>
      <w:szCs w:val="20"/>
    </w:rPr>
  </w:style>
  <w:style w:type="paragraph" w:customStyle="1" w:styleId="462">
    <w:name w:val="font16"/>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463">
    <w:name w:val="标题3"/>
    <w:basedOn w:val="5"/>
    <w:autoRedefine/>
    <w:qFormat/>
    <w:uiPriority w:val="0"/>
    <w:pPr>
      <w:ind w:firstLine="0" w:firstLineChars="0"/>
    </w:pPr>
    <w:rPr>
      <w:rFonts w:ascii="宋体" w:hAnsi="宋体"/>
      <w:szCs w:val="28"/>
    </w:rPr>
  </w:style>
  <w:style w:type="paragraph" w:customStyle="1" w:styleId="464">
    <w:name w:val="Char3"/>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465">
    <w:name w:val="Char Char Char Char Char Char Char Char Char Char Char Char Char Char Char Char"/>
    <w:basedOn w:val="1"/>
    <w:autoRedefine/>
    <w:qFormat/>
    <w:uiPriority w:val="0"/>
    <w:pPr>
      <w:tabs>
        <w:tab w:val="left" w:pos="360"/>
      </w:tabs>
      <w:spacing w:line="360" w:lineRule="auto"/>
      <w:ind w:left="482" w:firstLine="200" w:firstLineChars="200"/>
    </w:pPr>
    <w:rPr>
      <w:rFonts w:ascii="宋体"/>
      <w:sz w:val="24"/>
      <w:szCs w:val="24"/>
    </w:rPr>
  </w:style>
  <w:style w:type="paragraph" w:customStyle="1" w:styleId="466">
    <w:name w:val="_Style 449"/>
    <w:basedOn w:val="1"/>
    <w:next w:val="1"/>
    <w:link w:val="520"/>
    <w:autoRedefine/>
    <w:qFormat/>
    <w:uiPriority w:val="0"/>
    <w:pPr>
      <w:widowControl/>
      <w:pBdr>
        <w:top w:val="single" w:color="auto" w:sz="6" w:space="1"/>
      </w:pBdr>
      <w:jc w:val="center"/>
    </w:pPr>
    <w:rPr>
      <w:rFonts w:ascii="Arial" w:hAnsi="Arial"/>
      <w:vanish/>
      <w:color w:val="000000"/>
      <w:kern w:val="0"/>
      <w:sz w:val="16"/>
      <w:szCs w:val="16"/>
    </w:rPr>
  </w:style>
  <w:style w:type="paragraph" w:customStyle="1" w:styleId="467">
    <w:name w:val="一级目录"/>
    <w:next w:val="1"/>
    <w:autoRedefine/>
    <w:qFormat/>
    <w:uiPriority w:val="0"/>
    <w:pPr>
      <w:spacing w:after="312" w:afterLines="100"/>
      <w:jc w:val="center"/>
      <w:outlineLvl w:val="0"/>
    </w:pPr>
    <w:rPr>
      <w:rFonts w:ascii="黑体" w:hAnsi="Times New Roman" w:eastAsia="黑体" w:cs="Times New Roman"/>
      <w:b/>
      <w:kern w:val="2"/>
      <w:sz w:val="44"/>
      <w:szCs w:val="44"/>
      <w:lang w:val="en-US" w:eastAsia="zh-CN" w:bidi="ar-SA"/>
    </w:rPr>
  </w:style>
  <w:style w:type="paragraph" w:customStyle="1" w:styleId="468">
    <w:name w:val="xl10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469">
    <w:name w:val="Char Char Char"/>
    <w:basedOn w:val="19"/>
    <w:autoRedefine/>
    <w:qFormat/>
    <w:uiPriority w:val="0"/>
    <w:pPr>
      <w:numPr>
        <w:ilvl w:val="1"/>
        <w:numId w:val="8"/>
      </w:numPr>
      <w:shd w:val="clear" w:color="auto" w:fill="000080"/>
      <w:tabs>
        <w:tab w:val="clear" w:pos="0"/>
      </w:tabs>
    </w:pPr>
    <w:rPr>
      <w:rFonts w:ascii="Tahoma" w:hAnsi="Tahoma"/>
      <w:sz w:val="24"/>
      <w:szCs w:val="24"/>
    </w:rPr>
  </w:style>
  <w:style w:type="paragraph" w:customStyle="1" w:styleId="470">
    <w:name w:val="xl80"/>
    <w:basedOn w:val="1"/>
    <w:autoRedefine/>
    <w:qFormat/>
    <w:uiPriority w:val="0"/>
    <w:pPr>
      <w:widowControl/>
      <w:shd w:val="clear" w:color="000000" w:fill="BFBFBF"/>
      <w:spacing w:before="100" w:beforeAutospacing="1" w:after="100" w:afterAutospacing="1"/>
      <w:jc w:val="left"/>
    </w:pPr>
    <w:rPr>
      <w:rFonts w:ascii="宋体" w:hAnsi="宋体" w:cs="宋体"/>
      <w:kern w:val="0"/>
      <w:sz w:val="20"/>
      <w:szCs w:val="20"/>
    </w:rPr>
  </w:style>
  <w:style w:type="paragraph" w:customStyle="1" w:styleId="471">
    <w:name w:val="图标"/>
    <w:basedOn w:val="1"/>
    <w:next w:val="1"/>
    <w:autoRedefine/>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472">
    <w:name w:val="样式 标题 2h2sect 1.2H2UNDERRUBRIK 1-2hhHeading TwoProphead 2..."/>
    <w:basedOn w:val="4"/>
    <w:link w:val="596"/>
    <w:autoRedefine/>
    <w:qFormat/>
    <w:uiPriority w:val="0"/>
    <w:pPr>
      <w:keepNext w:val="0"/>
      <w:tabs>
        <w:tab w:val="left" w:pos="1681"/>
      </w:tabs>
      <w:spacing w:before="312" w:beforeLines="100" w:after="0" w:line="360" w:lineRule="auto"/>
      <w:ind w:left="1681" w:hanging="420"/>
      <w:jc w:val="left"/>
    </w:pPr>
    <w:rPr>
      <w:rFonts w:ascii="黑体" w:hAnsi="黑体" w:eastAsia="黑体"/>
      <w:kern w:val="2"/>
    </w:rPr>
  </w:style>
  <w:style w:type="paragraph" w:customStyle="1" w:styleId="473">
    <w:name w:val="方案正文"/>
    <w:basedOn w:val="1"/>
    <w:autoRedefine/>
    <w:qFormat/>
    <w:uiPriority w:val="0"/>
    <w:pPr>
      <w:adjustRightInd w:val="0"/>
      <w:snapToGrid w:val="0"/>
      <w:spacing w:before="60" w:line="420" w:lineRule="exact"/>
      <w:ind w:firstLine="567"/>
      <w:textAlignment w:val="baseline"/>
    </w:pPr>
    <w:rPr>
      <w:rFonts w:ascii="Arial" w:hAnsi="Arial"/>
      <w:snapToGrid w:val="0"/>
      <w:spacing w:val="14"/>
      <w:kern w:val="0"/>
      <w:sz w:val="24"/>
      <w:szCs w:val="20"/>
    </w:rPr>
  </w:style>
  <w:style w:type="paragraph" w:customStyle="1" w:styleId="474">
    <w:name w:val="Char3 Char Char Char"/>
    <w:basedOn w:val="1"/>
    <w:autoRedefine/>
    <w:qFormat/>
    <w:uiPriority w:val="0"/>
    <w:rPr>
      <w:rFonts w:ascii="Tahoma" w:hAnsi="Tahoma"/>
      <w:sz w:val="24"/>
      <w:szCs w:val="20"/>
    </w:rPr>
  </w:style>
  <w:style w:type="character" w:customStyle="1" w:styleId="475">
    <w:name w:val="标题2 Char"/>
    <w:autoRedefine/>
    <w:qFormat/>
    <w:uiPriority w:val="0"/>
    <w:rPr>
      <w:rFonts w:ascii="宋体" w:hAnsi="宋体"/>
      <w:b/>
      <w:sz w:val="32"/>
      <w:szCs w:val="24"/>
      <w:lang w:bidi="ar-SA"/>
    </w:rPr>
  </w:style>
  <w:style w:type="character" w:customStyle="1" w:styleId="476">
    <w:name w:val="正文文本缩进 字符"/>
    <w:link w:val="24"/>
    <w:autoRedefine/>
    <w:qFormat/>
    <w:uiPriority w:val="0"/>
    <w:rPr>
      <w:rFonts w:ascii="Times New Roman" w:hAnsi="Times New Roman" w:eastAsia="宋体" w:cs="Times New Roman"/>
      <w:szCs w:val="24"/>
    </w:rPr>
  </w:style>
  <w:style w:type="character" w:customStyle="1" w:styleId="477">
    <w:name w:val="正文文本 Char1"/>
    <w:autoRedefine/>
    <w:qFormat/>
    <w:uiPriority w:val="99"/>
    <w:rPr>
      <w:rFonts w:hint="default" w:ascii="Times New Roman" w:hAnsi="Times New Roman" w:cs="Times New Roman"/>
      <w:kern w:val="2"/>
      <w:sz w:val="21"/>
      <w:szCs w:val="24"/>
    </w:rPr>
  </w:style>
  <w:style w:type="character" w:customStyle="1" w:styleId="478">
    <w:name w:val="正文首行缩进 2 字符"/>
    <w:basedOn w:val="476"/>
    <w:link w:val="2"/>
    <w:autoRedefine/>
    <w:qFormat/>
    <w:uiPriority w:val="0"/>
    <w:rPr>
      <w:rFonts w:ascii="Times New Roman" w:hAnsi="Times New Roman" w:eastAsia="宋体" w:cs="Times New Roman"/>
      <w:szCs w:val="24"/>
    </w:rPr>
  </w:style>
  <w:style w:type="character" w:customStyle="1" w:styleId="479">
    <w:name w:val="标题 7 Char"/>
    <w:autoRedefine/>
    <w:qFormat/>
    <w:uiPriority w:val="0"/>
    <w:rPr>
      <w:rFonts w:eastAsia="宋体"/>
      <w:b/>
      <w:bCs/>
      <w:kern w:val="2"/>
      <w:sz w:val="24"/>
      <w:szCs w:val="24"/>
      <w:lang w:val="en-US" w:eastAsia="zh-CN" w:bidi="ar-SA"/>
    </w:rPr>
  </w:style>
  <w:style w:type="character" w:customStyle="1" w:styleId="480">
    <w:name w:val="w1 left"/>
    <w:autoRedefine/>
    <w:qFormat/>
    <w:uiPriority w:val="0"/>
  </w:style>
  <w:style w:type="character" w:customStyle="1" w:styleId="481">
    <w:name w:val="标题 1 Char1"/>
    <w:autoRedefine/>
    <w:qFormat/>
    <w:uiPriority w:val="9"/>
    <w:rPr>
      <w:b/>
      <w:bCs/>
      <w:kern w:val="44"/>
      <w:sz w:val="44"/>
      <w:szCs w:val="44"/>
    </w:rPr>
  </w:style>
  <w:style w:type="character" w:customStyle="1" w:styleId="482">
    <w:name w:val="Balloon Text Char"/>
    <w:autoRedefine/>
    <w:qFormat/>
    <w:uiPriority w:val="0"/>
    <w:rPr>
      <w:rFonts w:ascii="Calibri" w:hAnsi="Calibri" w:eastAsia="宋体" w:cs="Times New Roman"/>
      <w:sz w:val="18"/>
      <w:szCs w:val="18"/>
    </w:rPr>
  </w:style>
  <w:style w:type="character" w:customStyle="1" w:styleId="483">
    <w:name w:val="正文标准样式ty Char2"/>
    <w:link w:val="440"/>
    <w:autoRedefine/>
    <w:qFormat/>
    <w:uiPriority w:val="0"/>
    <w:rPr>
      <w:rFonts w:ascii="Times New Roman" w:hAnsi="Times New Roman" w:eastAsia="宋体" w:cs="宋体"/>
      <w:sz w:val="24"/>
      <w:szCs w:val="20"/>
    </w:rPr>
  </w:style>
  <w:style w:type="character" w:customStyle="1" w:styleId="484">
    <w:name w:val="wenhua"/>
    <w:autoRedefine/>
    <w:qFormat/>
    <w:uiPriority w:val="0"/>
    <w:rPr>
      <w:rFonts w:cs="Times New Roman"/>
    </w:rPr>
  </w:style>
  <w:style w:type="character" w:customStyle="1" w:styleId="485">
    <w:name w:val="Char Char18"/>
    <w:autoRedefine/>
    <w:qFormat/>
    <w:uiPriority w:val="0"/>
    <w:rPr>
      <w:sz w:val="18"/>
      <w:szCs w:val="18"/>
    </w:rPr>
  </w:style>
  <w:style w:type="character" w:customStyle="1" w:styleId="486">
    <w:name w:val="style4 style5"/>
    <w:autoRedefine/>
    <w:qFormat/>
    <w:uiPriority w:val="0"/>
  </w:style>
  <w:style w:type="character" w:customStyle="1" w:styleId="487">
    <w:name w:val="页眉 字符"/>
    <w:link w:val="37"/>
    <w:autoRedefine/>
    <w:qFormat/>
    <w:uiPriority w:val="99"/>
    <w:rPr>
      <w:rFonts w:ascii="Times New Roman" w:hAnsi="Times New Roman" w:eastAsia="宋体" w:cs="Times New Roman"/>
      <w:sz w:val="18"/>
      <w:szCs w:val="18"/>
    </w:rPr>
  </w:style>
  <w:style w:type="character" w:customStyle="1" w:styleId="488">
    <w:name w:val="Char Char6"/>
    <w:autoRedefine/>
    <w:qFormat/>
    <w:uiPriority w:val="0"/>
    <w:rPr>
      <w:rFonts w:eastAsia="仿宋_GB2312"/>
      <w:b/>
      <w:kern w:val="2"/>
      <w:sz w:val="28"/>
      <w:lang w:val="en-US" w:eastAsia="zh-CN" w:bidi="ar-SA"/>
    </w:rPr>
  </w:style>
  <w:style w:type="character" w:customStyle="1" w:styleId="489">
    <w:name w:val="正文首行缩进 Char"/>
    <w:basedOn w:val="490"/>
    <w:autoRedefine/>
    <w:qFormat/>
    <w:uiPriority w:val="0"/>
    <w:rPr>
      <w:rFonts w:ascii="宋体" w:hAnsi="宋体" w:eastAsia="宋体" w:cs="Times New Roman"/>
      <w:sz w:val="24"/>
      <w:szCs w:val="24"/>
    </w:rPr>
  </w:style>
  <w:style w:type="character" w:customStyle="1" w:styleId="490">
    <w:name w:val="正文文本 字符"/>
    <w:link w:val="23"/>
    <w:autoRedefine/>
    <w:qFormat/>
    <w:uiPriority w:val="0"/>
    <w:rPr>
      <w:rFonts w:ascii="宋体" w:hAnsi="宋体" w:eastAsia="宋体" w:cs="Times New Roman"/>
      <w:sz w:val="24"/>
      <w:szCs w:val="24"/>
    </w:rPr>
  </w:style>
  <w:style w:type="character" w:customStyle="1" w:styleId="491">
    <w:name w:val="z-窗体顶端 Char"/>
    <w:link w:val="144"/>
    <w:autoRedefine/>
    <w:qFormat/>
    <w:uiPriority w:val="0"/>
    <w:rPr>
      <w:rFonts w:ascii="Arial" w:hAnsi="Arial" w:eastAsia="宋体" w:cs="Arial"/>
      <w:vanish/>
      <w:color w:val="000000"/>
      <w:kern w:val="0"/>
      <w:sz w:val="16"/>
      <w:szCs w:val="16"/>
    </w:rPr>
  </w:style>
  <w:style w:type="character" w:customStyle="1" w:styleId="492">
    <w:name w:val="Footer Char_1ca70a1b-4620-41cf-953d-df51587fec12"/>
    <w:autoRedefine/>
    <w:qFormat/>
    <w:uiPriority w:val="0"/>
    <w:rPr>
      <w:rFonts w:ascii="Calibri" w:hAnsi="Calibri" w:eastAsia="宋体" w:cs="Times New Roman"/>
      <w:sz w:val="18"/>
      <w:szCs w:val="18"/>
    </w:rPr>
  </w:style>
  <w:style w:type="character" w:customStyle="1" w:styleId="493">
    <w:name w:val="日期 字符"/>
    <w:link w:val="32"/>
    <w:autoRedefine/>
    <w:qFormat/>
    <w:uiPriority w:val="99"/>
    <w:rPr>
      <w:rFonts w:ascii="Times New Roman" w:hAnsi="Times New Roman" w:eastAsia="宋体" w:cs="Times New Roman"/>
      <w:szCs w:val="24"/>
    </w:rPr>
  </w:style>
  <w:style w:type="character" w:customStyle="1" w:styleId="494">
    <w:name w:val="正文文本缩进 3 Char1"/>
    <w:autoRedefine/>
    <w:qFormat/>
    <w:uiPriority w:val="99"/>
    <w:rPr>
      <w:rFonts w:hint="default" w:ascii="Times New Roman" w:hAnsi="Times New Roman" w:cs="Times New Roman"/>
      <w:kern w:val="2"/>
      <w:sz w:val="16"/>
      <w:szCs w:val="16"/>
    </w:rPr>
  </w:style>
  <w:style w:type="character" w:customStyle="1" w:styleId="495">
    <w:name w:val="font5 Char"/>
    <w:autoRedefine/>
    <w:qFormat/>
    <w:uiPriority w:val="0"/>
    <w:rPr>
      <w:rFonts w:ascii="宋体" w:hAnsi="宋体" w:eastAsia="宋体"/>
      <w:sz w:val="28"/>
      <w:szCs w:val="28"/>
      <w:lang w:val="en-US" w:eastAsia="zh-CN" w:bidi="ar-SA"/>
    </w:rPr>
  </w:style>
  <w:style w:type="character" w:customStyle="1" w:styleId="496">
    <w:name w:val="样式 小四 段前: 3 磅 段后: 3 磅 行距: 1.5 倍行距 Char"/>
    <w:link w:val="175"/>
    <w:autoRedefine/>
    <w:qFormat/>
    <w:uiPriority w:val="0"/>
    <w:rPr>
      <w:rFonts w:ascii="Times New Roman" w:hAnsi="Times New Roman"/>
      <w:kern w:val="2"/>
      <w:sz w:val="24"/>
    </w:rPr>
  </w:style>
  <w:style w:type="character" w:customStyle="1" w:styleId="497">
    <w:name w:val="apple-converted-space"/>
    <w:autoRedefine/>
    <w:qFormat/>
    <w:uiPriority w:val="0"/>
  </w:style>
  <w:style w:type="character" w:customStyle="1" w:styleId="498">
    <w:name w:val="标题 9 字符"/>
    <w:link w:val="11"/>
    <w:autoRedefine/>
    <w:qFormat/>
    <w:uiPriority w:val="0"/>
    <w:rPr>
      <w:rFonts w:ascii="Arial" w:hAnsi="Arial" w:eastAsia="黑体" w:cs="Times New Roman"/>
      <w:szCs w:val="21"/>
    </w:rPr>
  </w:style>
  <w:style w:type="character" w:customStyle="1" w:styleId="499">
    <w:name w:val="纯文本 Char1"/>
    <w:autoRedefine/>
    <w:qFormat/>
    <w:uiPriority w:val="99"/>
    <w:rPr>
      <w:rFonts w:ascii="宋体" w:hAnsi="Courier New" w:eastAsia="宋体" w:cs="Courier New"/>
      <w:kern w:val="2"/>
      <w:sz w:val="24"/>
      <w:szCs w:val="21"/>
      <w:lang w:val="en-US" w:eastAsia="zh-CN" w:bidi="ar-SA"/>
    </w:rPr>
  </w:style>
  <w:style w:type="character" w:customStyle="1" w:styleId="500">
    <w:name w:val="列出段落 Char"/>
    <w:link w:val="108"/>
    <w:autoRedefine/>
    <w:qFormat/>
    <w:uiPriority w:val="34"/>
    <w:rPr>
      <w:rFonts w:ascii="Times New Roman" w:hAnsi="Times New Roman"/>
      <w:kern w:val="2"/>
      <w:sz w:val="21"/>
      <w:szCs w:val="24"/>
    </w:rPr>
  </w:style>
  <w:style w:type="character" w:customStyle="1" w:styleId="501">
    <w:name w:val="HTML 预设格式 Char1"/>
    <w:autoRedefine/>
    <w:qFormat/>
    <w:uiPriority w:val="99"/>
    <w:rPr>
      <w:rFonts w:hint="default" w:ascii="Courier New" w:hAnsi="Courier New" w:cs="Courier New"/>
      <w:kern w:val="2"/>
    </w:rPr>
  </w:style>
  <w:style w:type="character" w:customStyle="1" w:styleId="502">
    <w:name w:val="Table Text Char"/>
    <w:autoRedefine/>
    <w:qFormat/>
    <w:uiPriority w:val="0"/>
    <w:rPr>
      <w:rFonts w:ascii="Arial" w:hAnsi="Arial"/>
      <w:sz w:val="21"/>
      <w:szCs w:val="21"/>
    </w:rPr>
  </w:style>
  <w:style w:type="character" w:customStyle="1" w:styleId="503">
    <w:name w:val="表蕊 Char1"/>
    <w:link w:val="368"/>
    <w:autoRedefine/>
    <w:qFormat/>
    <w:uiPriority w:val="0"/>
    <w:rPr>
      <w:rFonts w:eastAsia="楷体_GB2312"/>
      <w:spacing w:val="-10"/>
      <w:sz w:val="21"/>
      <w:lang w:val="en-US" w:eastAsia="zh-CN" w:bidi="ar-SA"/>
    </w:rPr>
  </w:style>
  <w:style w:type="character" w:customStyle="1" w:styleId="504">
    <w:name w:val="页脚 Char2"/>
    <w:autoRedefine/>
    <w:qFormat/>
    <w:uiPriority w:val="99"/>
    <w:rPr>
      <w:kern w:val="2"/>
      <w:sz w:val="18"/>
      <w:szCs w:val="18"/>
    </w:rPr>
  </w:style>
  <w:style w:type="character" w:customStyle="1" w:styleId="505">
    <w:name w:val="美标题一 Char Char"/>
    <w:link w:val="394"/>
    <w:autoRedefine/>
    <w:qFormat/>
    <w:uiPriority w:val="0"/>
    <w:rPr>
      <w:rFonts w:eastAsia="Times New Roman"/>
      <w:b/>
      <w:kern w:val="2"/>
      <w:sz w:val="36"/>
    </w:rPr>
  </w:style>
  <w:style w:type="character" w:customStyle="1" w:styleId="506">
    <w:name w:val="style31"/>
    <w:autoRedefine/>
    <w:qFormat/>
    <w:uiPriority w:val="0"/>
    <w:rPr>
      <w:rFonts w:cs="Times New Roman"/>
      <w:b/>
      <w:bCs/>
      <w:color w:val="auto"/>
    </w:rPr>
  </w:style>
  <w:style w:type="character" w:customStyle="1" w:styleId="507">
    <w:name w:val="正文首行缩进 2 Char1"/>
    <w:autoRedefine/>
    <w:qFormat/>
    <w:uiPriority w:val="99"/>
  </w:style>
  <w:style w:type="character" w:customStyle="1" w:styleId="508">
    <w:name w:val="标书表格字体格式 Char"/>
    <w:link w:val="219"/>
    <w:autoRedefine/>
    <w:qFormat/>
    <w:uiPriority w:val="0"/>
    <w:rPr>
      <w:rFonts w:ascii="Times New Roman" w:hAnsi="Times New Roman"/>
      <w:szCs w:val="24"/>
      <w:lang w:val="en-US" w:eastAsia="zh-CN" w:bidi="ar-SA"/>
    </w:rPr>
  </w:style>
  <w:style w:type="character" w:customStyle="1" w:styleId="509">
    <w:name w:val="标题 3 Char1"/>
    <w:autoRedefine/>
    <w:qFormat/>
    <w:uiPriority w:val="0"/>
    <w:rPr>
      <w:b/>
      <w:bCs/>
      <w:kern w:val="2"/>
      <w:sz w:val="32"/>
      <w:szCs w:val="32"/>
    </w:rPr>
  </w:style>
  <w:style w:type="character" w:customStyle="1" w:styleId="510">
    <w:name w:val="正文文本 3 Char1"/>
    <w:autoRedefine/>
    <w:qFormat/>
    <w:uiPriority w:val="99"/>
    <w:rPr>
      <w:kern w:val="2"/>
      <w:sz w:val="16"/>
      <w:szCs w:val="16"/>
    </w:rPr>
  </w:style>
  <w:style w:type="character" w:customStyle="1" w:styleId="511">
    <w:name w:val="正文缩进 字符"/>
    <w:link w:val="15"/>
    <w:autoRedefine/>
    <w:qFormat/>
    <w:uiPriority w:val="0"/>
    <w:rPr>
      <w:rFonts w:ascii="Times New Roman" w:hAnsi="Times New Roman" w:eastAsia="宋体" w:cs="Times New Roman"/>
      <w:sz w:val="24"/>
      <w:szCs w:val="21"/>
    </w:rPr>
  </w:style>
  <w:style w:type="character" w:customStyle="1" w:styleId="512">
    <w:name w:val="文档结构图 Char1"/>
    <w:autoRedefine/>
    <w:qFormat/>
    <w:uiPriority w:val="99"/>
    <w:rPr>
      <w:rFonts w:hint="eastAsia" w:ascii="宋体" w:hAnsi="宋体" w:eastAsia="宋体"/>
      <w:kern w:val="2"/>
      <w:sz w:val="18"/>
      <w:szCs w:val="18"/>
    </w:rPr>
  </w:style>
  <w:style w:type="character" w:customStyle="1" w:styleId="513">
    <w:name w:val="tytytyty Char1"/>
    <w:link w:val="149"/>
    <w:autoRedefine/>
    <w:qFormat/>
    <w:uiPriority w:val="0"/>
    <w:rPr>
      <w:rFonts w:ascii="Times New Roman" w:hAnsi="Times New Roman" w:eastAsia="宋体" w:cs="Times New Roman"/>
      <w:kern w:val="1"/>
      <w:sz w:val="24"/>
      <w:szCs w:val="24"/>
      <w:lang w:eastAsia="ar-SA"/>
    </w:rPr>
  </w:style>
  <w:style w:type="character" w:customStyle="1" w:styleId="514">
    <w:name w:val="正文 第五章 中间"/>
    <w:autoRedefine/>
    <w:qFormat/>
    <w:uiPriority w:val="0"/>
    <w:rPr>
      <w:b/>
      <w:bCs/>
      <w:color w:val="000000"/>
      <w:sz w:val="32"/>
    </w:rPr>
  </w:style>
  <w:style w:type="character" w:customStyle="1" w:styleId="515">
    <w:name w:val="日期 Char1"/>
    <w:autoRedefine/>
    <w:qFormat/>
    <w:uiPriority w:val="99"/>
    <w:rPr>
      <w:rFonts w:hint="default" w:ascii="Times New Roman" w:hAnsi="Times New Roman" w:cs="Times New Roman"/>
      <w:kern w:val="2"/>
      <w:sz w:val="21"/>
      <w:szCs w:val="24"/>
    </w:rPr>
  </w:style>
  <w:style w:type="character" w:customStyle="1" w:styleId="516">
    <w:name w:val="box_proinfo_em1"/>
    <w:autoRedefine/>
    <w:qFormat/>
    <w:uiPriority w:val="0"/>
    <w:rPr>
      <w:b/>
      <w:bCs/>
      <w:color w:val="1964B6"/>
    </w:rPr>
  </w:style>
  <w:style w:type="character" w:customStyle="1" w:styleId="517">
    <w:name w:val="Header Char_06f6dc2c-c8cf-409d-91f9-c2f650fed7cf"/>
    <w:autoRedefine/>
    <w:qFormat/>
    <w:uiPriority w:val="0"/>
    <w:rPr>
      <w:rFonts w:ascii="Calibri" w:hAnsi="Calibri" w:eastAsia="宋体" w:cs="Times New Roman"/>
      <w:sz w:val="18"/>
      <w:szCs w:val="18"/>
    </w:rPr>
  </w:style>
  <w:style w:type="character" w:customStyle="1" w:styleId="518">
    <w:name w:val="样式 超链接 + 仿宋_GB2312 小四 加粗"/>
    <w:autoRedefine/>
    <w:qFormat/>
    <w:uiPriority w:val="0"/>
    <w:rPr>
      <w:rFonts w:ascii="仿宋_GB2312" w:hAnsi="仿宋_GB2312" w:eastAsia="黑体" w:cs="Times New Roman"/>
      <w:b/>
      <w:color w:val="auto"/>
      <w:sz w:val="24"/>
      <w:u w:val="none"/>
    </w:rPr>
  </w:style>
  <w:style w:type="character" w:customStyle="1" w:styleId="519">
    <w:name w:val="Char Char19"/>
    <w:autoRedefine/>
    <w:qFormat/>
    <w:uiPriority w:val="0"/>
    <w:rPr>
      <w:rFonts w:hint="eastAsia" w:ascii="宋体" w:hAnsi="宋体" w:eastAsia="宋体"/>
      <w:b/>
      <w:sz w:val="24"/>
      <w:u w:val="single"/>
    </w:rPr>
  </w:style>
  <w:style w:type="character" w:customStyle="1" w:styleId="520">
    <w:name w:val="z-窗体底端 Char"/>
    <w:link w:val="466"/>
    <w:autoRedefine/>
    <w:qFormat/>
    <w:uiPriority w:val="0"/>
    <w:rPr>
      <w:rFonts w:ascii="Arial" w:hAnsi="Arial" w:eastAsia="宋体" w:cs="Arial"/>
      <w:vanish/>
      <w:color w:val="000000"/>
      <w:kern w:val="0"/>
      <w:sz w:val="16"/>
      <w:szCs w:val="16"/>
    </w:rPr>
  </w:style>
  <w:style w:type="character" w:customStyle="1" w:styleId="521">
    <w:name w:val="Char Char21"/>
    <w:autoRedefine/>
    <w:qFormat/>
    <w:uiPriority w:val="0"/>
    <w:rPr>
      <w:rFonts w:hint="default" w:ascii="Arial" w:hAnsi="Arial" w:eastAsia="黑体" w:cs="Arial"/>
      <w:b/>
      <w:sz w:val="32"/>
    </w:rPr>
  </w:style>
  <w:style w:type="character" w:customStyle="1" w:styleId="522">
    <w:name w:val="纯文本 字符"/>
    <w:link w:val="30"/>
    <w:autoRedefine/>
    <w:qFormat/>
    <w:uiPriority w:val="0"/>
    <w:rPr>
      <w:rFonts w:ascii="宋体" w:hAnsi="Courier New" w:eastAsia="宋体" w:cs="Times New Roman"/>
      <w:szCs w:val="20"/>
    </w:rPr>
  </w:style>
  <w:style w:type="character" w:customStyle="1" w:styleId="523">
    <w:name w:val="正文文本缩进 2 Char1"/>
    <w:autoRedefine/>
    <w:qFormat/>
    <w:uiPriority w:val="99"/>
    <w:rPr>
      <w:rFonts w:hint="default" w:ascii="Times New Roman" w:hAnsi="Times New Roman" w:cs="Times New Roman"/>
      <w:kern w:val="2"/>
      <w:sz w:val="21"/>
      <w:szCs w:val="24"/>
    </w:rPr>
  </w:style>
  <w:style w:type="character" w:customStyle="1" w:styleId="524">
    <w:name w:val="日期 Char2"/>
    <w:autoRedefine/>
    <w:qFormat/>
    <w:uiPriority w:val="99"/>
    <w:rPr>
      <w:kern w:val="2"/>
      <w:sz w:val="24"/>
      <w:szCs w:val="21"/>
    </w:rPr>
  </w:style>
  <w:style w:type="character" w:customStyle="1" w:styleId="525">
    <w:name w:val="批注文字 Char"/>
    <w:autoRedefine/>
    <w:qFormat/>
    <w:uiPriority w:val="0"/>
    <w:rPr>
      <w:kern w:val="2"/>
      <w:sz w:val="21"/>
      <w:szCs w:val="22"/>
    </w:rPr>
  </w:style>
  <w:style w:type="character" w:customStyle="1" w:styleId="526">
    <w:name w:val="副标题 字符"/>
    <w:link w:val="40"/>
    <w:autoRedefine/>
    <w:qFormat/>
    <w:uiPriority w:val="0"/>
    <w:rPr>
      <w:rFonts w:ascii="Cambria" w:hAnsi="Cambria" w:eastAsia="宋体" w:cs="Times New Roman"/>
      <w:b/>
      <w:bCs/>
      <w:kern w:val="28"/>
      <w:sz w:val="32"/>
      <w:szCs w:val="32"/>
    </w:rPr>
  </w:style>
  <w:style w:type="character" w:customStyle="1" w:styleId="527">
    <w:name w:val="style551"/>
    <w:autoRedefine/>
    <w:qFormat/>
    <w:uiPriority w:val="0"/>
    <w:rPr>
      <w:rFonts w:hint="default" w:ascii="Arial" w:hAnsi="Arial" w:cs="Arial"/>
      <w:color w:val="333333"/>
      <w:sz w:val="14"/>
      <w:szCs w:val="14"/>
    </w:rPr>
  </w:style>
  <w:style w:type="character" w:customStyle="1" w:styleId="528">
    <w:name w:val="批注框文本 Char1"/>
    <w:autoRedefine/>
    <w:qFormat/>
    <w:uiPriority w:val="99"/>
    <w:rPr>
      <w:kern w:val="2"/>
      <w:sz w:val="18"/>
      <w:szCs w:val="18"/>
    </w:rPr>
  </w:style>
  <w:style w:type="character" w:customStyle="1" w:styleId="529">
    <w:name w:val="trtif8"/>
    <w:autoRedefine/>
    <w:qFormat/>
    <w:uiPriority w:val="0"/>
  </w:style>
  <w:style w:type="character" w:customStyle="1" w:styleId="530">
    <w:name w:val="正文文本 3 字符"/>
    <w:link w:val="22"/>
    <w:autoRedefine/>
    <w:qFormat/>
    <w:uiPriority w:val="0"/>
    <w:rPr>
      <w:rFonts w:ascii="Times New Roman" w:hAnsi="Times New Roman" w:eastAsia="宋体" w:cs="Times New Roman"/>
      <w:sz w:val="16"/>
      <w:szCs w:val="16"/>
    </w:rPr>
  </w:style>
  <w:style w:type="character" w:customStyle="1" w:styleId="531">
    <w:name w:val="美标题2 Char"/>
    <w:autoRedefine/>
    <w:qFormat/>
    <w:uiPriority w:val="0"/>
    <w:rPr>
      <w:rFonts w:ascii="宋体" w:hAnsi="宋体"/>
      <w:b/>
      <w:kern w:val="2"/>
      <w:sz w:val="28"/>
    </w:rPr>
  </w:style>
  <w:style w:type="character" w:customStyle="1" w:styleId="532">
    <w:name w:val="标题 3 字符"/>
    <w:link w:val="5"/>
    <w:autoRedefine/>
    <w:qFormat/>
    <w:uiPriority w:val="0"/>
    <w:rPr>
      <w:rFonts w:ascii="Times New Roman" w:hAnsi="Times New Roman" w:eastAsia="宋体" w:cs="Times New Roman"/>
      <w:b/>
      <w:bCs/>
      <w:sz w:val="28"/>
      <w:szCs w:val="32"/>
    </w:rPr>
  </w:style>
  <w:style w:type="character" w:customStyle="1" w:styleId="533">
    <w:name w:val="美标题3 Char"/>
    <w:autoRedefine/>
    <w:qFormat/>
    <w:uiPriority w:val="0"/>
    <w:rPr>
      <w:rFonts w:ascii="宋体" w:hAnsi="宋体"/>
      <w:b/>
      <w:kern w:val="2"/>
      <w:sz w:val="24"/>
    </w:rPr>
  </w:style>
  <w:style w:type="character" w:customStyle="1" w:styleId="534">
    <w:name w:val="text21"/>
    <w:autoRedefine/>
    <w:qFormat/>
    <w:uiPriority w:val="0"/>
    <w:rPr>
      <w:sz w:val="21"/>
    </w:rPr>
  </w:style>
  <w:style w:type="character" w:customStyle="1" w:styleId="535">
    <w:name w:val="纯文本 Char2"/>
    <w:autoRedefine/>
    <w:qFormat/>
    <w:uiPriority w:val="0"/>
    <w:rPr>
      <w:rFonts w:hint="eastAsia" w:ascii="宋体" w:hAnsi="Courier New" w:eastAsia="宋体" w:cs="Courier New"/>
      <w:kern w:val="2"/>
      <w:sz w:val="21"/>
      <w:szCs w:val="21"/>
    </w:rPr>
  </w:style>
  <w:style w:type="character" w:customStyle="1" w:styleId="536">
    <w:name w:val="Item List Char"/>
    <w:link w:val="347"/>
    <w:autoRedefine/>
    <w:qFormat/>
    <w:uiPriority w:val="0"/>
    <w:rPr>
      <w:rFonts w:ascii="Arial" w:hAnsi="Arial" w:cs="Arial"/>
      <w:sz w:val="21"/>
      <w:szCs w:val="21"/>
      <w:lang w:val="en-US" w:eastAsia="zh-CN" w:bidi="ar-SA"/>
    </w:rPr>
  </w:style>
  <w:style w:type="character" w:customStyle="1" w:styleId="537">
    <w:name w:val="正文首行缩进 字符"/>
    <w:link w:val="55"/>
    <w:autoRedefine/>
    <w:qFormat/>
    <w:uiPriority w:val="0"/>
    <w:rPr>
      <w:rFonts w:ascii="Times New Roman" w:hAnsi="Times New Roman" w:eastAsia="宋体" w:cs="Times New Roman"/>
      <w:szCs w:val="24"/>
    </w:rPr>
  </w:style>
  <w:style w:type="character" w:customStyle="1" w:styleId="538">
    <w:name w:val="font5 Char Char"/>
    <w:autoRedefine/>
    <w:qFormat/>
    <w:uiPriority w:val="0"/>
    <w:rPr>
      <w:rFonts w:hint="eastAsia" w:ascii="宋体" w:hAnsi="宋体" w:eastAsia="宋体"/>
      <w:sz w:val="28"/>
      <w:szCs w:val="28"/>
      <w:lang w:val="en-US" w:eastAsia="zh-CN" w:bidi="ar-SA"/>
    </w:rPr>
  </w:style>
  <w:style w:type="character" w:customStyle="1" w:styleId="539">
    <w:name w:val="正文缩进 Char1 Char Char Char Char Char Char Char Char Char Char Char Char Char"/>
    <w:autoRedefine/>
    <w:qFormat/>
    <w:uiPriority w:val="0"/>
    <w:rPr>
      <w:rFonts w:ascii="宋体" w:eastAsia="宋体"/>
      <w:sz w:val="24"/>
      <w:lang w:val="en-US" w:eastAsia="zh-CN" w:bidi="ar-SA"/>
    </w:rPr>
  </w:style>
  <w:style w:type="character" w:customStyle="1" w:styleId="540">
    <w:name w:val="Item Step in Table Char"/>
    <w:link w:val="256"/>
    <w:autoRedefine/>
    <w:qFormat/>
    <w:uiPriority w:val="0"/>
    <w:rPr>
      <w:rFonts w:ascii="Arial" w:hAnsi="Arial"/>
      <w:sz w:val="18"/>
      <w:szCs w:val="18"/>
    </w:rPr>
  </w:style>
  <w:style w:type="character" w:customStyle="1" w:styleId="541">
    <w:name w:val="my正文 Char"/>
    <w:link w:val="102"/>
    <w:autoRedefine/>
    <w:qFormat/>
    <w:uiPriority w:val="0"/>
    <w:rPr>
      <w:rFonts w:ascii="黑体" w:hAnsi="宋体" w:eastAsia="黑体"/>
      <w:b/>
      <w:kern w:val="2"/>
      <w:sz w:val="24"/>
      <w:szCs w:val="24"/>
    </w:rPr>
  </w:style>
  <w:style w:type="character" w:customStyle="1" w:styleId="542">
    <w:name w:val="正文1 Char"/>
    <w:link w:val="111"/>
    <w:autoRedefine/>
    <w:qFormat/>
    <w:uiPriority w:val="0"/>
    <w:rPr>
      <w:rFonts w:ascii="Times New Roman" w:hAnsi="Times New Roman" w:eastAsia="宋体" w:cs="Times New Roman"/>
      <w:szCs w:val="24"/>
    </w:rPr>
  </w:style>
  <w:style w:type="character" w:customStyle="1" w:styleId="543">
    <w:name w:val="页眉 Char2"/>
    <w:autoRedefine/>
    <w:qFormat/>
    <w:uiPriority w:val="99"/>
    <w:rPr>
      <w:kern w:val="2"/>
      <w:sz w:val="18"/>
      <w:szCs w:val="18"/>
    </w:rPr>
  </w:style>
  <w:style w:type="character" w:customStyle="1" w:styleId="544">
    <w:name w:val="页脚 字符"/>
    <w:link w:val="35"/>
    <w:autoRedefine/>
    <w:qFormat/>
    <w:uiPriority w:val="99"/>
    <w:rPr>
      <w:rFonts w:ascii="Times New Roman" w:hAnsi="Times New Roman" w:eastAsia="宋体" w:cs="Times New Roman"/>
      <w:sz w:val="18"/>
      <w:szCs w:val="18"/>
    </w:rPr>
  </w:style>
  <w:style w:type="character" w:customStyle="1" w:styleId="545">
    <w:name w:val="表格 Char"/>
    <w:autoRedefine/>
    <w:qFormat/>
    <w:uiPriority w:val="0"/>
    <w:rPr>
      <w:rFonts w:ascii="Calibri" w:hAnsi="Calibri"/>
      <w:sz w:val="24"/>
      <w:szCs w:val="24"/>
    </w:rPr>
  </w:style>
  <w:style w:type="character" w:customStyle="1" w:styleId="546">
    <w:name w:val="正文文本 2 Char1"/>
    <w:autoRedefine/>
    <w:qFormat/>
    <w:uiPriority w:val="99"/>
    <w:rPr>
      <w:kern w:val="2"/>
      <w:sz w:val="24"/>
      <w:szCs w:val="21"/>
    </w:rPr>
  </w:style>
  <w:style w:type="character" w:customStyle="1" w:styleId="547">
    <w:name w:val="标题 字符"/>
    <w:link w:val="53"/>
    <w:autoRedefine/>
    <w:qFormat/>
    <w:uiPriority w:val="0"/>
    <w:rPr>
      <w:rFonts w:ascii="Cambria" w:hAnsi="Cambria" w:eastAsia="宋体" w:cs="Times New Roman"/>
      <w:b/>
      <w:bCs/>
      <w:sz w:val="32"/>
      <w:szCs w:val="32"/>
    </w:rPr>
  </w:style>
  <w:style w:type="character" w:customStyle="1" w:styleId="548">
    <w:name w:val="批注文字 字符"/>
    <w:link w:val="21"/>
    <w:autoRedefine/>
    <w:qFormat/>
    <w:uiPriority w:val="0"/>
    <w:rPr>
      <w:rFonts w:ascii="Times New Roman" w:hAnsi="Times New Roman" w:eastAsia="宋体" w:cs="Times New Roman"/>
      <w:szCs w:val="24"/>
    </w:rPr>
  </w:style>
  <w:style w:type="character" w:customStyle="1" w:styleId="549">
    <w:name w:val="二级目录 Char Char"/>
    <w:autoRedefine/>
    <w:qFormat/>
    <w:uiPriority w:val="0"/>
    <w:rPr>
      <w:b/>
      <w:kern w:val="2"/>
      <w:sz w:val="30"/>
      <w:szCs w:val="28"/>
      <w:lang w:val="en-US" w:eastAsia="zh-CN" w:bidi="ar-SA"/>
    </w:rPr>
  </w:style>
  <w:style w:type="character" w:customStyle="1" w:styleId="550">
    <w:name w:val="美标题3 Char Char"/>
    <w:link w:val="227"/>
    <w:autoRedefine/>
    <w:qFormat/>
    <w:uiPriority w:val="0"/>
    <w:rPr>
      <w:rFonts w:ascii="宋体" w:hAnsi="宋体"/>
      <w:b/>
      <w:kern w:val="2"/>
      <w:sz w:val="24"/>
      <w:lang w:bidi="ar-SA"/>
    </w:rPr>
  </w:style>
  <w:style w:type="character" w:customStyle="1" w:styleId="551">
    <w:name w:val="nr_wenzi_e1"/>
    <w:autoRedefine/>
    <w:qFormat/>
    <w:uiPriority w:val="0"/>
    <w:rPr>
      <w:rFonts w:hint="default" w:ascii="Geneva" w:hAnsi="Geneva"/>
      <w:spacing w:val="330"/>
      <w:sz w:val="18"/>
      <w:szCs w:val="18"/>
      <w:u w:val="none"/>
    </w:rPr>
  </w:style>
  <w:style w:type="character" w:customStyle="1" w:styleId="552">
    <w:name w:val="应答文本 Char"/>
    <w:link w:val="402"/>
    <w:autoRedefine/>
    <w:qFormat/>
    <w:uiPriority w:val="0"/>
    <w:rPr>
      <w:rFonts w:ascii="Arial" w:hAnsi="Arial" w:eastAsia="仿宋" w:cs="Times New Roman"/>
    </w:rPr>
  </w:style>
  <w:style w:type="character" w:customStyle="1" w:styleId="553">
    <w:name w:val="美标题一 Char"/>
    <w:autoRedefine/>
    <w:qFormat/>
    <w:uiPriority w:val="0"/>
    <w:rPr>
      <w:b/>
      <w:kern w:val="2"/>
      <w:sz w:val="36"/>
    </w:rPr>
  </w:style>
  <w:style w:type="character" w:customStyle="1" w:styleId="554">
    <w:name w:val="HTML 预设格式 字符"/>
    <w:link w:val="50"/>
    <w:autoRedefine/>
    <w:qFormat/>
    <w:uiPriority w:val="0"/>
    <w:rPr>
      <w:rFonts w:ascii="Arial" w:hAnsi="Arial" w:eastAsia="宋体" w:cs="Arial"/>
      <w:kern w:val="0"/>
      <w:sz w:val="24"/>
      <w:szCs w:val="24"/>
    </w:rPr>
  </w:style>
  <w:style w:type="character" w:customStyle="1" w:styleId="555">
    <w:name w:val="Char Char17"/>
    <w:autoRedefine/>
    <w:qFormat/>
    <w:uiPriority w:val="0"/>
    <w:rPr>
      <w:rFonts w:ascii="宋体" w:hAnsi="宋体" w:cs="宋体"/>
      <w:sz w:val="24"/>
      <w:szCs w:val="24"/>
    </w:rPr>
  </w:style>
  <w:style w:type="character" w:customStyle="1" w:styleId="556">
    <w:name w:val="Document Map Char"/>
    <w:autoRedefine/>
    <w:qFormat/>
    <w:uiPriority w:val="0"/>
    <w:rPr>
      <w:rFonts w:ascii="宋体" w:hAnsi="Times New Roman" w:eastAsia="宋体" w:cs="Times New Roman"/>
      <w:sz w:val="18"/>
      <w:szCs w:val="18"/>
    </w:rPr>
  </w:style>
  <w:style w:type="character" w:customStyle="1" w:styleId="557">
    <w:name w:val="text1"/>
    <w:autoRedefine/>
    <w:qFormat/>
    <w:uiPriority w:val="0"/>
    <w:rPr>
      <w:sz w:val="18"/>
      <w:szCs w:val="18"/>
    </w:rPr>
  </w:style>
  <w:style w:type="character" w:customStyle="1" w:styleId="558">
    <w:name w:val="text"/>
    <w:autoRedefine/>
    <w:qFormat/>
    <w:uiPriority w:val="0"/>
  </w:style>
  <w:style w:type="character" w:customStyle="1" w:styleId="559">
    <w:name w:val="c31"/>
    <w:autoRedefine/>
    <w:qFormat/>
    <w:uiPriority w:val="0"/>
    <w:rPr>
      <w:rFonts w:hint="default" w:ascii="ˎ̥" w:hAnsi="ˎ̥"/>
      <w:color w:val="000000"/>
      <w:sz w:val="20"/>
      <w:szCs w:val="20"/>
      <w:u w:val="none"/>
    </w:rPr>
  </w:style>
  <w:style w:type="character" w:customStyle="1" w:styleId="560">
    <w:name w:val="方案文档 Char Char"/>
    <w:link w:val="422"/>
    <w:autoRedefine/>
    <w:qFormat/>
    <w:uiPriority w:val="0"/>
    <w:rPr>
      <w:rFonts w:ascii="宋体" w:hAnsi="宋体"/>
      <w:b/>
      <w:kern w:val="2"/>
      <w:sz w:val="24"/>
      <w:szCs w:val="24"/>
      <w:lang w:bidi="ar-SA"/>
    </w:rPr>
  </w:style>
  <w:style w:type="character" w:customStyle="1" w:styleId="561">
    <w:name w:val="标题 22"/>
    <w:autoRedefine/>
    <w:qFormat/>
    <w:uiPriority w:val="0"/>
    <w:rPr>
      <w:rFonts w:ascii="Arial" w:hAnsi="Arial" w:eastAsia="黑体"/>
      <w:b/>
      <w:bCs/>
      <w:kern w:val="2"/>
      <w:sz w:val="32"/>
      <w:szCs w:val="32"/>
      <w:lang w:val="en-US" w:eastAsia="zh-CN" w:bidi="ar-SA"/>
    </w:rPr>
  </w:style>
  <w:style w:type="character" w:customStyle="1" w:styleId="562">
    <w:name w:val="方案文档 Char"/>
    <w:autoRedefine/>
    <w:qFormat/>
    <w:uiPriority w:val="0"/>
    <w:rPr>
      <w:rFonts w:ascii="宋体" w:hAnsi="宋体" w:cs="宋体"/>
      <w:b/>
      <w:kern w:val="2"/>
      <w:sz w:val="24"/>
      <w:szCs w:val="24"/>
    </w:rPr>
  </w:style>
  <w:style w:type="character" w:customStyle="1" w:styleId="563">
    <w:name w:val="正文文本缩进 2 Char2"/>
    <w:autoRedefine/>
    <w:qFormat/>
    <w:uiPriority w:val="99"/>
    <w:rPr>
      <w:kern w:val="2"/>
      <w:sz w:val="24"/>
      <w:szCs w:val="21"/>
    </w:rPr>
  </w:style>
  <w:style w:type="character" w:customStyle="1" w:styleId="564">
    <w:name w:val="style3"/>
    <w:autoRedefine/>
    <w:qFormat/>
    <w:uiPriority w:val="0"/>
  </w:style>
  <w:style w:type="character" w:customStyle="1" w:styleId="565">
    <w:name w:val="Char Char23"/>
    <w:autoRedefine/>
    <w:qFormat/>
    <w:uiPriority w:val="0"/>
    <w:rPr>
      <w:rFonts w:eastAsia="宋体"/>
      <w:kern w:val="2"/>
      <w:sz w:val="21"/>
      <w:szCs w:val="21"/>
      <w:lang w:val="en-US" w:eastAsia="zh-CN" w:bidi="ar-SA"/>
    </w:rPr>
  </w:style>
  <w:style w:type="character" w:customStyle="1" w:styleId="566">
    <w:name w:val="批注主题 Char1"/>
    <w:autoRedefine/>
    <w:qFormat/>
    <w:uiPriority w:val="99"/>
    <w:rPr>
      <w:rFonts w:ascii="Times New Roman" w:hAnsi="Times New Roman"/>
      <w:b/>
      <w:bCs/>
      <w:kern w:val="2"/>
      <w:sz w:val="24"/>
      <w:szCs w:val="21"/>
    </w:rPr>
  </w:style>
  <w:style w:type="character" w:customStyle="1" w:styleId="567">
    <w:name w:val="w2 left"/>
    <w:autoRedefine/>
    <w:qFormat/>
    <w:uiPriority w:val="0"/>
  </w:style>
  <w:style w:type="character" w:customStyle="1" w:styleId="568">
    <w:name w:val="正文（首行缩进2字符） Char"/>
    <w:link w:val="350"/>
    <w:autoRedefine/>
    <w:qFormat/>
    <w:uiPriority w:val="0"/>
    <w:rPr>
      <w:rFonts w:ascii="Times New Roman" w:hAnsi="Times New Roman"/>
      <w:kern w:val="2"/>
      <w:sz w:val="21"/>
      <w:szCs w:val="21"/>
    </w:rPr>
  </w:style>
  <w:style w:type="character" w:customStyle="1" w:styleId="569">
    <w:name w:val="批注框文本 字符"/>
    <w:link w:val="34"/>
    <w:autoRedefine/>
    <w:qFormat/>
    <w:uiPriority w:val="0"/>
    <w:rPr>
      <w:rFonts w:ascii="Times New Roman" w:hAnsi="Times New Roman" w:eastAsia="宋体" w:cs="Times New Roman"/>
      <w:sz w:val="18"/>
      <w:szCs w:val="18"/>
    </w:rPr>
  </w:style>
  <w:style w:type="character" w:customStyle="1" w:styleId="570">
    <w:name w:val="hl"/>
    <w:autoRedefine/>
    <w:qFormat/>
    <w:uiPriority w:val="0"/>
    <w:rPr>
      <w:rFonts w:ascii="Verdana" w:hAnsi="Verdana" w:eastAsia="宋体"/>
      <w:lang w:val="en-US" w:eastAsia="en-US" w:bidi="ar-SA"/>
    </w:rPr>
  </w:style>
  <w:style w:type="character" w:customStyle="1" w:styleId="571">
    <w:name w:val="标题 8 字符"/>
    <w:link w:val="10"/>
    <w:autoRedefine/>
    <w:qFormat/>
    <w:uiPriority w:val="0"/>
    <w:rPr>
      <w:rFonts w:ascii="Arial" w:hAnsi="Arial" w:eastAsia="黑体" w:cs="Times New Roman"/>
      <w:sz w:val="24"/>
      <w:szCs w:val="24"/>
    </w:rPr>
  </w:style>
  <w:style w:type="character" w:customStyle="1" w:styleId="572">
    <w:name w:val="标题2 Char Char"/>
    <w:link w:val="249"/>
    <w:autoRedefine/>
    <w:qFormat/>
    <w:uiPriority w:val="0"/>
    <w:rPr>
      <w:rFonts w:ascii="宋体" w:hAnsi="宋体" w:eastAsia="Times New Roman"/>
      <w:b/>
      <w:sz w:val="32"/>
      <w:szCs w:val="24"/>
      <w:lang w:val="en-US" w:eastAsia="zh-CN" w:bidi="ar-SA"/>
    </w:rPr>
  </w:style>
  <w:style w:type="character" w:customStyle="1" w:styleId="573">
    <w:name w:val="标题 7 字符"/>
    <w:link w:val="9"/>
    <w:autoRedefine/>
    <w:qFormat/>
    <w:uiPriority w:val="0"/>
    <w:rPr>
      <w:rFonts w:ascii="Times New Roman" w:hAnsi="Times New Roman" w:eastAsia="宋体" w:cs="Times New Roman"/>
      <w:b/>
      <w:bCs/>
      <w:sz w:val="24"/>
      <w:szCs w:val="24"/>
    </w:rPr>
  </w:style>
  <w:style w:type="character" w:customStyle="1" w:styleId="574">
    <w:name w:val="标题 4 字符"/>
    <w:link w:val="6"/>
    <w:autoRedefine/>
    <w:qFormat/>
    <w:uiPriority w:val="0"/>
    <w:rPr>
      <w:rFonts w:ascii="Cambria" w:hAnsi="Cambria" w:eastAsia="宋体" w:cs="Times New Roman"/>
      <w:b/>
      <w:bCs/>
      <w:sz w:val="28"/>
      <w:szCs w:val="28"/>
    </w:rPr>
  </w:style>
  <w:style w:type="character" w:customStyle="1" w:styleId="575">
    <w:name w:val="批注主题 字符"/>
    <w:link w:val="54"/>
    <w:autoRedefine/>
    <w:qFormat/>
    <w:uiPriority w:val="0"/>
    <w:rPr>
      <w:rFonts w:ascii="Times New Roman" w:hAnsi="Times New Roman" w:eastAsia="宋体" w:cs="Times New Roman"/>
      <w:b/>
      <w:bCs/>
      <w:szCs w:val="24"/>
    </w:rPr>
  </w:style>
  <w:style w:type="character" w:customStyle="1" w:styleId="576">
    <w:name w:val="正文文本缩进 3 字符"/>
    <w:link w:val="44"/>
    <w:autoRedefine/>
    <w:qFormat/>
    <w:uiPriority w:val="0"/>
    <w:rPr>
      <w:rFonts w:ascii="宋体" w:hAnsi="Times New Roman" w:eastAsia="宋体" w:cs="Times New Roman"/>
      <w:kern w:val="0"/>
      <w:sz w:val="24"/>
      <w:szCs w:val="20"/>
    </w:rPr>
  </w:style>
  <w:style w:type="character" w:customStyle="1" w:styleId="577">
    <w:name w:val="apple-style-span"/>
    <w:autoRedefine/>
    <w:qFormat/>
    <w:uiPriority w:val="0"/>
  </w:style>
  <w:style w:type="character" w:customStyle="1" w:styleId="578">
    <w:name w:val="正文文本缩进 Char1"/>
    <w:autoRedefine/>
    <w:qFormat/>
    <w:uiPriority w:val="99"/>
    <w:rPr>
      <w:rFonts w:hint="default" w:ascii="Times New Roman" w:hAnsi="Times New Roman" w:cs="Times New Roman"/>
      <w:kern w:val="2"/>
      <w:sz w:val="21"/>
      <w:szCs w:val="24"/>
    </w:rPr>
  </w:style>
  <w:style w:type="character" w:customStyle="1" w:styleId="579">
    <w:name w:val="无间隔 Char"/>
    <w:link w:val="460"/>
    <w:autoRedefine/>
    <w:qFormat/>
    <w:uiPriority w:val="0"/>
    <w:rPr>
      <w:sz w:val="22"/>
      <w:lang w:val="en-US" w:eastAsia="zh-CN" w:bidi="ar-SA"/>
    </w:rPr>
  </w:style>
  <w:style w:type="character" w:customStyle="1" w:styleId="580">
    <w:name w:val="正文文本缩进 2 字符"/>
    <w:link w:val="33"/>
    <w:autoRedefine/>
    <w:qFormat/>
    <w:uiPriority w:val="0"/>
    <w:rPr>
      <w:rFonts w:ascii="仿宋_GB2312" w:hAnsi="Times New Roman" w:eastAsia="仿宋_GB2312" w:cs="Times New Roman"/>
      <w:sz w:val="24"/>
      <w:szCs w:val="24"/>
    </w:rPr>
  </w:style>
  <w:style w:type="character" w:customStyle="1" w:styleId="581">
    <w:name w:val="Char Char3"/>
    <w:autoRedefine/>
    <w:qFormat/>
    <w:uiPriority w:val="0"/>
    <w:rPr>
      <w:rFonts w:ascii="Arial" w:hAnsi="Arial" w:eastAsia="黑体"/>
      <w:kern w:val="2"/>
      <w:sz w:val="21"/>
      <w:lang w:val="en-US" w:eastAsia="zh-CN" w:bidi="ar-SA"/>
    </w:rPr>
  </w:style>
  <w:style w:type="character" w:customStyle="1" w:styleId="582">
    <w:name w:val="v151"/>
    <w:autoRedefine/>
    <w:qFormat/>
    <w:uiPriority w:val="0"/>
    <w:rPr>
      <w:spacing w:val="280"/>
      <w:sz w:val="18"/>
      <w:szCs w:val="18"/>
    </w:rPr>
  </w:style>
  <w:style w:type="character" w:customStyle="1" w:styleId="583">
    <w:name w:val="Table Text Char1"/>
    <w:link w:val="127"/>
    <w:autoRedefine/>
    <w:qFormat/>
    <w:uiPriority w:val="0"/>
    <w:rPr>
      <w:rFonts w:ascii="Arial" w:hAnsi="Arial" w:eastAsia="Times New Roman"/>
      <w:sz w:val="18"/>
      <w:szCs w:val="18"/>
      <w:lang w:val="en-US" w:eastAsia="zh-CN" w:bidi="ar-SA"/>
    </w:rPr>
  </w:style>
  <w:style w:type="character" w:customStyle="1" w:styleId="584">
    <w:name w:val="样式1 Char"/>
    <w:link w:val="120"/>
    <w:autoRedefine/>
    <w:qFormat/>
    <w:uiPriority w:val="0"/>
    <w:rPr>
      <w:rFonts w:ascii="Arial" w:hAnsi="Arial" w:eastAsia="宋体" w:cs="Times New Roman"/>
      <w:b/>
      <w:kern w:val="0"/>
      <w:sz w:val="28"/>
      <w:szCs w:val="32"/>
    </w:rPr>
  </w:style>
  <w:style w:type="character" w:customStyle="1" w:styleId="585">
    <w:name w:val="正文文本 2 字符"/>
    <w:link w:val="48"/>
    <w:autoRedefine/>
    <w:qFormat/>
    <w:uiPriority w:val="0"/>
    <w:rPr>
      <w:rFonts w:ascii="Times New Roman" w:hAnsi="Times New Roman" w:eastAsia="宋体" w:cs="Times New Roman"/>
      <w:szCs w:val="24"/>
    </w:rPr>
  </w:style>
  <w:style w:type="character" w:customStyle="1" w:styleId="586">
    <w:name w:val="正文文本 Char2"/>
    <w:autoRedefine/>
    <w:qFormat/>
    <w:uiPriority w:val="99"/>
    <w:rPr>
      <w:kern w:val="2"/>
      <w:sz w:val="24"/>
      <w:szCs w:val="21"/>
    </w:rPr>
  </w:style>
  <w:style w:type="character" w:customStyle="1" w:styleId="587">
    <w:name w:val="mynetcnframeb1"/>
    <w:autoRedefine/>
    <w:qFormat/>
    <w:uiPriority w:val="0"/>
    <w:rPr>
      <w:color w:val="202020"/>
      <w:sz w:val="18"/>
      <w:szCs w:val="18"/>
    </w:rPr>
  </w:style>
  <w:style w:type="character" w:customStyle="1" w:styleId="588">
    <w:name w:val="Char Char13"/>
    <w:autoRedefine/>
    <w:qFormat/>
    <w:uiPriority w:val="0"/>
    <w:rPr>
      <w:sz w:val="18"/>
    </w:rPr>
  </w:style>
  <w:style w:type="character" w:customStyle="1" w:styleId="589">
    <w:name w:val="表格 Char Char"/>
    <w:link w:val="340"/>
    <w:autoRedefine/>
    <w:qFormat/>
    <w:uiPriority w:val="0"/>
    <w:rPr>
      <w:rFonts w:ascii="宋体" w:hAnsi="宋体" w:eastAsia="宋体" w:cs="Times New Roman"/>
      <w:kern w:val="0"/>
      <w:sz w:val="20"/>
      <w:szCs w:val="20"/>
    </w:rPr>
  </w:style>
  <w:style w:type="character" w:customStyle="1" w:styleId="590">
    <w:name w:val="文档结构图 字符"/>
    <w:link w:val="19"/>
    <w:autoRedefine/>
    <w:qFormat/>
    <w:uiPriority w:val="0"/>
    <w:rPr>
      <w:rFonts w:ascii="宋体" w:hAnsi="Times New Roman" w:eastAsia="宋体" w:cs="Times New Roman"/>
      <w:sz w:val="18"/>
      <w:szCs w:val="18"/>
    </w:rPr>
  </w:style>
  <w:style w:type="character" w:customStyle="1" w:styleId="591">
    <w:name w:val="Char Char5"/>
    <w:autoRedefine/>
    <w:qFormat/>
    <w:uiPriority w:val="0"/>
    <w:rPr>
      <w:rFonts w:eastAsia="仿宋_GB2312"/>
      <w:b/>
      <w:kern w:val="2"/>
      <w:sz w:val="24"/>
      <w:lang w:val="en-US" w:eastAsia="zh-CN" w:bidi="ar-SA"/>
    </w:rPr>
  </w:style>
  <w:style w:type="character" w:customStyle="1" w:styleId="592">
    <w:name w:val="Char Char4"/>
    <w:autoRedefine/>
    <w:qFormat/>
    <w:uiPriority w:val="0"/>
    <w:rPr>
      <w:rFonts w:ascii="Arial" w:hAnsi="Arial" w:eastAsia="黑体"/>
      <w:kern w:val="2"/>
      <w:sz w:val="24"/>
      <w:lang w:val="en-US" w:eastAsia="zh-CN" w:bidi="ar-SA"/>
    </w:rPr>
  </w:style>
  <w:style w:type="character" w:customStyle="1" w:styleId="593">
    <w:name w:val="Char Char2"/>
    <w:autoRedefine/>
    <w:qFormat/>
    <w:uiPriority w:val="0"/>
    <w:rPr>
      <w:rFonts w:eastAsia="仿宋_GB2312"/>
      <w:kern w:val="2"/>
      <w:sz w:val="18"/>
      <w:lang w:val="en-US" w:eastAsia="zh-CN" w:bidi="ar-SA"/>
    </w:rPr>
  </w:style>
  <w:style w:type="character" w:customStyle="1" w:styleId="594">
    <w:name w:val="脚注文本 字符"/>
    <w:link w:val="42"/>
    <w:autoRedefine/>
    <w:qFormat/>
    <w:uiPriority w:val="0"/>
    <w:rPr>
      <w:rFonts w:ascii="Times New Roman" w:hAnsi="Times New Roman" w:eastAsia="宋体" w:cs="Times New Roman"/>
      <w:sz w:val="18"/>
      <w:szCs w:val="20"/>
    </w:rPr>
  </w:style>
  <w:style w:type="character" w:customStyle="1" w:styleId="595">
    <w:name w:val="style591"/>
    <w:autoRedefine/>
    <w:qFormat/>
    <w:uiPriority w:val="0"/>
    <w:rPr>
      <w:rFonts w:hint="default" w:ascii="Arial" w:hAnsi="Arial" w:cs="Arial"/>
      <w:sz w:val="14"/>
      <w:szCs w:val="14"/>
      <w:u w:val="none"/>
    </w:rPr>
  </w:style>
  <w:style w:type="character" w:customStyle="1" w:styleId="596">
    <w:name w:val="样式 标题 2h2sect 1.2H2UNDERRUBRIK 1-2hhHeading TwoProphead 2... Char Char"/>
    <w:link w:val="472"/>
    <w:autoRedefine/>
    <w:qFormat/>
    <w:uiPriority w:val="0"/>
    <w:rPr>
      <w:rFonts w:ascii="黑体" w:hAnsi="黑体" w:eastAsia="黑体"/>
      <w:b/>
      <w:bCs/>
      <w:kern w:val="2"/>
      <w:sz w:val="32"/>
      <w:szCs w:val="32"/>
    </w:rPr>
  </w:style>
  <w:style w:type="character" w:customStyle="1" w:styleId="597">
    <w:name w:val="二级目录 Char"/>
    <w:link w:val="313"/>
    <w:autoRedefine/>
    <w:qFormat/>
    <w:uiPriority w:val="0"/>
    <w:rPr>
      <w:rFonts w:eastAsia="Times New Roman"/>
      <w:b/>
      <w:kern w:val="2"/>
      <w:sz w:val="30"/>
      <w:szCs w:val="28"/>
      <w:lang w:val="en-US" w:eastAsia="zh-CN" w:bidi="ar-SA"/>
    </w:rPr>
  </w:style>
  <w:style w:type="character" w:customStyle="1" w:styleId="598">
    <w:name w:val="美标题2 Char Char"/>
    <w:link w:val="456"/>
    <w:autoRedefine/>
    <w:qFormat/>
    <w:uiPriority w:val="0"/>
    <w:rPr>
      <w:rFonts w:ascii="宋体" w:hAnsi="宋体"/>
      <w:b/>
      <w:kern w:val="2"/>
      <w:sz w:val="28"/>
      <w:lang w:bidi="ar-SA"/>
    </w:rPr>
  </w:style>
  <w:style w:type="character" w:customStyle="1" w:styleId="599">
    <w:name w:val="Char Char12"/>
    <w:autoRedefine/>
    <w:qFormat/>
    <w:uiPriority w:val="0"/>
    <w:rPr>
      <w:sz w:val="18"/>
    </w:rPr>
  </w:style>
  <w:style w:type="character" w:customStyle="1" w:styleId="600">
    <w:name w:val="NICMAN Body Text Char Char"/>
    <w:autoRedefine/>
    <w:qFormat/>
    <w:uiPriority w:val="0"/>
    <w:rPr>
      <w:rFonts w:hint="eastAsia" w:ascii="方正大黑简体" w:hAnsi="Times New Roman" w:eastAsia="方正大黑简体"/>
      <w:kern w:val="44"/>
      <w:position w:val="6"/>
      <w:sz w:val="30"/>
    </w:rPr>
  </w:style>
  <w:style w:type="character" w:customStyle="1" w:styleId="601">
    <w:name w:val="页脚 Char1"/>
    <w:autoRedefine/>
    <w:qFormat/>
    <w:uiPriority w:val="99"/>
    <w:rPr>
      <w:kern w:val="2"/>
      <w:sz w:val="18"/>
      <w:szCs w:val="18"/>
    </w:rPr>
  </w:style>
  <w:style w:type="character" w:customStyle="1" w:styleId="602">
    <w:name w:val="Char Char22"/>
    <w:autoRedefine/>
    <w:qFormat/>
    <w:uiPriority w:val="0"/>
    <w:rPr>
      <w:rFonts w:hint="default" w:ascii="Times New Roman" w:hAnsi="Times New Roman" w:eastAsia="宋体" w:cs="Times New Roman"/>
      <w:b/>
      <w:kern w:val="44"/>
      <w:sz w:val="44"/>
    </w:rPr>
  </w:style>
  <w:style w:type="character" w:customStyle="1" w:styleId="603">
    <w:name w:val="Char Char20"/>
    <w:autoRedefine/>
    <w:qFormat/>
    <w:uiPriority w:val="0"/>
    <w:rPr>
      <w:rFonts w:hint="default" w:ascii="Times New Roman" w:hAnsi="Times New Roman" w:eastAsia="宋体" w:cs="Times New Roman"/>
      <w:b/>
      <w:sz w:val="32"/>
    </w:rPr>
  </w:style>
  <w:style w:type="character" w:customStyle="1" w:styleId="604">
    <w:name w:val="正文文本缩进 Char2"/>
    <w:autoRedefine/>
    <w:qFormat/>
    <w:uiPriority w:val="99"/>
    <w:rPr>
      <w:kern w:val="2"/>
      <w:sz w:val="24"/>
      <w:szCs w:val="21"/>
    </w:rPr>
  </w:style>
  <w:style w:type="character" w:customStyle="1" w:styleId="605">
    <w:name w:val="正文文本缩进 3 Char2"/>
    <w:autoRedefine/>
    <w:qFormat/>
    <w:uiPriority w:val="99"/>
    <w:rPr>
      <w:kern w:val="2"/>
      <w:sz w:val="16"/>
      <w:szCs w:val="16"/>
    </w:rPr>
  </w:style>
  <w:style w:type="character" w:customStyle="1" w:styleId="606">
    <w:name w:val="正文首行缩进 Char1"/>
    <w:autoRedefine/>
    <w:qFormat/>
    <w:uiPriority w:val="99"/>
  </w:style>
  <w:style w:type="character" w:customStyle="1" w:styleId="607">
    <w:name w:val="副标题 Char1"/>
    <w:autoRedefine/>
    <w:qFormat/>
    <w:uiPriority w:val="11"/>
    <w:rPr>
      <w:rFonts w:hint="default" w:ascii="Cambria" w:hAnsi="Cambria" w:cs="Times New Roman"/>
      <w:b/>
      <w:bCs/>
      <w:kern w:val="28"/>
      <w:sz w:val="32"/>
      <w:szCs w:val="32"/>
    </w:rPr>
  </w:style>
  <w:style w:type="character" w:customStyle="1" w:styleId="608">
    <w:name w:val="标题 Char1"/>
    <w:autoRedefine/>
    <w:qFormat/>
    <w:uiPriority w:val="10"/>
    <w:rPr>
      <w:rFonts w:hint="default" w:ascii="Cambria" w:hAnsi="Cambria" w:cs="Times New Roman"/>
      <w:b/>
      <w:bCs/>
      <w:kern w:val="2"/>
      <w:sz w:val="32"/>
      <w:szCs w:val="32"/>
    </w:rPr>
  </w:style>
  <w:style w:type="character" w:customStyle="1" w:styleId="609">
    <w:name w:val="正文 + 宋体 Char"/>
    <w:autoRedefine/>
    <w:qFormat/>
    <w:uiPriority w:val="0"/>
    <w:rPr>
      <w:rFonts w:ascii="宋体" w:hAnsi="宋体"/>
      <w:sz w:val="24"/>
      <w:szCs w:val="24"/>
    </w:rPr>
  </w:style>
  <w:style w:type="character" w:customStyle="1" w:styleId="610">
    <w:name w:val="表头 Char"/>
    <w:link w:val="163"/>
    <w:autoRedefine/>
    <w:qFormat/>
    <w:uiPriority w:val="0"/>
    <w:rPr>
      <w:rFonts w:eastAsia="黑体"/>
      <w:spacing w:val="-10"/>
      <w:sz w:val="21"/>
      <w:lang w:val="en-US" w:eastAsia="zh-CN" w:bidi="ar-SA"/>
    </w:rPr>
  </w:style>
  <w:style w:type="character" w:customStyle="1" w:styleId="611">
    <w:name w:val="Table Heading Char"/>
    <w:link w:val="454"/>
    <w:autoRedefine/>
    <w:qFormat/>
    <w:uiPriority w:val="0"/>
    <w:rPr>
      <w:rFonts w:ascii="Arial" w:hAnsi="Arial"/>
      <w:b/>
      <w:sz w:val="21"/>
      <w:szCs w:val="21"/>
      <w:lang w:val="en-US" w:eastAsia="zh-CN" w:bidi="ar-SA"/>
    </w:rPr>
  </w:style>
  <w:style w:type="character" w:customStyle="1" w:styleId="612">
    <w:name w:val="Char Char24"/>
    <w:autoRedefine/>
    <w:qFormat/>
    <w:uiPriority w:val="0"/>
    <w:rPr>
      <w:rFonts w:cs="Times New Roman"/>
      <w:b/>
      <w:bCs/>
      <w:sz w:val="28"/>
      <w:szCs w:val="28"/>
    </w:rPr>
  </w:style>
  <w:style w:type="character" w:customStyle="1" w:styleId="613">
    <w:name w:val="Heading 2 Char_97976154-1d15-40f0-8dfb-bc1899c2311c"/>
    <w:autoRedefine/>
    <w:qFormat/>
    <w:uiPriority w:val="0"/>
    <w:rPr>
      <w:rFonts w:ascii="Cambria" w:hAnsi="Cambria" w:eastAsia="宋体" w:cs="Times New Roman"/>
      <w:b/>
      <w:bCs/>
      <w:sz w:val="32"/>
      <w:szCs w:val="32"/>
    </w:rPr>
  </w:style>
  <w:style w:type="character" w:customStyle="1" w:styleId="614">
    <w:name w:val="正文缩进 Char"/>
    <w:autoRedefine/>
    <w:qFormat/>
    <w:uiPriority w:val="0"/>
    <w:rPr>
      <w:kern w:val="2"/>
      <w:sz w:val="21"/>
      <w:szCs w:val="21"/>
    </w:rPr>
  </w:style>
  <w:style w:type="table" w:customStyle="1" w:styleId="615">
    <w:name w:val="网格型1"/>
    <w:basedOn w:val="56"/>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6">
    <w:name w:val="网格型11"/>
    <w:basedOn w:val="56"/>
    <w:autoRedefine/>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17">
    <w:name w:val="hover5"/>
    <w:basedOn w:val="59"/>
    <w:autoRedefine/>
    <w:qFormat/>
    <w:uiPriority w:val="0"/>
    <w:rPr>
      <w:color w:val="0063BA"/>
    </w:rPr>
  </w:style>
  <w:style w:type="character" w:customStyle="1" w:styleId="618">
    <w:name w:val="before"/>
    <w:basedOn w:val="59"/>
    <w:autoRedefine/>
    <w:qFormat/>
    <w:uiPriority w:val="0"/>
    <w:rPr>
      <w:shd w:val="clear" w:color="auto" w:fill="E22323"/>
    </w:rPr>
  </w:style>
  <w:style w:type="character" w:customStyle="1" w:styleId="619">
    <w:name w:val="font41"/>
    <w:basedOn w:val="59"/>
    <w:autoRedefine/>
    <w:qFormat/>
    <w:uiPriority w:val="0"/>
    <w:rPr>
      <w:rFonts w:hint="eastAsia" w:ascii="仿宋" w:hAnsi="仿宋" w:eastAsia="仿宋" w:cs="仿宋"/>
      <w:b/>
      <w:color w:val="000000"/>
      <w:sz w:val="24"/>
      <w:szCs w:val="24"/>
      <w:u w:val="none"/>
    </w:rPr>
  </w:style>
  <w:style w:type="paragraph" w:customStyle="1" w:styleId="620">
    <w:name w:val="Char11"/>
    <w:basedOn w:val="1"/>
    <w:autoRedefine/>
    <w:qFormat/>
    <w:uiPriority w:val="0"/>
    <w:rPr>
      <w:rFonts w:ascii="Tahoma" w:hAnsi="Tahoma"/>
      <w:sz w:val="24"/>
      <w:szCs w:val="20"/>
    </w:rPr>
  </w:style>
  <w:style w:type="character" w:customStyle="1" w:styleId="621">
    <w:name w:val="font31"/>
    <w:basedOn w:val="59"/>
    <w:autoRedefine/>
    <w:qFormat/>
    <w:uiPriority w:val="0"/>
    <w:rPr>
      <w:rFonts w:hint="eastAsia" w:ascii="仿宋" w:hAnsi="仿宋" w:eastAsia="仿宋" w:cs="仿宋"/>
      <w:color w:val="000000"/>
      <w:sz w:val="21"/>
      <w:szCs w:val="21"/>
      <w:u w:val="none"/>
    </w:rPr>
  </w:style>
  <w:style w:type="character" w:customStyle="1" w:styleId="622">
    <w:name w:val="font21"/>
    <w:basedOn w:val="59"/>
    <w:autoRedefine/>
    <w:qFormat/>
    <w:uiPriority w:val="0"/>
    <w:rPr>
      <w:rFonts w:hint="eastAsia" w:ascii="宋体" w:hAnsi="宋体" w:eastAsia="宋体" w:cs="宋体"/>
      <w:color w:val="000000"/>
      <w:sz w:val="20"/>
      <w:szCs w:val="20"/>
      <w:u w:val="none"/>
    </w:rPr>
  </w:style>
  <w:style w:type="paragraph" w:customStyle="1" w:styleId="623">
    <w:name w:val="Revision_25e0e70e-1e40-42db-91a5-db3b506d3aa9"/>
    <w:autoRedefine/>
    <w:qFormat/>
    <w:uiPriority w:val="99"/>
    <w:rPr>
      <w:rFonts w:ascii="Times New Roman" w:hAnsi="Times New Roman" w:eastAsia="宋体" w:cs="Times New Roman"/>
      <w:kern w:val="2"/>
      <w:sz w:val="21"/>
      <w:szCs w:val="22"/>
      <w:lang w:val="en-US" w:eastAsia="zh-CN" w:bidi="ar-SA"/>
    </w:rPr>
  </w:style>
  <w:style w:type="character" w:customStyle="1" w:styleId="624">
    <w:name w:val="font01"/>
    <w:basedOn w:val="59"/>
    <w:autoRedefine/>
    <w:qFormat/>
    <w:uiPriority w:val="0"/>
    <w:rPr>
      <w:rFonts w:hint="default" w:ascii="Times New Roman" w:hAnsi="Times New Roman" w:cs="Times New Roman"/>
      <w:color w:val="000000"/>
      <w:sz w:val="21"/>
      <w:szCs w:val="21"/>
      <w:u w:val="none"/>
    </w:rPr>
  </w:style>
  <w:style w:type="paragraph" w:customStyle="1" w:styleId="625">
    <w:name w:val="Í¼±íÕýÎÄ"/>
    <w:basedOn w:val="1"/>
    <w:next w:val="15"/>
    <w:autoRedefine/>
    <w:qFormat/>
    <w:uiPriority w:val="0"/>
    <w:pPr>
      <w:ind w:firstLine="420" w:firstLineChars="200"/>
    </w:pPr>
    <w:rPr>
      <w:sz w:val="24"/>
    </w:rPr>
  </w:style>
  <w:style w:type="character" w:customStyle="1" w:styleId="626">
    <w:name w:val="NormalCharacter"/>
    <w:autoRedefine/>
    <w:semiHidden/>
    <w:qFormat/>
    <w:uiPriority w:val="0"/>
  </w:style>
  <w:style w:type="paragraph" w:styleId="627">
    <w:name w:val="List Paragraph"/>
    <w:basedOn w:val="1"/>
    <w:autoRedefine/>
    <w:qFormat/>
    <w:uiPriority w:val="34"/>
    <w:pPr>
      <w:ind w:firstLine="420" w:firstLineChars="200"/>
    </w:pPr>
  </w:style>
  <w:style w:type="paragraph" w:customStyle="1" w:styleId="628">
    <w:name w:val="BodyText1I2"/>
    <w:basedOn w:val="1"/>
    <w:next w:val="1"/>
    <w:autoRedefine/>
    <w:qFormat/>
    <w:uiPriority w:val="0"/>
    <w:pPr>
      <w:ind w:firstLine="420" w:firstLineChars="200"/>
    </w:pPr>
  </w:style>
  <w:style w:type="paragraph" w:customStyle="1" w:styleId="629">
    <w:name w:val="_Style 1"/>
    <w:basedOn w:val="1"/>
    <w:autoRedefine/>
    <w:qFormat/>
    <w:uiPriority w:val="0"/>
    <w:pPr>
      <w:widowControl/>
      <w:spacing w:before="120" w:after="120"/>
      <w:ind w:left="720" w:firstLine="200" w:firstLineChars="200"/>
      <w:contextualSpacing/>
      <w:jc w:val="left"/>
    </w:pPr>
    <w:rPr>
      <w:rFonts w:ascii="Calibri" w:hAnsi="Calibri"/>
      <w:iCs/>
      <w:color w:val="17365D"/>
      <w:kern w:val="0"/>
      <w:szCs w:val="20"/>
    </w:rPr>
  </w:style>
  <w:style w:type="character" w:customStyle="1" w:styleId="630">
    <w:name w:val="font71"/>
    <w:basedOn w:val="59"/>
    <w:autoRedefine/>
    <w:qFormat/>
    <w:uiPriority w:val="0"/>
    <w:rPr>
      <w:rFonts w:hint="eastAsia" w:ascii="宋体" w:hAnsi="宋体" w:eastAsia="宋体" w:cs="宋体"/>
      <w:color w:val="000000"/>
      <w:sz w:val="20"/>
      <w:szCs w:val="20"/>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3" Type="http://schemas.openxmlformats.org/officeDocument/2006/relationships/fontTable" Target="fontTable.xml"/><Relationship Id="rId52" Type="http://schemas.openxmlformats.org/officeDocument/2006/relationships/customXml" Target="../customXml/item39.xml"/><Relationship Id="rId51" Type="http://schemas.openxmlformats.org/officeDocument/2006/relationships/customXml" Target="../customXml/item38.xml"/><Relationship Id="rId50" Type="http://schemas.openxmlformats.org/officeDocument/2006/relationships/customXml" Target="../customXml/item37.xml"/><Relationship Id="rId5" Type="http://schemas.openxmlformats.org/officeDocument/2006/relationships/header" Target="header2.xml"/><Relationship Id="rId49" Type="http://schemas.openxmlformats.org/officeDocument/2006/relationships/customXml" Target="../customXml/item36.xml"/><Relationship Id="rId48" Type="http://schemas.openxmlformats.org/officeDocument/2006/relationships/customXml" Target="../customXml/item35.xml"/><Relationship Id="rId47" Type="http://schemas.openxmlformats.org/officeDocument/2006/relationships/customXml" Target="../customXml/item34.xml"/><Relationship Id="rId46" Type="http://schemas.openxmlformats.org/officeDocument/2006/relationships/customXml" Target="../customXml/item33.xml"/><Relationship Id="rId45" Type="http://schemas.openxmlformats.org/officeDocument/2006/relationships/customXml" Target="../customXml/item32.xml"/><Relationship Id="rId44" Type="http://schemas.openxmlformats.org/officeDocument/2006/relationships/customXml" Target="../customXml/item31.xml"/><Relationship Id="rId43" Type="http://schemas.openxmlformats.org/officeDocument/2006/relationships/customXml" Target="../customXml/item30.xml"/><Relationship Id="rId42" Type="http://schemas.openxmlformats.org/officeDocument/2006/relationships/customXml" Target="../customXml/item29.xml"/><Relationship Id="rId41" Type="http://schemas.openxmlformats.org/officeDocument/2006/relationships/customXml" Target="../customXml/item28.xml"/><Relationship Id="rId40" Type="http://schemas.openxmlformats.org/officeDocument/2006/relationships/customXml" Target="../customXml/item27.xml"/><Relationship Id="rId4" Type="http://schemas.openxmlformats.org/officeDocument/2006/relationships/footer" Target="footer1.xml"/><Relationship Id="rId39" Type="http://schemas.openxmlformats.org/officeDocument/2006/relationships/customXml" Target="../customXml/item26.xml"/><Relationship Id="rId38" Type="http://schemas.openxmlformats.org/officeDocument/2006/relationships/customXml" Target="../customXml/item25.xml"/><Relationship Id="rId37" Type="http://schemas.openxmlformats.org/officeDocument/2006/relationships/customXml" Target="../customXml/item24.xml"/><Relationship Id="rId36" Type="http://schemas.openxmlformats.org/officeDocument/2006/relationships/customXml" Target="../customXml/item23.xml"/><Relationship Id="rId35" Type="http://schemas.openxmlformats.org/officeDocument/2006/relationships/customXml" Target="../customXml/item22.xml"/><Relationship Id="rId34" Type="http://schemas.openxmlformats.org/officeDocument/2006/relationships/customXml" Target="../customXml/item21.xml"/><Relationship Id="rId33" Type="http://schemas.openxmlformats.org/officeDocument/2006/relationships/customXml" Target="../customXml/item20.xml"/><Relationship Id="rId32" Type="http://schemas.openxmlformats.org/officeDocument/2006/relationships/customXml" Target="../customXml/item19.xml"/><Relationship Id="rId31" Type="http://schemas.openxmlformats.org/officeDocument/2006/relationships/customXml" Target="../customXml/item18.xml"/><Relationship Id="rId30" Type="http://schemas.openxmlformats.org/officeDocument/2006/relationships/customXml" Target="../customXml/item17.xml"/><Relationship Id="rId3" Type="http://schemas.openxmlformats.org/officeDocument/2006/relationships/header" Target="header1.xml"/><Relationship Id="rId29" Type="http://schemas.openxmlformats.org/officeDocument/2006/relationships/customXml" Target="../customXml/item16.xml"/><Relationship Id="rId28" Type="http://schemas.openxmlformats.org/officeDocument/2006/relationships/customXml" Target="../customXml/item15.xml"/><Relationship Id="rId27" Type="http://schemas.openxmlformats.org/officeDocument/2006/relationships/customXml" Target="../customXml/item14.xml"/><Relationship Id="rId26" Type="http://schemas.openxmlformats.org/officeDocument/2006/relationships/customXml" Target="../customXml/item13.xml"/><Relationship Id="rId25" Type="http://schemas.openxmlformats.org/officeDocument/2006/relationships/customXml" Target="../customXml/item12.xml"/><Relationship Id="rId24" Type="http://schemas.openxmlformats.org/officeDocument/2006/relationships/customXml" Target="../customXml/item11.xml"/><Relationship Id="rId23" Type="http://schemas.openxmlformats.org/officeDocument/2006/relationships/customXml" Target="../customXml/item10.xml"/><Relationship Id="rId22" Type="http://schemas.openxmlformats.org/officeDocument/2006/relationships/customXml" Target="../customXml/item9.xml"/><Relationship Id="rId21" Type="http://schemas.openxmlformats.org/officeDocument/2006/relationships/customXml" Target="../customXml/item8.xml"/><Relationship Id="rId20" Type="http://schemas.openxmlformats.org/officeDocument/2006/relationships/customXml" Target="../customXml/item7.xml"/><Relationship Id="rId2" Type="http://schemas.openxmlformats.org/officeDocument/2006/relationships/settings" Target="settings.xml"/><Relationship Id="rId19" Type="http://schemas.openxmlformats.org/officeDocument/2006/relationships/customXml" Target="../customXml/item6.xml"/><Relationship Id="rId18" Type="http://schemas.openxmlformats.org/officeDocument/2006/relationships/customXml" Target="../customXml/item5.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18.xml><?xml version="1.0" encoding="utf-8"?>
<mcd:customData xmlns="http://www.wps.cn/android/officeDocument/2013/mofficeCustomData" xmlns:mcd="http://www.wps.cn/android/officeDocument/2013/mofficeCustomData" version="2">
  <mcd:comments/>
</mcd:customData>
</file>

<file path=customXml/item19.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20.xml><?xml version="1.0" encoding="utf-8"?>
<mcd:customData xmlns="http://www.wps.cn/android/officeDocument/2013/mofficeCustomData" xmlns:mcd="http://www.wps.cn/android/officeDocument/2013/mofficeCustomData" version="2">
  <mcd:comments/>
</mcd:customData>
</file>

<file path=customXml/item21.xml><?xml version="1.0" encoding="utf-8"?>
<mcd:customData xmlns="http://www.wps.cn/android/officeDocument/2013/mofficeCustomData" xmlns:mcd="http://www.wps.cn/android/officeDocument/2013/mofficeCustomData" version="2">
  <mcd:comments/>
</mcd:customData>
</file>

<file path=customXml/item22.xml><?xml version="1.0" encoding="utf-8"?>
<mcd:customData xmlns="http://www.wps.cn/android/officeDocument/2013/mofficeCustomData" xmlns:mcd="http://www.wps.cn/android/officeDocument/2013/mofficeCustomData" version="2">
  <mcd:comments/>
</mcd:customData>
</file>

<file path=customXml/item23.xml><?xml version="1.0" encoding="utf-8"?>
<mcd:customData xmlns="http://www.wps.cn/android/officeDocument/2013/mofficeCustomData" xmlns:mcd="http://www.wps.cn/android/officeDocument/2013/mofficeCustomData" version="2">
  <mcd:comments/>
</mcd:customData>
</file>

<file path=customXml/item24.xml><?xml version="1.0" encoding="utf-8"?>
<mcd:customData xmlns="http://www.wps.cn/android/officeDocument/2013/mofficeCustomData" xmlns:mcd="http://www.wps.cn/android/officeDocument/2013/mofficeCustomData" version="2">
  <mcd:comments/>
</mcd:customData>
</file>

<file path=customXml/item25.xml><?xml version="1.0" encoding="utf-8"?>
<mcd:customData xmlns="http://www.wps.cn/android/officeDocument/2013/mofficeCustomData" xmlns:mcd="http://www.wps.cn/android/officeDocument/2013/mofficeCustomData" version="2">
  <mcd:comments/>
</mcd:customData>
</file>

<file path=customXml/item26.xml><?xml version="1.0" encoding="utf-8"?>
<mcd:customData xmlns="http://www.wps.cn/android/officeDocument/2013/mofficeCustomData" xmlns:mcd="http://www.wps.cn/android/officeDocument/2013/mofficeCustomData" version="2">
  <mcd:comments/>
</mcd:customData>
</file>

<file path=customXml/item27.xml><?xml version="1.0" encoding="utf-8"?>
<mcd:customData xmlns="http://www.wps.cn/android/officeDocument/2013/mofficeCustomData" xmlns:mcd="http://www.wps.cn/android/officeDocument/2013/mofficeCustomData" version="2">
  <mcd:comments/>
</mcd:customData>
</file>

<file path=customXml/item28.xml><?xml version="1.0" encoding="utf-8"?>
<mcd:customData xmlns="http://www.wps.cn/android/officeDocument/2013/mofficeCustomData" xmlns:mcd="http://www.wps.cn/android/officeDocument/2013/mofficeCustomData" version="2">
  <mcd:comments/>
</mcd:customData>
</file>

<file path=customXml/item29.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30.xml><?xml version="1.0" encoding="utf-8"?>
<mcd:customData xmlns="http://www.wps.cn/android/officeDocument/2013/mofficeCustomData" xmlns:mcd="http://www.wps.cn/android/officeDocument/2013/mofficeCustomData" version="2">
  <mcd:comments/>
</mcd:customData>
</file>

<file path=customXml/item31.xml><?xml version="1.0" encoding="utf-8"?>
<mcd:customData xmlns="http://www.wps.cn/android/officeDocument/2013/mofficeCustomData" xmlns:mcd="http://www.wps.cn/android/officeDocument/2013/mofficeCustomData" version="2">
  <mcd:comments/>
</mcd:customData>
</file>

<file path=customXml/item32.xml><?xml version="1.0" encoding="utf-8"?>
<mcd:customData xmlns="http://www.wps.cn/android/officeDocument/2013/mofficeCustomData" xmlns:mcd="http://www.wps.cn/android/officeDocument/2013/mofficeCustomData" version="2">
  <mcd:comments/>
</mcd:customData>
</file>

<file path=customXml/item33.xml><?xml version="1.0" encoding="utf-8"?>
<mcd:customData xmlns="http://www.wps.cn/android/officeDocument/2013/mofficeCustomData" xmlns:mcd="http://www.wps.cn/android/officeDocument/2013/mofficeCustomData" version="2">
  <mcd:comments/>
</mcd:customData>
</file>

<file path=customXml/item34.xml><?xml version="1.0" encoding="utf-8"?>
<mcd:customData xmlns="http://www.wps.cn/android/officeDocument/2013/mofficeCustomData" xmlns:mcd="http://www.wps.cn/android/officeDocument/2013/mofficeCustomData" version="2">
  <mcd:comments/>
</mcd:customData>
</file>

<file path=customXml/item35.xml><?xml version="1.0" encoding="utf-8"?>
<mcd:customData xmlns="http://www.wps.cn/android/officeDocument/2013/mofficeCustomData" xmlns:mcd="http://www.wps.cn/android/officeDocument/2013/mofficeCustomData" version="2">
  <mcd:comments/>
</mcd:customData>
</file>

<file path=customXml/item36.xml><?xml version="1.0" encoding="utf-8"?>
<mcd:customData xmlns="http://www.wps.cn/android/officeDocument/2013/mofficeCustomData" xmlns:mcd="http://www.wps.cn/android/officeDocument/2013/mofficeCustomData" version="2">
  <mcd:comments/>
</mcd:customData>
</file>

<file path=customXml/item37.xml><?xml version="1.0" encoding="utf-8"?>
<mcd:customData xmlns="http://www.wps.cn/android/officeDocument/2013/mofficeCustomData" xmlns:mcd="http://www.wps.cn/android/officeDocument/2013/mofficeCustomData" version="2">
  <mcd:comments/>
</mcd:customData>
</file>

<file path=customXml/item38.xml><?xml version="1.0" encoding="utf-8"?>
<mcd:customData xmlns="http://www.wps.cn/android/officeDocument/2013/mofficeCustomData" xmlns:mcd="http://www.wps.cn/android/officeDocument/2013/mofficeCustomData" version="2">
  <mcd:comments/>
</mcd:customData>
</file>

<file path=customXml/item39.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D183E549-9642-467F-AFEF-0C00170B712C}">
  <ds:schemaRefs/>
</ds:datastoreItem>
</file>

<file path=customXml/itemProps11.xml><?xml version="1.0" encoding="utf-8"?>
<ds:datastoreItem xmlns:ds="http://schemas.openxmlformats.org/officeDocument/2006/customXml" ds:itemID="{633CBDDE-F898-48C2-8D19-DAD16C54DF2B}">
  <ds:schemaRefs/>
</ds:datastoreItem>
</file>

<file path=customXml/itemProps12.xml><?xml version="1.0" encoding="utf-8"?>
<ds:datastoreItem xmlns:ds="http://schemas.openxmlformats.org/officeDocument/2006/customXml" ds:itemID="{A6872AAE-F44B-4A00-BD09-56E253B7AA80}">
  <ds:schemaRefs/>
</ds:datastoreItem>
</file>

<file path=customXml/itemProps13.xml><?xml version="1.0" encoding="utf-8"?>
<ds:datastoreItem xmlns:ds="http://schemas.openxmlformats.org/officeDocument/2006/customXml" ds:itemID="{9CD17C6A-ABD7-4B12-89B7-FB5995330FFD}">
  <ds:schemaRefs/>
</ds:datastoreItem>
</file>

<file path=customXml/itemProps14.xml><?xml version="1.0" encoding="utf-8"?>
<ds:datastoreItem xmlns:ds="http://schemas.openxmlformats.org/officeDocument/2006/customXml" ds:itemID="{772289B2-775F-45AF-ABCF-1105C7C8DD2A}">
  <ds:schemaRefs/>
</ds:datastoreItem>
</file>

<file path=customXml/itemProps15.xml><?xml version="1.0" encoding="utf-8"?>
<ds:datastoreItem xmlns:ds="http://schemas.openxmlformats.org/officeDocument/2006/customXml" ds:itemID="{4B5271A7-6515-4207-B546-76EBCB6A85AE}">
  <ds:schemaRefs/>
</ds:datastoreItem>
</file>

<file path=customXml/itemProps16.xml><?xml version="1.0" encoding="utf-8"?>
<ds:datastoreItem xmlns:ds="http://schemas.openxmlformats.org/officeDocument/2006/customXml" ds:itemID="{D72298A2-2065-47DB-8D99-3B189DCE9BFA}">
  <ds:schemaRefs/>
</ds:datastoreItem>
</file>

<file path=customXml/itemProps17.xml><?xml version="1.0" encoding="utf-8"?>
<ds:datastoreItem xmlns:ds="http://schemas.openxmlformats.org/officeDocument/2006/customXml" ds:itemID="{8AEE58E9-BC55-4EF7-B870-A5F84ADAD5DF}">
  <ds:schemaRefs/>
</ds:datastoreItem>
</file>

<file path=customXml/itemProps18.xml><?xml version="1.0" encoding="utf-8"?>
<ds:datastoreItem xmlns:ds="http://schemas.openxmlformats.org/officeDocument/2006/customXml" ds:itemID="{3FCCF04A-AB66-477F-B878-DCD8089CB349}">
  <ds:schemaRefs/>
</ds:datastoreItem>
</file>

<file path=customXml/itemProps19.xml><?xml version="1.0" encoding="utf-8"?>
<ds:datastoreItem xmlns:ds="http://schemas.openxmlformats.org/officeDocument/2006/customXml" ds:itemID="{4ACD9391-8A00-4FE5-AE4F-2D869E232C20}">
  <ds:schemaRefs/>
</ds:datastoreItem>
</file>

<file path=customXml/itemProps2.xml><?xml version="1.0" encoding="utf-8"?>
<ds:datastoreItem xmlns:ds="http://schemas.openxmlformats.org/officeDocument/2006/customXml" ds:itemID="{D6947242-2C06-4AA4-8D4E-A72D515991EF}">
  <ds:schemaRefs/>
</ds:datastoreItem>
</file>

<file path=customXml/itemProps20.xml><?xml version="1.0" encoding="utf-8"?>
<ds:datastoreItem xmlns:ds="http://schemas.openxmlformats.org/officeDocument/2006/customXml" ds:itemID="{D5D07E86-321A-41A2-A508-8E3FCB5121B5}">
  <ds:schemaRefs/>
</ds:datastoreItem>
</file>

<file path=customXml/itemProps21.xml><?xml version="1.0" encoding="utf-8"?>
<ds:datastoreItem xmlns:ds="http://schemas.openxmlformats.org/officeDocument/2006/customXml" ds:itemID="{D83D8174-E227-4520-B689-0A29C74E082A}">
  <ds:schemaRefs/>
</ds:datastoreItem>
</file>

<file path=customXml/itemProps22.xml><?xml version="1.0" encoding="utf-8"?>
<ds:datastoreItem xmlns:ds="http://schemas.openxmlformats.org/officeDocument/2006/customXml" ds:itemID="{8641198D-E389-477A-8B62-ED3D311BAAEB}">
  <ds:schemaRefs/>
</ds:datastoreItem>
</file>

<file path=customXml/itemProps23.xml><?xml version="1.0" encoding="utf-8"?>
<ds:datastoreItem xmlns:ds="http://schemas.openxmlformats.org/officeDocument/2006/customXml" ds:itemID="{8A451230-B2F5-4A89-B971-47B1CDF38952}">
  <ds:schemaRefs/>
</ds:datastoreItem>
</file>

<file path=customXml/itemProps24.xml><?xml version="1.0" encoding="utf-8"?>
<ds:datastoreItem xmlns:ds="http://schemas.openxmlformats.org/officeDocument/2006/customXml" ds:itemID="{262A6A79-B180-4AEC-A407-BBD9507C34DF}">
  <ds:schemaRefs/>
</ds:datastoreItem>
</file>

<file path=customXml/itemProps25.xml><?xml version="1.0" encoding="utf-8"?>
<ds:datastoreItem xmlns:ds="http://schemas.openxmlformats.org/officeDocument/2006/customXml" ds:itemID="{7574DBD1-9DE3-44F5-A6A2-36556EFADA39}">
  <ds:schemaRefs/>
</ds:datastoreItem>
</file>

<file path=customXml/itemProps26.xml><?xml version="1.0" encoding="utf-8"?>
<ds:datastoreItem xmlns:ds="http://schemas.openxmlformats.org/officeDocument/2006/customXml" ds:itemID="{4B6FDD67-6E10-4311-BA6C-4161BE546BB6}">
  <ds:schemaRefs/>
</ds:datastoreItem>
</file>

<file path=customXml/itemProps27.xml><?xml version="1.0" encoding="utf-8"?>
<ds:datastoreItem xmlns:ds="http://schemas.openxmlformats.org/officeDocument/2006/customXml" ds:itemID="{A221DD8C-4F5E-4C37-B196-11834CD6032C}">
  <ds:schemaRefs/>
</ds:datastoreItem>
</file>

<file path=customXml/itemProps28.xml><?xml version="1.0" encoding="utf-8"?>
<ds:datastoreItem xmlns:ds="http://schemas.openxmlformats.org/officeDocument/2006/customXml" ds:itemID="{D35D832B-8B3C-4FE3-8AB3-018884347498}">
  <ds:schemaRefs/>
</ds:datastoreItem>
</file>

<file path=customXml/itemProps29.xml><?xml version="1.0" encoding="utf-8"?>
<ds:datastoreItem xmlns:ds="http://schemas.openxmlformats.org/officeDocument/2006/customXml" ds:itemID="{620DFA5E-FA27-4D70-9F18-F317BF170BC8}">
  <ds:schemaRefs/>
</ds:datastoreItem>
</file>

<file path=customXml/itemProps3.xml><?xml version="1.0" encoding="utf-8"?>
<ds:datastoreItem xmlns:ds="http://schemas.openxmlformats.org/officeDocument/2006/customXml" ds:itemID="{5B4486A7-E859-4C26-AF6C-7753687C8451}">
  <ds:schemaRefs/>
</ds:datastoreItem>
</file>

<file path=customXml/itemProps30.xml><?xml version="1.0" encoding="utf-8"?>
<ds:datastoreItem xmlns:ds="http://schemas.openxmlformats.org/officeDocument/2006/customXml" ds:itemID="{C9E3D51D-637C-4980-A2FC-AE4AD8CE6B43}">
  <ds:schemaRefs/>
</ds:datastoreItem>
</file>

<file path=customXml/itemProps31.xml><?xml version="1.0" encoding="utf-8"?>
<ds:datastoreItem xmlns:ds="http://schemas.openxmlformats.org/officeDocument/2006/customXml" ds:itemID="{BB15873E-26D4-40AA-AA70-A869A5413B12}">
  <ds:schemaRefs/>
</ds:datastoreItem>
</file>

<file path=customXml/itemProps32.xml><?xml version="1.0" encoding="utf-8"?>
<ds:datastoreItem xmlns:ds="http://schemas.openxmlformats.org/officeDocument/2006/customXml" ds:itemID="{B6AA9D85-A0D8-4B0B-8F21-C4D7CFD61DDC}">
  <ds:schemaRefs/>
</ds:datastoreItem>
</file>

<file path=customXml/itemProps33.xml><?xml version="1.0" encoding="utf-8"?>
<ds:datastoreItem xmlns:ds="http://schemas.openxmlformats.org/officeDocument/2006/customXml" ds:itemID="{46E2A0A0-E6B2-46F2-B2E1-B99B9E2DE7E2}">
  <ds:schemaRefs/>
</ds:datastoreItem>
</file>

<file path=customXml/itemProps34.xml><?xml version="1.0" encoding="utf-8"?>
<ds:datastoreItem xmlns:ds="http://schemas.openxmlformats.org/officeDocument/2006/customXml" ds:itemID="{0F37066C-694E-448E-B3BF-F41CA39F2A07}">
  <ds:schemaRefs/>
</ds:datastoreItem>
</file>

<file path=customXml/itemProps35.xml><?xml version="1.0" encoding="utf-8"?>
<ds:datastoreItem xmlns:ds="http://schemas.openxmlformats.org/officeDocument/2006/customXml" ds:itemID="{577B9651-0482-40E0-B91B-32429012A8B7}">
  <ds:schemaRefs/>
</ds:datastoreItem>
</file>

<file path=customXml/itemProps36.xml><?xml version="1.0" encoding="utf-8"?>
<ds:datastoreItem xmlns:ds="http://schemas.openxmlformats.org/officeDocument/2006/customXml" ds:itemID="{4060F4BB-D6B7-4DB7-8833-A2F5B0BB26C1}">
  <ds:schemaRefs/>
</ds:datastoreItem>
</file>

<file path=customXml/itemProps37.xml><?xml version="1.0" encoding="utf-8"?>
<ds:datastoreItem xmlns:ds="http://schemas.openxmlformats.org/officeDocument/2006/customXml" ds:itemID="{8B950A12-6781-46C8-874F-CF89F6F40DD7}">
  <ds:schemaRefs/>
</ds:datastoreItem>
</file>

<file path=customXml/itemProps38.xml><?xml version="1.0" encoding="utf-8"?>
<ds:datastoreItem xmlns:ds="http://schemas.openxmlformats.org/officeDocument/2006/customXml" ds:itemID="{8BDFA5A4-BA64-4F12-AE89-423DB65AA5EC}">
  <ds:schemaRefs/>
</ds:datastoreItem>
</file>

<file path=customXml/itemProps39.xml><?xml version="1.0" encoding="utf-8"?>
<ds:datastoreItem xmlns:ds="http://schemas.openxmlformats.org/officeDocument/2006/customXml" ds:itemID="{F6A9D3F1-A783-44C5-B239-90D884C0AE07}">
  <ds:schemaRefs/>
</ds:datastoreItem>
</file>

<file path=customXml/itemProps4.xml><?xml version="1.0" encoding="utf-8"?>
<ds:datastoreItem xmlns:ds="http://schemas.openxmlformats.org/officeDocument/2006/customXml" ds:itemID="{EA83FB01-ADF1-47FE-AAB9-7B6F13349156}">
  <ds:schemaRefs/>
</ds:datastoreItem>
</file>

<file path=customXml/itemProps5.xml><?xml version="1.0" encoding="utf-8"?>
<ds:datastoreItem xmlns:ds="http://schemas.openxmlformats.org/officeDocument/2006/customXml" ds:itemID="{F97040DB-2D7F-4E4D-ADE0-7D56F1798E35}">
  <ds:schemaRefs/>
</ds:datastoreItem>
</file>

<file path=customXml/itemProps6.xml><?xml version="1.0" encoding="utf-8"?>
<ds:datastoreItem xmlns:ds="http://schemas.openxmlformats.org/officeDocument/2006/customXml" ds:itemID="{1AD1ACB4-91CA-44A1-B0F1-ED2E76D82D53}">
  <ds:schemaRefs/>
</ds:datastoreItem>
</file>

<file path=customXml/itemProps7.xml><?xml version="1.0" encoding="utf-8"?>
<ds:datastoreItem xmlns:ds="http://schemas.openxmlformats.org/officeDocument/2006/customXml" ds:itemID="{526AF6B7-BA63-4E76-A31D-137C96EEDC67}">
  <ds:schemaRefs/>
</ds:datastoreItem>
</file>

<file path=customXml/itemProps8.xml><?xml version="1.0" encoding="utf-8"?>
<ds:datastoreItem xmlns:ds="http://schemas.openxmlformats.org/officeDocument/2006/customXml" ds:itemID="{71B4F7CD-EE3C-4802-9FE9-75B5A172E7CD}">
  <ds:schemaRefs/>
</ds:datastoreItem>
</file>

<file path=customXml/itemProps9.xml><?xml version="1.0" encoding="utf-8"?>
<ds:datastoreItem xmlns:ds="http://schemas.openxmlformats.org/officeDocument/2006/customXml" ds:itemID="{6FF40F5D-FBF4-472A-81FD-243E87DBA67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52</Pages>
  <Words>30165</Words>
  <Characters>31529</Characters>
  <Lines>249</Lines>
  <Paragraphs>70</Paragraphs>
  <TotalTime>60</TotalTime>
  <ScaleCrop>false</ScaleCrop>
  <LinksUpToDate>false</LinksUpToDate>
  <CharactersWithSpaces>32395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2022-05-06T07:40:00Z</dcterms:created>
  <dc:creator>qjl</dc:creator>
  <cp:lastModifiedBy>蒋鹏飞</cp:lastModifiedBy>
  <cp:lastPrinted>2023-04-26T05:47:00Z</cp:lastPrinted>
  <dcterms:modified xsi:type="dcterms:W3CDTF">2024-03-04T10:11:41Z</dcterms:modified>
  <dc:title>招　标　文　件</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71FAA0E7FD7D4A96B0A3FC3B3F33434B_13</vt:lpwstr>
  </property>
</Properties>
</file>