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color w:val="000000" w:themeColor="text1"/>
          <w:kern w:val="0"/>
          <w:sz w:val="44"/>
          <w:szCs w:val="44"/>
          <w:highlight w:val="none"/>
          <w14:textFill>
            <w14:solidFill>
              <w14:schemeClr w14:val="tx1"/>
            </w14:solidFill>
          </w14:textFill>
        </w:rPr>
      </w:pPr>
    </w:p>
    <w:p>
      <w:pPr>
        <w:tabs>
          <w:tab w:val="left" w:pos="4140"/>
          <w:tab w:val="left" w:pos="5812"/>
        </w:tabs>
        <w:spacing w:line="700" w:lineRule="exact"/>
        <w:jc w:val="center"/>
        <w:rPr>
          <w:rFonts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常州市东方小学、常州市西横街小学学生校服采购项目</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2835"/>
        </w:tabs>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tabs>
          <w:tab w:val="left" w:pos="4140"/>
          <w:tab w:val="left" w:pos="5812"/>
        </w:tabs>
        <w:spacing w:before="1092" w:beforeLines="350" w:line="500" w:lineRule="exact"/>
        <w:ind w:right="-198"/>
        <w:jc w:val="center"/>
        <w:rPr>
          <w:rFonts w:hint="eastAsia"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项目编号:</w:t>
      </w:r>
      <w:r>
        <w:rPr>
          <w:rFonts w:hint="eastAsia" w:ascii="仿宋" w:hAnsi="仿宋" w:eastAsia="仿宋" w:cs="仿宋"/>
          <w:b/>
          <w:color w:val="000000" w:themeColor="text1"/>
          <w:sz w:val="30"/>
          <w:szCs w:val="30"/>
          <w:highlight w:val="none"/>
          <w:lang w:eastAsia="zh-CN"/>
          <w14:textFill>
            <w14:solidFill>
              <w14:schemeClr w14:val="tx1"/>
            </w14:solidFill>
          </w14:textFill>
        </w:rPr>
        <w:t>ZYJS-SG2024024</w:t>
      </w: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spacing w:after="156" w:afterLines="50"/>
        <w:jc w:val="center"/>
        <w:rPr>
          <w:rFonts w:ascii="仿宋" w:hAnsi="仿宋" w:eastAsia="仿宋" w:cs="仿宋"/>
          <w:b/>
          <w:color w:val="000000" w:themeColor="text1"/>
          <w:spacing w:val="40"/>
          <w:sz w:val="84"/>
          <w:szCs w:val="84"/>
          <w:highlight w:val="none"/>
          <w14:textFill>
            <w14:solidFill>
              <w14:schemeClr w14:val="tx1"/>
            </w14:solidFill>
          </w14:textFill>
        </w:rPr>
      </w:pPr>
      <w:r>
        <w:rPr>
          <w:rFonts w:hint="eastAsia" w:ascii="仿宋" w:hAnsi="仿宋" w:eastAsia="仿宋" w:cs="仿宋"/>
          <w:b/>
          <w:color w:val="000000" w:themeColor="text1"/>
          <w:spacing w:val="40"/>
          <w:sz w:val="84"/>
          <w:szCs w:val="84"/>
          <w:highlight w:val="none"/>
          <w14:textFill>
            <w14:solidFill>
              <w14:schemeClr w14:val="tx1"/>
            </w14:solidFill>
          </w14:textFill>
        </w:rPr>
        <w:t>公开招标文件</w:t>
      </w:r>
    </w:p>
    <w:p>
      <w:pPr>
        <w:jc w:val="center"/>
        <w:rPr>
          <w:rFonts w:ascii="仿宋" w:hAnsi="仿宋" w:eastAsia="仿宋" w:cs="仿宋"/>
          <w:b/>
          <w:color w:val="000000" w:themeColor="text1"/>
          <w:kern w:val="0"/>
          <w:sz w:val="32"/>
          <w:szCs w:val="32"/>
          <w:highlight w:val="none"/>
          <w14:textFill>
            <w14:solidFill>
              <w14:schemeClr w14:val="tx1"/>
            </w14:solidFill>
          </w14:textFill>
        </w:rPr>
      </w:pPr>
    </w:p>
    <w:p>
      <w:pPr>
        <w:jc w:val="center"/>
        <w:rPr>
          <w:rFonts w:ascii="仿宋" w:hAnsi="仿宋" w:eastAsia="仿宋" w:cs="仿宋"/>
          <w:b/>
          <w:color w:val="000000" w:themeColor="text1"/>
          <w:sz w:val="28"/>
          <w:szCs w:val="28"/>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utoSpaceDE w:val="0"/>
        <w:autoSpaceDN w:val="0"/>
        <w:adjustRightInd w:val="0"/>
        <w:spacing w:line="200" w:lineRule="exact"/>
        <w:jc w:val="left"/>
        <w:rPr>
          <w:rFonts w:ascii="仿宋" w:hAnsi="仿宋" w:eastAsia="仿宋" w:cs="仿宋"/>
          <w:color w:val="000000" w:themeColor="text1"/>
          <w:kern w:val="0"/>
          <w:sz w:val="20"/>
          <w:szCs w:val="20"/>
          <w:highlight w:val="none"/>
          <w14:textFill>
            <w14:solidFill>
              <w14:schemeClr w14:val="tx1"/>
            </w14:solidFill>
          </w14:textFill>
        </w:rPr>
      </w:pPr>
    </w:p>
    <w:p>
      <w:pPr>
        <w:adjustRightInd w:val="0"/>
        <w:snapToGrid w:val="0"/>
        <w:spacing w:line="600" w:lineRule="exact"/>
        <w:ind w:left="638" w:leftChars="304"/>
        <w:jc w:val="left"/>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招标人：</w:t>
      </w:r>
      <w:r>
        <w:rPr>
          <w:rFonts w:hint="eastAsia" w:ascii="仿宋" w:hAnsi="仿宋" w:eastAsia="仿宋" w:cs="仿宋"/>
          <w:b/>
          <w:bCs/>
          <w:color w:val="000000" w:themeColor="text1"/>
          <w:spacing w:val="40"/>
          <w:sz w:val="30"/>
          <w:szCs w:val="30"/>
          <w:highlight w:val="none"/>
          <w:lang w:eastAsia="zh-CN"/>
          <w14:textFill>
            <w14:solidFill>
              <w14:schemeClr w14:val="tx1"/>
            </w14:solidFill>
          </w14:textFill>
        </w:rPr>
        <w:t>常州市东方小学、常州市西横街小学</w:t>
      </w:r>
    </w:p>
    <w:p>
      <w:pPr>
        <w:adjustRightInd w:val="0"/>
        <w:snapToGrid w:val="0"/>
        <w:spacing w:line="600" w:lineRule="exact"/>
        <w:ind w:left="638" w:leftChars="304"/>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招标代理机构：常州中宇建设工程管理有限公司</w:t>
      </w:r>
    </w:p>
    <w:p>
      <w:pPr>
        <w:adjustRightInd w:val="0"/>
        <w:snapToGrid w:val="0"/>
        <w:spacing w:line="600" w:lineRule="exact"/>
        <w:rPr>
          <w:rFonts w:ascii="仿宋" w:hAnsi="仿宋" w:eastAsia="仿宋" w:cs="仿宋"/>
          <w:b/>
          <w:bCs/>
          <w:color w:val="000000" w:themeColor="text1"/>
          <w:spacing w:val="40"/>
          <w:sz w:val="30"/>
          <w:szCs w:val="30"/>
          <w:highlight w:val="none"/>
          <w14:textFill>
            <w14:solidFill>
              <w14:schemeClr w14:val="tx1"/>
            </w14:solidFill>
          </w14:textFill>
        </w:rPr>
      </w:pPr>
    </w:p>
    <w:p>
      <w:pPr>
        <w:jc w:val="center"/>
        <w:rPr>
          <w:rFonts w:hint="eastAsia" w:ascii="仿宋" w:hAnsi="仿宋" w:eastAsia="仿宋" w:cs="仿宋"/>
          <w:b/>
          <w:bCs/>
          <w:color w:val="000000" w:themeColor="text1"/>
          <w:spacing w:val="40"/>
          <w:sz w:val="30"/>
          <w:szCs w:val="30"/>
          <w:highlight w:val="none"/>
          <w14:textFill>
            <w14:solidFill>
              <w14:schemeClr w14:val="tx1"/>
            </w14:solidFill>
          </w14:textFill>
        </w:rPr>
      </w:pPr>
    </w:p>
    <w:p>
      <w:pPr>
        <w:jc w:val="center"/>
        <w:rPr>
          <w:rFonts w:ascii="仿宋" w:hAnsi="仿宋" w:eastAsia="仿宋" w:cs="仿宋"/>
          <w:b/>
          <w:bCs/>
          <w:color w:val="000000" w:themeColor="text1"/>
          <w:spacing w:val="40"/>
          <w:sz w:val="30"/>
          <w:szCs w:val="30"/>
          <w:highlight w:val="none"/>
          <w14:textFill>
            <w14:solidFill>
              <w14:schemeClr w14:val="tx1"/>
            </w14:solidFill>
          </w14:textFill>
        </w:rPr>
      </w:pPr>
      <w:r>
        <w:rPr>
          <w:rFonts w:hint="eastAsia" w:ascii="仿宋" w:hAnsi="仿宋" w:eastAsia="仿宋" w:cs="仿宋"/>
          <w:b/>
          <w:bCs/>
          <w:color w:val="000000" w:themeColor="text1"/>
          <w:spacing w:val="40"/>
          <w:sz w:val="30"/>
          <w:szCs w:val="30"/>
          <w:highlight w:val="none"/>
          <w14:textFill>
            <w14:solidFill>
              <w14:schemeClr w14:val="tx1"/>
            </w14:solidFill>
          </w14:textFill>
        </w:rPr>
        <w:t>二零二</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年</w:t>
      </w:r>
      <w:r>
        <w:rPr>
          <w:rFonts w:hint="eastAsia" w:ascii="仿宋" w:hAnsi="仿宋" w:eastAsia="仿宋" w:cs="仿宋"/>
          <w:b/>
          <w:bCs/>
          <w:color w:val="000000" w:themeColor="text1"/>
          <w:spacing w:val="40"/>
          <w:sz w:val="30"/>
          <w:szCs w:val="30"/>
          <w:highlight w:val="none"/>
          <w:lang w:val="en-US" w:eastAsia="zh-CN"/>
          <w14:textFill>
            <w14:solidFill>
              <w14:schemeClr w14:val="tx1"/>
            </w14:solidFill>
          </w14:textFill>
        </w:rPr>
        <w:t>四</w:t>
      </w:r>
      <w:r>
        <w:rPr>
          <w:rFonts w:hint="eastAsia" w:ascii="仿宋" w:hAnsi="仿宋" w:eastAsia="仿宋" w:cs="仿宋"/>
          <w:b/>
          <w:bCs/>
          <w:color w:val="000000" w:themeColor="text1"/>
          <w:spacing w:val="40"/>
          <w:sz w:val="30"/>
          <w:szCs w:val="30"/>
          <w:highlight w:val="none"/>
          <w14:textFill>
            <w14:solidFill>
              <w14:schemeClr w14:val="tx1"/>
            </w14:solidFill>
          </w14:textFill>
        </w:rPr>
        <w:t>月</w:t>
      </w:r>
      <w:bookmarkStart w:id="0" w:name="_Toc463253080"/>
      <w:bookmarkStart w:id="1" w:name="_Toc401414763"/>
      <w:bookmarkStart w:id="2" w:name="_Toc120614210"/>
      <w:bookmarkStart w:id="3" w:name="_Toc20823272"/>
      <w:bookmarkStart w:id="4" w:name="_Toc16938516"/>
      <w:bookmarkStart w:id="5" w:name="_Toc479757206"/>
      <w:bookmarkStart w:id="6" w:name="_Toc513029200"/>
      <w:bookmarkStart w:id="7" w:name="_Toc523127445"/>
    </w:p>
    <w:p>
      <w:pPr>
        <w:rPr>
          <w:rFonts w:ascii="仿宋" w:hAnsi="仿宋" w:eastAsia="仿宋" w:cs="仿宋"/>
          <w:b/>
          <w:bCs/>
          <w:color w:val="000000" w:themeColor="text1"/>
          <w:spacing w:val="40"/>
          <w:sz w:val="30"/>
          <w:szCs w:val="30"/>
          <w:highlight w:val="none"/>
          <w14:textFill>
            <w14:solidFill>
              <w14:schemeClr w14:val="tx1"/>
            </w14:solidFill>
          </w14:textFill>
        </w:rPr>
      </w:pPr>
      <w:r>
        <w:rPr>
          <w:rFonts w:ascii="仿宋" w:hAnsi="仿宋" w:eastAsia="仿宋" w:cs="仿宋"/>
          <w:b/>
          <w:bCs/>
          <w:color w:val="000000" w:themeColor="text1"/>
          <w:spacing w:val="40"/>
          <w:sz w:val="30"/>
          <w:szCs w:val="30"/>
          <w:highlight w:val="none"/>
          <w14:textFill>
            <w14:solidFill>
              <w14:schemeClr w14:val="tx1"/>
            </w14:solidFill>
          </w14:textFill>
        </w:rPr>
        <w:br w:type="page"/>
      </w:r>
    </w:p>
    <w:p>
      <w:pPr>
        <w:pStyle w:val="77"/>
        <w:jc w:val="center"/>
        <w:rPr>
          <w:rFonts w:ascii="仿宋" w:hAnsi="仿宋" w:eastAsia="仿宋" w:cs="仿宋"/>
          <w:b/>
          <w:color w:val="000000" w:themeColor="text1"/>
          <w:sz w:val="28"/>
          <w:highlight w:val="none"/>
          <w14:textFill>
            <w14:solidFill>
              <w14:schemeClr w14:val="tx1"/>
            </w14:solidFill>
          </w14:textFill>
        </w:rPr>
      </w:pPr>
      <w:r>
        <w:rPr>
          <w:rFonts w:hint="eastAsia" w:ascii="仿宋" w:hAnsi="仿宋" w:eastAsia="仿宋" w:cs="仿宋"/>
          <w:b/>
          <w:bCs/>
          <w:color w:val="000000" w:themeColor="text1"/>
          <w:spacing w:val="40"/>
          <w:sz w:val="40"/>
          <w:szCs w:val="40"/>
          <w:highlight w:val="none"/>
          <w14:textFill>
            <w14:solidFill>
              <w14:schemeClr w14:val="tx1"/>
            </w14:solidFill>
          </w14:textFill>
        </w:rPr>
        <w:t>目录</w:t>
      </w:r>
      <w:bookmarkEnd w:id="0"/>
      <w:bookmarkEnd w:id="1"/>
    </w:p>
    <w:p>
      <w:pPr>
        <w:pStyle w:val="38"/>
        <w:tabs>
          <w:tab w:val="right" w:leader="dot" w:pos="9746"/>
          <w:tab w:val="clear" w:pos="1260"/>
          <w:tab w:val="clear" w:pos="8296"/>
        </w:tabs>
        <w:rPr>
          <w:rFonts w:hint="eastAsia" w:ascii="仿宋" w:hAnsi="仿宋" w:eastAsia="仿宋" w:cs="仿宋"/>
          <w:color w:val="000000" w:themeColor="text1"/>
          <w:sz w:val="48"/>
          <w:szCs w:val="56"/>
          <w:highlight w:val="none"/>
          <w14:textFill>
            <w14:solidFill>
              <w14:schemeClr w14:val="tx1"/>
            </w14:solidFill>
          </w14:textFill>
        </w:rPr>
      </w:pP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72"/>
          <w:szCs w:val="144"/>
          <w:highlight w:val="none"/>
          <w14:textFill>
            <w14:solidFill>
              <w14:schemeClr w14:val="tx1"/>
            </w14:solidFill>
          </w14:textFill>
        </w:rPr>
        <w:fldChar w:fldCharType="begin"/>
      </w:r>
      <w:r>
        <w:rPr>
          <w:rFonts w:hint="eastAsia" w:ascii="仿宋" w:hAnsi="仿宋" w:eastAsia="仿宋" w:cs="仿宋"/>
          <w:color w:val="000000" w:themeColor="text1"/>
          <w:sz w:val="72"/>
          <w:szCs w:val="144"/>
          <w:highlight w:val="none"/>
          <w14:textFill>
            <w14:solidFill>
              <w14:schemeClr w14:val="tx1"/>
            </w14:solidFill>
          </w14:textFill>
        </w:rPr>
        <w:instrText xml:space="preserve">TOC \o "1-1" \h \u </w:instrText>
      </w:r>
      <w:r>
        <w:rPr>
          <w:rFonts w:hint="eastAsia" w:ascii="仿宋" w:hAnsi="仿宋" w:eastAsia="仿宋" w:cs="仿宋"/>
          <w:color w:val="000000" w:themeColor="text1"/>
          <w:sz w:val="72"/>
          <w:szCs w:val="144"/>
          <w:highlight w:val="none"/>
          <w14:textFill>
            <w14:solidFill>
              <w14:schemeClr w14:val="tx1"/>
            </w14:solidFill>
          </w14:textFill>
        </w:rPr>
        <w:fldChar w:fldCharType="separate"/>
      </w: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_Toc30683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第一章  招标公告</w:t>
      </w:r>
      <w:r>
        <w:rPr>
          <w:sz w:val="28"/>
          <w:szCs w:val="36"/>
          <w:highlight w:val="none"/>
        </w:rPr>
        <w:tab/>
      </w:r>
      <w:r>
        <w:rPr>
          <w:sz w:val="28"/>
          <w:szCs w:val="36"/>
          <w:highlight w:val="none"/>
        </w:rPr>
        <w:fldChar w:fldCharType="begin"/>
      </w:r>
      <w:r>
        <w:rPr>
          <w:sz w:val="28"/>
          <w:szCs w:val="36"/>
          <w:highlight w:val="none"/>
        </w:rPr>
        <w:instrText xml:space="preserve"> PAGEREF _Toc30683 \h </w:instrText>
      </w:r>
      <w:r>
        <w:rPr>
          <w:sz w:val="28"/>
          <w:szCs w:val="36"/>
          <w:highlight w:val="none"/>
        </w:rPr>
        <w:fldChar w:fldCharType="separate"/>
      </w:r>
      <w:r>
        <w:rPr>
          <w:sz w:val="28"/>
          <w:szCs w:val="36"/>
          <w:highlight w:val="none"/>
        </w:rPr>
        <w:t>1</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_Toc582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第二章  投标人须知</w:t>
      </w:r>
      <w:r>
        <w:rPr>
          <w:sz w:val="28"/>
          <w:szCs w:val="36"/>
          <w:highlight w:val="none"/>
        </w:rPr>
        <w:tab/>
      </w:r>
      <w:r>
        <w:rPr>
          <w:sz w:val="28"/>
          <w:szCs w:val="36"/>
          <w:highlight w:val="none"/>
        </w:rPr>
        <w:fldChar w:fldCharType="begin"/>
      </w:r>
      <w:r>
        <w:rPr>
          <w:sz w:val="28"/>
          <w:szCs w:val="36"/>
          <w:highlight w:val="none"/>
        </w:rPr>
        <w:instrText xml:space="preserve"> PAGEREF _Toc582 \h </w:instrText>
      </w:r>
      <w:r>
        <w:rPr>
          <w:sz w:val="28"/>
          <w:szCs w:val="36"/>
          <w:highlight w:val="none"/>
        </w:rPr>
        <w:fldChar w:fldCharType="separate"/>
      </w:r>
      <w:r>
        <w:rPr>
          <w:sz w:val="28"/>
          <w:szCs w:val="36"/>
          <w:highlight w:val="none"/>
        </w:rPr>
        <w:t>6</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_Toc26943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第三章  项目需求</w:t>
      </w:r>
      <w:r>
        <w:rPr>
          <w:sz w:val="28"/>
          <w:szCs w:val="36"/>
          <w:highlight w:val="none"/>
        </w:rPr>
        <w:tab/>
      </w:r>
      <w:r>
        <w:rPr>
          <w:sz w:val="28"/>
          <w:szCs w:val="36"/>
          <w:highlight w:val="none"/>
        </w:rPr>
        <w:fldChar w:fldCharType="begin"/>
      </w:r>
      <w:r>
        <w:rPr>
          <w:sz w:val="28"/>
          <w:szCs w:val="36"/>
          <w:highlight w:val="none"/>
        </w:rPr>
        <w:instrText xml:space="preserve"> PAGEREF _Toc26943 \h </w:instrText>
      </w:r>
      <w:r>
        <w:rPr>
          <w:sz w:val="28"/>
          <w:szCs w:val="36"/>
          <w:highlight w:val="none"/>
        </w:rPr>
        <w:fldChar w:fldCharType="separate"/>
      </w:r>
      <w:r>
        <w:rPr>
          <w:sz w:val="28"/>
          <w:szCs w:val="36"/>
          <w:highlight w:val="none"/>
        </w:rPr>
        <w:t>20</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_Toc4499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第四章  合同</w:t>
      </w:r>
      <w:r>
        <w:rPr>
          <w:rFonts w:hint="eastAsia" w:ascii="仿宋" w:hAnsi="仿宋" w:eastAsia="仿宋" w:cs="仿宋"/>
          <w:sz w:val="28"/>
          <w:szCs w:val="28"/>
          <w:highlight w:val="none"/>
          <w:lang w:eastAsia="zh-CN"/>
        </w:rPr>
        <w:t>主要</w:t>
      </w:r>
      <w:r>
        <w:rPr>
          <w:rFonts w:hint="eastAsia" w:ascii="仿宋" w:hAnsi="仿宋" w:eastAsia="仿宋" w:cs="仿宋"/>
          <w:sz w:val="28"/>
          <w:szCs w:val="28"/>
          <w:highlight w:val="none"/>
        </w:rPr>
        <w:t>条款</w:t>
      </w:r>
      <w:r>
        <w:rPr>
          <w:sz w:val="28"/>
          <w:szCs w:val="36"/>
          <w:highlight w:val="none"/>
        </w:rPr>
        <w:tab/>
      </w:r>
      <w:r>
        <w:rPr>
          <w:sz w:val="28"/>
          <w:szCs w:val="36"/>
          <w:highlight w:val="none"/>
        </w:rPr>
        <w:fldChar w:fldCharType="begin"/>
      </w:r>
      <w:r>
        <w:rPr>
          <w:sz w:val="28"/>
          <w:szCs w:val="36"/>
          <w:highlight w:val="none"/>
        </w:rPr>
        <w:instrText xml:space="preserve"> PAGEREF _Toc4499 \h </w:instrText>
      </w:r>
      <w:r>
        <w:rPr>
          <w:sz w:val="28"/>
          <w:szCs w:val="36"/>
          <w:highlight w:val="none"/>
        </w:rPr>
        <w:fldChar w:fldCharType="separate"/>
      </w:r>
      <w:r>
        <w:rPr>
          <w:sz w:val="28"/>
          <w:szCs w:val="36"/>
          <w:highlight w:val="none"/>
        </w:rPr>
        <w:t>25</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_Toc28940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第五章  评标方法与评标标准</w:t>
      </w:r>
      <w:r>
        <w:rPr>
          <w:sz w:val="28"/>
          <w:szCs w:val="36"/>
          <w:highlight w:val="none"/>
        </w:rPr>
        <w:tab/>
      </w:r>
      <w:r>
        <w:rPr>
          <w:sz w:val="28"/>
          <w:szCs w:val="36"/>
          <w:highlight w:val="none"/>
        </w:rPr>
        <w:fldChar w:fldCharType="begin"/>
      </w:r>
      <w:r>
        <w:rPr>
          <w:sz w:val="28"/>
          <w:szCs w:val="36"/>
          <w:highlight w:val="none"/>
        </w:rPr>
        <w:instrText xml:space="preserve"> PAGEREF _Toc28940 \h </w:instrText>
      </w:r>
      <w:r>
        <w:rPr>
          <w:sz w:val="28"/>
          <w:szCs w:val="36"/>
          <w:highlight w:val="none"/>
        </w:rPr>
        <w:fldChar w:fldCharType="separate"/>
      </w:r>
      <w:r>
        <w:rPr>
          <w:sz w:val="28"/>
          <w:szCs w:val="36"/>
          <w:highlight w:val="none"/>
        </w:rPr>
        <w:t>33</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_Toc14514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第六章  投标文件格式</w:t>
      </w:r>
      <w:r>
        <w:rPr>
          <w:sz w:val="28"/>
          <w:szCs w:val="36"/>
          <w:highlight w:val="none"/>
        </w:rPr>
        <w:tab/>
      </w:r>
      <w:r>
        <w:rPr>
          <w:sz w:val="28"/>
          <w:szCs w:val="36"/>
          <w:highlight w:val="none"/>
        </w:rPr>
        <w:fldChar w:fldCharType="begin"/>
      </w:r>
      <w:r>
        <w:rPr>
          <w:sz w:val="28"/>
          <w:szCs w:val="36"/>
          <w:highlight w:val="none"/>
        </w:rPr>
        <w:instrText xml:space="preserve"> PAGEREF _Toc14514 \h </w:instrText>
      </w:r>
      <w:r>
        <w:rPr>
          <w:sz w:val="28"/>
          <w:szCs w:val="36"/>
          <w:highlight w:val="none"/>
        </w:rPr>
        <w:fldChar w:fldCharType="separate"/>
      </w:r>
      <w:r>
        <w:rPr>
          <w:sz w:val="28"/>
          <w:szCs w:val="36"/>
          <w:highlight w:val="none"/>
        </w:rPr>
        <w:t>47</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pStyle w:val="38"/>
        <w:tabs>
          <w:tab w:val="right" w:leader="dot" w:pos="9746"/>
          <w:tab w:val="clear" w:pos="1260"/>
          <w:tab w:val="clear" w:pos="8296"/>
        </w:tabs>
        <w:rPr>
          <w:sz w:val="28"/>
          <w:szCs w:val="36"/>
          <w:highlight w:val="none"/>
        </w:rPr>
      </w:pPr>
      <w:r>
        <w:rPr>
          <w:rFonts w:hint="eastAsia" w:ascii="仿宋" w:hAnsi="仿宋" w:eastAsia="仿宋" w:cs="仿宋"/>
          <w:color w:val="000000" w:themeColor="text1"/>
          <w:sz w:val="28"/>
          <w:szCs w:val="96"/>
          <w:highlight w:val="none"/>
          <w14:textFill>
            <w14:solidFill>
              <w14:schemeClr w14:val="tx1"/>
            </w14:solidFill>
          </w14:textFill>
        </w:rPr>
        <w:fldChar w:fldCharType="begin"/>
      </w:r>
      <w:r>
        <w:rPr>
          <w:rFonts w:hint="eastAsia" w:ascii="仿宋" w:hAnsi="仿宋" w:eastAsia="仿宋" w:cs="仿宋"/>
          <w:sz w:val="28"/>
          <w:szCs w:val="96"/>
          <w:highlight w:val="none"/>
        </w:rPr>
        <w:instrText xml:space="preserve"> HYPERLINK \l _Toc8511 </w:instrText>
      </w:r>
      <w:r>
        <w:rPr>
          <w:rFonts w:hint="eastAsia" w:ascii="仿宋" w:hAnsi="仿宋" w:eastAsia="仿宋" w:cs="仿宋"/>
          <w:sz w:val="28"/>
          <w:szCs w:val="96"/>
          <w:highlight w:val="none"/>
        </w:rPr>
        <w:fldChar w:fldCharType="separate"/>
      </w:r>
      <w:r>
        <w:rPr>
          <w:rFonts w:hint="eastAsia" w:ascii="仿宋" w:hAnsi="仿宋" w:eastAsia="仿宋" w:cs="仿宋"/>
          <w:sz w:val="28"/>
          <w:szCs w:val="28"/>
          <w:highlight w:val="none"/>
        </w:rPr>
        <w:t>友 情 提 醒</w:t>
      </w:r>
      <w:r>
        <w:rPr>
          <w:sz w:val="28"/>
          <w:szCs w:val="36"/>
          <w:highlight w:val="none"/>
        </w:rPr>
        <w:tab/>
      </w:r>
      <w:r>
        <w:rPr>
          <w:sz w:val="28"/>
          <w:szCs w:val="36"/>
          <w:highlight w:val="none"/>
        </w:rPr>
        <w:fldChar w:fldCharType="begin"/>
      </w:r>
      <w:r>
        <w:rPr>
          <w:sz w:val="28"/>
          <w:szCs w:val="36"/>
          <w:highlight w:val="none"/>
        </w:rPr>
        <w:instrText xml:space="preserve"> PAGEREF _Toc8511 \h </w:instrText>
      </w:r>
      <w:r>
        <w:rPr>
          <w:sz w:val="28"/>
          <w:szCs w:val="36"/>
          <w:highlight w:val="none"/>
        </w:rPr>
        <w:fldChar w:fldCharType="separate"/>
      </w:r>
      <w:r>
        <w:rPr>
          <w:sz w:val="28"/>
          <w:szCs w:val="36"/>
          <w:highlight w:val="none"/>
        </w:rPr>
        <w:t>59</w:t>
      </w:r>
      <w:r>
        <w:rPr>
          <w:sz w:val="28"/>
          <w:szCs w:val="36"/>
          <w:highlight w:val="none"/>
        </w:rPr>
        <w:fldChar w:fldCharType="end"/>
      </w:r>
      <w:r>
        <w:rPr>
          <w:rFonts w:hint="eastAsia" w:ascii="仿宋" w:hAnsi="仿宋" w:eastAsia="仿宋" w:cs="仿宋"/>
          <w:color w:val="000000" w:themeColor="text1"/>
          <w:sz w:val="28"/>
          <w:szCs w:val="96"/>
          <w:highlight w:val="none"/>
          <w14:textFill>
            <w14:solidFill>
              <w14:schemeClr w14:val="tx1"/>
            </w14:solidFill>
          </w14:textFill>
        </w:rPr>
        <w:fldChar w:fldCharType="end"/>
      </w:r>
    </w:p>
    <w:p>
      <w:pPr>
        <w:rPr>
          <w:rFonts w:ascii="仿宋" w:hAnsi="仿宋" w:eastAsia="仿宋" w:cs="仿宋"/>
          <w:color w:val="000000" w:themeColor="text1"/>
          <w:sz w:val="72"/>
          <w:szCs w:val="96"/>
          <w:highlight w:val="none"/>
          <w14:textFill>
            <w14:solidFill>
              <w14:schemeClr w14:val="tx1"/>
            </w14:solidFill>
          </w14:textFill>
        </w:rPr>
      </w:pPr>
      <w:r>
        <w:rPr>
          <w:rFonts w:hint="eastAsia" w:ascii="仿宋" w:hAnsi="仿宋" w:eastAsia="仿宋" w:cs="仿宋"/>
          <w:color w:val="000000" w:themeColor="text1"/>
          <w:sz w:val="72"/>
          <w:szCs w:val="96"/>
          <w:highlight w:val="none"/>
          <w14:textFill>
            <w14:solidFill>
              <w14:schemeClr w14:val="tx1"/>
            </w14:solidFill>
          </w14:textFill>
        </w:rPr>
        <w:fldChar w:fldCharType="end"/>
      </w: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sz w:val="32"/>
          <w:szCs w:val="36"/>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sectPr>
          <w:type w:val="continuous"/>
          <w:pgSz w:w="11906" w:h="16838"/>
          <w:pgMar w:top="1440" w:right="1080" w:bottom="1440" w:left="1080" w:header="851" w:footer="992" w:gutter="0"/>
          <w:pgNumType w:start="1"/>
          <w:cols w:space="720" w:num="1"/>
          <w:docGrid w:type="lines" w:linePitch="312" w:charSpace="0"/>
        </w:sectPr>
      </w:pPr>
    </w:p>
    <w:p>
      <w:pPr>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color w:val="000000" w:themeColor="text1"/>
          <w:sz w:val="44"/>
          <w:szCs w:val="21"/>
          <w:highlight w:val="none"/>
          <w14:textFill>
            <w14:solidFill>
              <w14:schemeClr w14:val="tx1"/>
            </w14:solidFill>
          </w14:textFill>
        </w:rPr>
        <w:sectPr>
          <w:headerReference r:id="rId5" w:type="default"/>
          <w:footerReference r:id="rId6" w:type="default"/>
          <w:type w:val="continuous"/>
          <w:pgSz w:w="11906" w:h="16838"/>
          <w:pgMar w:top="1440" w:right="1080" w:bottom="1440" w:left="1080" w:header="851" w:footer="992" w:gutter="0"/>
          <w:pgNumType w:start="1"/>
          <w:cols w:space="720" w:num="1"/>
          <w:docGrid w:type="lines" w:linePitch="312" w:charSpace="0"/>
        </w:sectPr>
      </w:pPr>
      <w:bookmarkStart w:id="8" w:name="_Toc401414764"/>
      <w:bookmarkStart w:id="9" w:name="_Toc463253081"/>
    </w:p>
    <w:p>
      <w:pPr>
        <w:spacing w:line="360" w:lineRule="auto"/>
        <w:jc w:val="center"/>
        <w:outlineLvl w:val="0"/>
        <w:rPr>
          <w:rFonts w:ascii="仿宋" w:hAnsi="仿宋" w:eastAsia="仿宋" w:cs="仿宋"/>
          <w:color w:val="000000" w:themeColor="text1"/>
          <w:sz w:val="24"/>
          <w:szCs w:val="24"/>
          <w:highlight w:val="none"/>
          <w14:textFill>
            <w14:solidFill>
              <w14:schemeClr w14:val="tx1"/>
            </w14:solidFill>
          </w14:textFill>
        </w:rPr>
      </w:pPr>
      <w:bookmarkStart w:id="10" w:name="_Toc14738"/>
      <w:bookmarkStart w:id="11" w:name="_Toc28409"/>
      <w:bookmarkStart w:id="12" w:name="_Toc918"/>
      <w:bookmarkStart w:id="13" w:name="_Toc30043"/>
      <w:bookmarkStart w:id="14" w:name="_Toc30683"/>
      <w:bookmarkStart w:id="15" w:name="_Toc31254"/>
      <w:bookmarkStart w:id="16" w:name="_Toc17423"/>
      <w:bookmarkStart w:id="17" w:name="_Toc30302"/>
      <w:bookmarkStart w:id="18" w:name="_Toc8354"/>
      <w:bookmarkStart w:id="19" w:name="_Toc17862"/>
      <w:bookmarkStart w:id="20" w:name="_Toc28672"/>
      <w:bookmarkStart w:id="21" w:name="_Toc16084"/>
      <w:bookmarkStart w:id="22" w:name="_Toc198"/>
      <w:r>
        <w:rPr>
          <w:rFonts w:hint="eastAsia" w:ascii="仿宋" w:hAnsi="仿宋" w:eastAsia="仿宋" w:cs="仿宋"/>
          <w:b/>
          <w:color w:val="000000" w:themeColor="text1"/>
          <w:sz w:val="44"/>
          <w:szCs w:val="21"/>
          <w:highlight w:val="none"/>
          <w14:textFill>
            <w14:solidFill>
              <w14:schemeClr w14:val="tx1"/>
            </w14:solidFill>
          </w14:textFill>
        </w:rPr>
        <w:t xml:space="preserve">第一章  </w:t>
      </w:r>
      <w:bookmarkEnd w:id="2"/>
      <w:r>
        <w:rPr>
          <w:rFonts w:hint="eastAsia" w:ascii="仿宋" w:hAnsi="仿宋" w:eastAsia="仿宋" w:cs="仿宋"/>
          <w:b/>
          <w:color w:val="000000" w:themeColor="text1"/>
          <w:sz w:val="44"/>
          <w:szCs w:val="21"/>
          <w:highlight w:val="none"/>
          <w14:textFill>
            <w14:solidFill>
              <w14:schemeClr w14:val="tx1"/>
            </w14:solidFill>
          </w14:textFill>
        </w:rPr>
        <w:t>招标公告</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项目概况</w:t>
      </w:r>
    </w:p>
    <w:p>
      <w:pPr>
        <w:pStyle w:val="51"/>
        <w:pBdr>
          <w:top w:val="single" w:color="auto" w:sz="6" w:space="0"/>
          <w:left w:val="single" w:color="auto" w:sz="6" w:space="3"/>
          <w:bottom w:val="single" w:color="auto" w:sz="6" w:space="0"/>
          <w:right w:val="single" w:color="auto" w:sz="6" w:space="3"/>
        </w:pBdr>
        <w:spacing w:before="0" w:beforeAutospacing="0" w:after="0" w:afterAutospacing="0" w:line="360" w:lineRule="auto"/>
        <w:ind w:firstLine="555"/>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常州市东方小学、常州市西横街小学学生校服采购项目</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的潜在投标人应在</w:t>
      </w:r>
      <w:r>
        <w:rPr>
          <w:rFonts w:hint="eastAsia" w:ascii="仿宋" w:hAnsi="仿宋" w:eastAsia="仿宋" w:cs="仿宋"/>
          <w:color w:val="000000" w:themeColor="text1"/>
          <w:highlight w:val="none"/>
          <w:u w:val="single"/>
          <w14:textFill>
            <w14:solidFill>
              <w14:schemeClr w14:val="tx1"/>
            </w14:solidFill>
          </w14:textFill>
        </w:rPr>
        <w:t>（常州钟楼区大仓路65号（博济五星智造园）8号楼2楼常州中宇财务室）</w:t>
      </w:r>
      <w:r>
        <w:rPr>
          <w:rFonts w:hint="eastAsia" w:ascii="仿宋" w:hAnsi="仿宋" w:eastAsia="仿宋" w:cs="仿宋"/>
          <w:color w:val="000000" w:themeColor="text1"/>
          <w:highlight w:val="none"/>
          <w14:textFill>
            <w14:solidFill>
              <w14:schemeClr w14:val="tx1"/>
            </w14:solidFill>
          </w14:textFill>
        </w:rPr>
        <w:t>获取招标文件，</w:t>
      </w:r>
      <w:r>
        <w:rPr>
          <w:rFonts w:hint="eastAsia" w:ascii="仿宋" w:hAnsi="仿宋" w:eastAsia="仿宋" w:cs="仿宋"/>
          <w:color w:val="000000" w:themeColor="text1"/>
          <w:highlight w:val="none"/>
          <w:u w:val="single"/>
          <w14:textFill>
            <w14:solidFill>
              <w14:schemeClr w14:val="tx1"/>
            </w14:solidFill>
          </w14:textFill>
        </w:rPr>
        <w:t>并于</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u w:val="single"/>
          <w14:textFill>
            <w14:solidFill>
              <w14:schemeClr w14:val="tx1"/>
            </w14:solidFill>
          </w14:textFill>
        </w:rPr>
        <w:t>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u w:val="single"/>
          <w14:textFill>
            <w14:solidFill>
              <w14:schemeClr w14:val="tx1"/>
            </w14:solidFill>
          </w14:textFill>
        </w:rPr>
        <w:t>0分</w:t>
      </w:r>
      <w:r>
        <w:rPr>
          <w:rFonts w:hint="eastAsia" w:ascii="仿宋" w:hAnsi="仿宋" w:eastAsia="仿宋" w:cs="仿宋"/>
          <w:color w:val="000000" w:themeColor="text1"/>
          <w:highlight w:val="none"/>
          <w:u w:val="single"/>
          <w14:textFill>
            <w14:solidFill>
              <w14:schemeClr w14:val="tx1"/>
            </w14:solidFill>
          </w14:textFill>
        </w:rPr>
        <w:t>（北京时间）</w:t>
      </w:r>
      <w:r>
        <w:rPr>
          <w:rFonts w:hint="eastAsia" w:ascii="仿宋" w:hAnsi="仿宋" w:eastAsia="仿宋" w:cs="仿宋"/>
          <w:color w:val="000000" w:themeColor="text1"/>
          <w:highlight w:val="none"/>
          <w14:textFill>
            <w14:solidFill>
              <w14:schemeClr w14:val="tx1"/>
            </w14:solidFill>
          </w14:textFill>
        </w:rPr>
        <w:t>前递交投标文件。</w:t>
      </w:r>
    </w:p>
    <w:p>
      <w:pPr>
        <w:pStyle w:val="4"/>
        <w:keepNext w:val="0"/>
        <w:keepLines w:val="0"/>
        <w:widowControl/>
        <w:numPr>
          <w:ilvl w:val="0"/>
          <w:numId w:val="9"/>
        </w:numPr>
        <w:spacing w:before="0" w:after="0" w:line="360" w:lineRule="auto"/>
        <w:rPr>
          <w:rStyle w:val="60"/>
          <w:rFonts w:hint="eastAsia"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项目基本情况</w:t>
      </w:r>
    </w:p>
    <w:p>
      <w:pPr>
        <w:pStyle w:val="4"/>
        <w:keepNext w:val="0"/>
        <w:keepLines w:val="0"/>
        <w:widowControl/>
        <w:numPr>
          <w:ilvl w:val="-1"/>
          <w:numId w:val="0"/>
        </w:numPr>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项目编号：</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ZYJS-SG2024024</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项目名称：</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常州市东方小学、常州市西横街小学学生校服采购项目</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标包</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1</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11.52万</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auto"/>
          <w:sz w:val="24"/>
          <w:szCs w:val="24"/>
          <w:highlight w:val="none"/>
          <w:lang w:val="en-US" w:eastAsia="zh-CN"/>
        </w:rPr>
        <w:t>贰年</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；标包</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2</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sz w:val="24"/>
          <w:szCs w:val="24"/>
          <w:highlight w:val="none"/>
          <w:lang w:eastAsia="zh-CN"/>
        </w:rPr>
        <w:t>常州市西横街小学</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12.33万</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auto"/>
          <w:sz w:val="24"/>
          <w:szCs w:val="24"/>
          <w:highlight w:val="none"/>
          <w:lang w:val="en-US" w:eastAsia="zh-CN"/>
        </w:rPr>
        <w:t>贰年</w:t>
      </w:r>
    </w:p>
    <w:p>
      <w:pPr>
        <w:pStyle w:val="4"/>
        <w:keepNext w:val="0"/>
        <w:keepLines w:val="0"/>
        <w:widowControl/>
        <w:spacing w:before="0" w:after="0" w:line="360" w:lineRule="auto"/>
        <w:ind w:firstLine="480" w:firstLineChars="200"/>
        <w:rPr>
          <w:rStyle w:val="59"/>
          <w:rFonts w:hint="eastAsia" w:ascii="仿宋" w:hAnsi="仿宋" w:eastAsia="仿宋" w:cs="仿宋"/>
          <w:b w:val="0"/>
          <w:bCs w:val="0"/>
          <w:color w:val="auto"/>
          <w:sz w:val="24"/>
          <w:szCs w:val="24"/>
          <w:highlight w:val="none"/>
        </w:rPr>
      </w:pPr>
      <w:r>
        <w:rPr>
          <w:rStyle w:val="59"/>
          <w:rFonts w:hint="eastAsia" w:ascii="仿宋" w:hAnsi="仿宋" w:eastAsia="仿宋" w:cs="仿宋"/>
          <w:b w:val="0"/>
          <w:bCs w:val="0"/>
          <w:color w:val="auto"/>
          <w:sz w:val="24"/>
          <w:szCs w:val="24"/>
          <w:highlight w:val="none"/>
        </w:rPr>
        <w:t>最高限价：投标人的报价不得高于</w:t>
      </w:r>
      <w:r>
        <w:rPr>
          <w:rStyle w:val="59"/>
          <w:rFonts w:hint="eastAsia" w:ascii="仿宋" w:hAnsi="仿宋" w:eastAsia="仿宋" w:cs="仿宋"/>
          <w:b w:val="0"/>
          <w:bCs w:val="0"/>
          <w:color w:val="auto"/>
          <w:sz w:val="24"/>
          <w:szCs w:val="24"/>
          <w:highlight w:val="none"/>
          <w:lang w:val="en-US" w:eastAsia="zh-CN"/>
        </w:rPr>
        <w:t>以下</w:t>
      </w:r>
      <w:r>
        <w:rPr>
          <w:rStyle w:val="59"/>
          <w:rFonts w:hint="eastAsia" w:ascii="仿宋" w:hAnsi="仿宋" w:eastAsia="仿宋" w:cs="仿宋"/>
          <w:b w:val="0"/>
          <w:bCs w:val="0"/>
          <w:color w:val="auto"/>
          <w:sz w:val="24"/>
          <w:szCs w:val="24"/>
          <w:highlight w:val="none"/>
        </w:rPr>
        <w:t>最高限价，否则作为无效投标处理。</w:t>
      </w:r>
    </w:p>
    <w:tbl>
      <w:tblPr>
        <w:tblStyle w:val="5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2814"/>
        <w:gridCol w:w="230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5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标包</w:t>
            </w:r>
            <w:r>
              <w:rPr>
                <w:rFonts w:hint="eastAsia" w:ascii="仿宋" w:hAnsi="仿宋" w:eastAsia="仿宋" w:cs="仿宋"/>
                <w:b/>
                <w:color w:val="000000"/>
                <w:sz w:val="24"/>
                <w:szCs w:val="24"/>
                <w:highlight w:val="none"/>
              </w:rPr>
              <w:t>号</w:t>
            </w:r>
          </w:p>
        </w:tc>
        <w:tc>
          <w:tcPr>
            <w:tcW w:w="281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项目区域</w:t>
            </w:r>
          </w:p>
        </w:tc>
        <w:tc>
          <w:tcPr>
            <w:tcW w:w="2305" w:type="dxa"/>
            <w:noWrap w:val="0"/>
            <w:vAlign w:val="center"/>
          </w:tcPr>
          <w:p>
            <w:pPr>
              <w:snapToGrid w:val="0"/>
              <w:spacing w:line="240" w:lineRule="auto"/>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最高限价（套）</w:t>
            </w:r>
          </w:p>
        </w:tc>
        <w:tc>
          <w:tcPr>
            <w:tcW w:w="2305" w:type="dxa"/>
            <w:noWrap w:val="0"/>
            <w:vAlign w:val="center"/>
          </w:tcPr>
          <w:p>
            <w:pPr>
              <w:snapToGrid w:val="0"/>
              <w:spacing w:line="240" w:lineRule="auto"/>
              <w:jc w:val="cente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暂估人数（最终按实际供货数量结算）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1</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sz w:val="24"/>
                <w:szCs w:val="24"/>
                <w:highlight w:val="none"/>
                <w:lang w:eastAsia="zh-CN"/>
              </w:rPr>
              <w:t>常州市东方小学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640元</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2</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sz w:val="24"/>
                <w:szCs w:val="24"/>
                <w:highlight w:val="none"/>
                <w:lang w:eastAsia="zh-CN"/>
              </w:rPr>
              <w:t>常州市西横街小学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685元</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90人</w:t>
            </w:r>
          </w:p>
        </w:tc>
      </w:tr>
    </w:tbl>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采购需求：</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常州市东方小学、常州市西横街小学</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学生校服采购项目，人项目内容包含服装的设计、制作、运输、装卸、至采购单位现场指定位置，通过相关检验检测并经采购单位及其相关部门的验收，直至发放和余货取回等全过程工作。</w:t>
      </w:r>
    </w:p>
    <w:p>
      <w:pPr>
        <w:pStyle w:val="2"/>
        <w:spacing w:after="0" w:line="360" w:lineRule="auto"/>
        <w:ind w:left="0" w:leftChars="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本项目分为两个标包，投标人可根据自身情况选择所投标包，投标时，必须对标包的全部内容响应，并在投标文件中注明；每标包的第一名为该标包的中标候选人。</w:t>
      </w:r>
    </w:p>
    <w:p>
      <w:pPr>
        <w:pStyle w:val="4"/>
        <w:keepNext w:val="0"/>
        <w:keepLines w:val="0"/>
        <w:widowControl/>
        <w:spacing w:before="0" w:after="0" w:line="360" w:lineRule="auto"/>
        <w:ind w:firstLine="480" w:firstLineChars="200"/>
        <w:rPr>
          <w:rFonts w:ascii="仿宋" w:hAnsi="仿宋" w:eastAsia="仿宋" w:cs="仿宋"/>
          <w:b w:val="0"/>
          <w:color w:val="000000" w:themeColor="text1"/>
          <w:sz w:val="28"/>
          <w:szCs w:val="28"/>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合同履行期限：</w:t>
      </w:r>
      <w:r>
        <w:rPr>
          <w:rFonts w:hint="eastAsia" w:ascii="仿宋" w:hAnsi="仿宋" w:eastAsia="仿宋" w:cs="仿宋"/>
          <w:b w:val="0"/>
          <w:bCs w:val="0"/>
          <w:color w:val="auto"/>
          <w:sz w:val="24"/>
          <w:szCs w:val="24"/>
          <w:highlight w:val="none"/>
          <w:lang w:val="en-US" w:eastAsia="zh-CN"/>
        </w:rPr>
        <w:t>贰年，合同一年一签。一年合同期满后经采购单位考核合格后可续签下一年合同。考核不合格的，终止合同不再续签（合同期内价格保持一致）。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keepNext w:val="0"/>
        <w:keepLines w:val="0"/>
        <w:numPr>
          <w:ilvl w:val="0"/>
          <w:numId w:val="0"/>
        </w:numPr>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二、</w:t>
      </w:r>
      <w:r>
        <w:rPr>
          <w:rStyle w:val="60"/>
          <w:rFonts w:hint="eastAsia" w:ascii="仿宋" w:hAnsi="仿宋" w:eastAsia="仿宋" w:cs="仿宋"/>
          <w:b/>
          <w:bCs/>
          <w:color w:val="000000" w:themeColor="text1"/>
          <w:sz w:val="28"/>
          <w:szCs w:val="28"/>
          <w:highlight w:val="none"/>
          <w14:textFill>
            <w14:solidFill>
              <w14:schemeClr w14:val="tx1"/>
            </w14:solidFill>
          </w14:textFill>
        </w:rPr>
        <w:t>申请人的资格要求：</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1、具有独立承担民事责任能力的法人或其他组织，提供有效的营业执照副本</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2、具有良好的商业信誉和健全的财务会计制度；资产运营良好，不存在因借贷、担保等可能影响投标人履行本招标项目的情况，具有良好的经营业绩，有提供优质服务的能力；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3、具有履行合同所必需的设备和专业技术能力；</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4、有依法缴纳税收和社会保障资金的良好记录；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5、参加招标活动前二年内，在经营活动中无重大违法记录或无不良行为记录（如该记录对禁止参与招投标活动有明确规定的，则从其规定）；</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6、无其他法律、行政法规规定的禁止参与招投标活动的行为；</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7、未被“信用中国”网站（</w:t>
      </w:r>
      <w:r>
        <w:rPr>
          <w:rFonts w:ascii="Times New Roman" w:hAnsi="Times New Roman" w:eastAsia="仿宋"/>
          <w:b w:val="0"/>
          <w:bCs w:val="0"/>
          <w:color w:val="000000" w:themeColor="text1"/>
          <w:sz w:val="24"/>
          <w:szCs w:val="24"/>
          <w:highlight w:val="none"/>
          <w14:textFill>
            <w14:solidFill>
              <w14:schemeClr w14:val="tx1"/>
            </w14:solidFill>
          </w14:textFill>
        </w:rPr>
        <w:t>www.creditchina.gov.cn</w:t>
      </w:r>
      <w:r>
        <w:rPr>
          <w:rFonts w:hint="eastAsia" w:ascii="仿宋" w:hAnsi="仿宋" w:eastAsia="仿宋" w:cs="仿宋"/>
          <w:b w:val="0"/>
          <w:bCs w:val="0"/>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8、单位负责人为同一人或者存在直接控股、管理关系的不同投标人，不得参加同一合同项下的采购活动；与</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招标人</w:t>
      </w:r>
      <w:r>
        <w:rPr>
          <w:rFonts w:hint="eastAsia" w:ascii="仿宋" w:hAnsi="仿宋" w:eastAsia="仿宋" w:cs="仿宋"/>
          <w:b w:val="0"/>
          <w:bCs w:val="0"/>
          <w:color w:val="000000" w:themeColor="text1"/>
          <w:sz w:val="24"/>
          <w:szCs w:val="24"/>
          <w:highlight w:val="none"/>
          <w14:textFill>
            <w14:solidFill>
              <w14:schemeClr w14:val="tx1"/>
            </w14:solidFill>
          </w14:textFill>
        </w:rPr>
        <w:t>存在利害关系可能影响招标公正性的法人、其他组织，不得参加投标；</w:t>
      </w:r>
    </w:p>
    <w:p>
      <w:pPr>
        <w:pStyle w:val="4"/>
        <w:keepNext w:val="0"/>
        <w:keepLines w:val="0"/>
        <w:spacing w:before="0" w:after="0" w:line="360" w:lineRule="auto"/>
        <w:ind w:firstLine="480" w:firstLineChars="200"/>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14:textFill>
            <w14:solidFill>
              <w14:schemeClr w14:val="tx1"/>
            </w14:solidFill>
          </w14:textFill>
        </w:rPr>
        <w:t>、无其他法律、行政法规规定的禁止参与招投标活动的行为；</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三、获取招标文件</w:t>
      </w:r>
    </w:p>
    <w:p>
      <w:pPr>
        <w:spacing w:line="360" w:lineRule="auto"/>
        <w:ind w:firstLine="54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kern w:val="0"/>
          <w:sz w:val="24"/>
          <w:szCs w:val="24"/>
          <w:highlight w:val="none"/>
          <w14:textFill>
            <w14:solidFill>
              <w14:schemeClr w14:val="tx1"/>
            </w14:solidFill>
          </w14:textFill>
        </w:rPr>
        <w:t>日至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14:textFill>
            <w14:solidFill>
              <w14:schemeClr w14:val="tx1"/>
            </w14:solidFill>
          </w14:textFill>
        </w:rPr>
        <w:t>日，每天上午8:30至11：00，下午13:30至17:00（北京时间，法定节假日除外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地点：常州钟楼区大仓路65号（博济五星智造园）8号楼2楼常州中宇财务室 </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方式：（投标人可采取以下任一种方式获取招标文件文件）</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1、线上获取（推荐使用）：将</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情况表盖章扫描件及汇款凭证截图发至本公司邮箱“zhongyuzhaobiao111@163.com”并按要求交纳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文件费用后，</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文件以邮件形式发送至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邮箱。。</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户    名：常州中宇建设工程管理有限公司</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开户银行：中国工商银行股份有限公司常州勤德支行 </w:t>
      </w:r>
    </w:p>
    <w:p>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账    号：1105052609000510202</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现场获取：招标文件文件现场购买地点：常州钟楼区大仓路65号（博济五星智造园）8号楼2楼常州中宇财务室。报名单位须在第1条规定截止时间前将标书款缴入以下专用账户，禁止第三方代缴，转帐时请备注所投项目编号。</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财务室电话（查询标书款）：0519-85782855</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售价：人民币伍佰元/份（从企业账户缴入代理机构银行账户或现场报名缴纳），招标文件文件售后一概不退。未获取招标文件文件的投标人不得参与投标。投标人获取招标文件文件时应提供如下材料：</w:t>
      </w:r>
    </w:p>
    <w:p>
      <w:pPr>
        <w:pStyle w:val="51"/>
        <w:spacing w:before="0" w:beforeAutospacing="0" w:after="0" w:afterAutospacing="0" w:line="360" w:lineRule="auto"/>
        <w:ind w:firstLine="54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投标人情况表（格式见网站首页资料下载板块）</w:t>
      </w:r>
    </w:p>
    <w:p>
      <w:pPr>
        <w:pStyle w:val="4"/>
        <w:keepNext w:val="0"/>
        <w:keepLines w:val="0"/>
        <w:widowControl/>
        <w:spacing w:before="0" w:after="0" w:line="360" w:lineRule="auto"/>
        <w:rPr>
          <w:rStyle w:val="60"/>
          <w:rFonts w:ascii="仿宋" w:hAnsi="仿宋" w:eastAsia="仿宋" w:cs="仿宋"/>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四、提交投标文件截止时间、开标时间和地点</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u w:val="single"/>
          <w14:textFill>
            <w14:solidFill>
              <w14:schemeClr w14:val="tx1"/>
            </w14:solidFill>
          </w14:textFill>
        </w:rPr>
        <w:t>点</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0</w:t>
      </w:r>
      <w:r>
        <w:rPr>
          <w:rFonts w:hint="eastAsia" w:ascii="仿宋" w:hAnsi="仿宋" w:eastAsia="仿宋" w:cs="仿宋"/>
          <w:color w:val="000000" w:themeColor="text1"/>
          <w:kern w:val="0"/>
          <w:sz w:val="24"/>
          <w:szCs w:val="24"/>
          <w:highlight w:val="none"/>
          <w:u w:val="single"/>
          <w14:textFill>
            <w14:solidFill>
              <w14:schemeClr w14:val="tx1"/>
            </w14:solidFill>
          </w14:textFill>
        </w:rPr>
        <w:t>0分</w:t>
      </w:r>
      <w:r>
        <w:rPr>
          <w:rFonts w:hint="eastAsia" w:ascii="仿宋" w:hAnsi="仿宋" w:eastAsia="仿宋" w:cs="仿宋"/>
          <w:color w:val="000000" w:themeColor="text1"/>
          <w:kern w:val="0"/>
          <w:sz w:val="24"/>
          <w:szCs w:val="24"/>
          <w:highlight w:val="none"/>
          <w14:textFill>
            <w14:solidFill>
              <w14:schemeClr w14:val="tx1"/>
            </w14:solidFill>
          </w14:textFill>
        </w:rPr>
        <w:t>（北京时间）</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地点：常州钟楼区大仓路65号（博济五星智造园）8号楼2楼常州中宇招标中心开标室</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五、公告期限</w:t>
      </w:r>
    </w:p>
    <w:p>
      <w:pPr>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pPr>
        <w:pStyle w:val="4"/>
        <w:keepNext w:val="0"/>
        <w:keepLines w:val="0"/>
        <w:widowControl/>
        <w:spacing w:before="0" w:after="0" w:line="360" w:lineRule="auto"/>
        <w:rPr>
          <w:rStyle w:val="60"/>
          <w:b/>
          <w:bCs/>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六、其他补充事宜</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color w:val="000000" w:themeColor="text1"/>
          <w:kern w:val="0"/>
          <w:sz w:val="24"/>
          <w:szCs w:val="24"/>
          <w:highlight w:val="none"/>
          <w14:textFill>
            <w14:solidFill>
              <w14:schemeClr w14:val="tx1"/>
            </w14:solidFill>
          </w14:textFill>
        </w:rPr>
        <w:t>、澄清</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①对招标文件有澄清或疑问的投标人，均应在</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24</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000000" w:themeColor="text1"/>
          <w:kern w:val="0"/>
          <w:sz w:val="24"/>
          <w:szCs w:val="24"/>
          <w:highlight w:val="none"/>
          <w14:textFill>
            <w14:solidFill>
              <w14:schemeClr w14:val="tx1"/>
            </w14:solidFill>
          </w14:textFill>
        </w:rPr>
        <w:t>17：30 前按招标公告中的通讯地址，将疑问内容一次性以书面形式并加盖公章送达采购代理机构，否则视为无有效澄清或疑问。</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②有关本次采购的事项若存在变动或修改，采购代理机构将通过补充或更正形式在相关网站上发布，因未能及时了解相关最新信息所引起的投标失误责任由投标人自负。</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color w:val="000000" w:themeColor="text1"/>
          <w:kern w:val="0"/>
          <w:sz w:val="24"/>
          <w:szCs w:val="24"/>
          <w:highlight w:val="none"/>
          <w14:textFill>
            <w14:solidFill>
              <w14:schemeClr w14:val="tx1"/>
            </w14:solidFill>
          </w14:textFill>
        </w:rPr>
        <w:t>、投标文件制作份数要求：</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正本份数：1份，副本份数：</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份；投标文件应按顺序胶装成册，并编制投标文件目录索引。不论投标人中标与否，投标文件均不退回。</w:t>
      </w:r>
    </w:p>
    <w:p>
      <w:pPr>
        <w:spacing w:line="360" w:lineRule="auto"/>
        <w:ind w:left="0"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样品要求</w:t>
      </w:r>
    </w:p>
    <w:p>
      <w:pPr>
        <w:numPr>
          <w:ilvl w:val="0"/>
          <w:numId w:val="0"/>
        </w:numPr>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①</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文件要求提供所投产品样品（</w:t>
      </w:r>
      <w:r>
        <w:rPr>
          <w:rFonts w:hint="eastAsia" w:ascii="仿宋" w:hAnsi="仿宋" w:eastAsia="仿宋" w:cs="仿宋"/>
          <w:color w:val="auto"/>
          <w:sz w:val="24"/>
          <w:szCs w:val="24"/>
          <w:highlight w:val="none"/>
          <w:lang w:eastAsia="zh-CN"/>
        </w:rPr>
        <w:t>具体</w:t>
      </w:r>
      <w:r>
        <w:rPr>
          <w:rFonts w:hint="eastAsia" w:ascii="仿宋" w:hAnsi="仿宋" w:eastAsia="仿宋" w:cs="仿宋"/>
          <w:color w:val="auto"/>
          <w:sz w:val="24"/>
          <w:szCs w:val="24"/>
          <w:highlight w:val="none"/>
        </w:rPr>
        <w:t>要求按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文件第三章项目需求）：</w:t>
      </w:r>
    </w:p>
    <w:p>
      <w:pPr>
        <w:pStyle w:val="2"/>
        <w:rPr>
          <w:rFonts w:hint="eastAsia" w:eastAsia="仿宋"/>
          <w:highlight w:val="none"/>
          <w:lang w:val="en-US" w:eastAsia="zh-CN"/>
        </w:rPr>
      </w:pPr>
      <w:r>
        <w:rPr>
          <w:rFonts w:hint="eastAsia" w:ascii="仿宋" w:hAnsi="仿宋" w:eastAsia="仿宋" w:cs="仿宋"/>
          <w:color w:val="auto"/>
          <w:sz w:val="24"/>
          <w:szCs w:val="24"/>
          <w:highlight w:val="none"/>
          <w:lang w:val="en-US" w:eastAsia="zh-CN"/>
        </w:rPr>
        <w:t>标包一：</w:t>
      </w:r>
    </w:p>
    <w:tbl>
      <w:tblPr>
        <w:tblStyle w:val="57"/>
        <w:tblW w:w="798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489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891"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91" w:type="dxa"/>
            <w:noWrap w:val="0"/>
            <w:vAlign w:val="center"/>
          </w:tcPr>
          <w:p>
            <w:pPr>
              <w:widowControl/>
              <w:snapToGrid/>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highlight w:val="none"/>
              </w:rPr>
              <w:t>短袖T恤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91" w:type="dxa"/>
            <w:noWrap w:val="0"/>
            <w:vAlign w:val="center"/>
          </w:tcPr>
          <w:p>
            <w:pPr>
              <w:widowControl/>
              <w:snapToGrid/>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kern w:val="0"/>
                <w:sz w:val="24"/>
                <w:highlight w:val="none"/>
              </w:rPr>
              <w:t>中裤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长款运动服上装</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长款运动服下装</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脱卸式外套</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0"/>
                <w:sz w:val="24"/>
                <w:highlight w:val="none"/>
              </w:rPr>
              <w:t>冬裤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bl>
    <w:p>
      <w:pPr>
        <w:pStyle w:val="2"/>
        <w:rPr>
          <w:rFonts w:hint="eastAsia" w:eastAsia="仿宋"/>
          <w:highlight w:val="none"/>
          <w:lang w:val="en-US" w:eastAsia="zh-CN"/>
        </w:rPr>
      </w:pPr>
      <w:r>
        <w:rPr>
          <w:rFonts w:hint="eastAsia" w:ascii="仿宋" w:hAnsi="仿宋" w:eastAsia="仿宋" w:cs="仿宋"/>
          <w:color w:val="auto"/>
          <w:sz w:val="24"/>
          <w:szCs w:val="24"/>
          <w:highlight w:val="none"/>
          <w:lang w:val="en-US" w:eastAsia="zh-CN"/>
        </w:rPr>
        <w:t>标包二：</w:t>
      </w:r>
    </w:p>
    <w:tbl>
      <w:tblPr>
        <w:tblStyle w:val="57"/>
        <w:tblW w:w="7985"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4891"/>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4891"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91" w:type="dxa"/>
            <w:noWrap w:val="0"/>
            <w:vAlign w:val="center"/>
          </w:tcPr>
          <w:p>
            <w:pPr>
              <w:widowControl/>
              <w:snapToGrid/>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highlight w:val="none"/>
              </w:rPr>
              <w:t>短袖T恤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91" w:type="dxa"/>
            <w:noWrap w:val="0"/>
            <w:vAlign w:val="center"/>
          </w:tcPr>
          <w:p>
            <w:pPr>
              <w:widowControl/>
              <w:snapToGrid/>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000000"/>
                <w:kern w:val="2"/>
                <w:sz w:val="24"/>
                <w:highlight w:val="none"/>
              </w:rPr>
              <w:t>中裤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sz w:val="24"/>
                <w:highlight w:val="none"/>
              </w:rPr>
              <w:t>长衬</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2"/>
                <w:sz w:val="24"/>
                <w:highlight w:val="none"/>
              </w:rPr>
              <w:t>背心</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2"/>
                <w:sz w:val="24"/>
                <w:highlight w:val="none"/>
              </w:rPr>
              <w:t>领带</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4891" w:type="dxa"/>
            <w:noWrap w:val="0"/>
            <w:vAlign w:val="center"/>
          </w:tcPr>
          <w:p>
            <w:pPr>
              <w:widowControl/>
              <w:snapToGrid/>
              <w:spacing w:line="240" w:lineRule="auto"/>
              <w:jc w:val="center"/>
              <w:rPr>
                <w:rFonts w:hint="eastAsia" w:ascii="仿宋" w:hAnsi="仿宋" w:eastAsia="仿宋" w:cs="仿宋"/>
                <w:b w:val="0"/>
                <w:bCs w:val="0"/>
                <w:i w:val="0"/>
                <w:iCs w:val="0"/>
                <w:color w:val="auto"/>
                <w:kern w:val="2"/>
                <w:sz w:val="24"/>
                <w:szCs w:val="24"/>
                <w:highlight w:val="none"/>
                <w:u w:val="none"/>
                <w:lang w:val="en-US" w:eastAsia="zh-CN" w:bidi="ar-SA"/>
              </w:rPr>
            </w:pPr>
            <w:r>
              <w:rPr>
                <w:rFonts w:hint="eastAsia" w:ascii="仿宋" w:hAnsi="仿宋" w:eastAsia="仿宋" w:cs="仿宋"/>
                <w:color w:val="000000"/>
                <w:kern w:val="2"/>
                <w:sz w:val="24"/>
                <w:highlight w:val="none"/>
              </w:rPr>
              <w:t>长裤</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noWrap w:val="0"/>
            <w:vAlign w:val="center"/>
          </w:tcPr>
          <w:p>
            <w:pPr>
              <w:pStyle w:val="47"/>
              <w:numPr>
                <w:ilvl w:val="0"/>
                <w:numId w:val="0"/>
              </w:numPr>
              <w:spacing w:before="95" w:beforeLines="30" w:after="95" w:afterLines="30" w:line="240" w:lineRule="auto"/>
              <w:ind w:left="0" w:lef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4891" w:type="dxa"/>
            <w:noWrap w:val="0"/>
            <w:vAlign w:val="center"/>
          </w:tcPr>
          <w:p>
            <w:pPr>
              <w:widowControl/>
              <w:snapToGrid/>
              <w:spacing w:line="240" w:lineRule="auto"/>
              <w:jc w:val="center"/>
              <w:rPr>
                <w:rFonts w:hint="eastAsia" w:ascii="仿宋" w:hAnsi="仿宋" w:eastAsia="仿宋" w:cs="仿宋"/>
                <w:color w:val="000000"/>
                <w:kern w:val="2"/>
                <w:sz w:val="24"/>
                <w:highlight w:val="none"/>
              </w:rPr>
            </w:pPr>
            <w:r>
              <w:rPr>
                <w:rFonts w:hint="eastAsia" w:ascii="仿宋" w:hAnsi="仿宋" w:eastAsia="仿宋" w:cs="仿宋"/>
                <w:color w:val="000000"/>
                <w:kern w:val="0"/>
                <w:sz w:val="24"/>
                <w:highlight w:val="none"/>
              </w:rPr>
              <w:t>脱卸式外套</w:t>
            </w:r>
          </w:p>
        </w:tc>
        <w:tc>
          <w:tcPr>
            <w:tcW w:w="2134" w:type="dxa"/>
            <w:noWrap w:val="0"/>
            <w:vAlign w:val="center"/>
          </w:tcPr>
          <w:p>
            <w:pPr>
              <w:pStyle w:val="47"/>
              <w:numPr>
                <w:ilvl w:val="0"/>
                <w:numId w:val="0"/>
              </w:numPr>
              <w:spacing w:before="95" w:beforeLines="30" w:after="95" w:afterLines="30" w:line="24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一件</w:t>
            </w:r>
          </w:p>
        </w:tc>
      </w:tr>
    </w:tbl>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②</w:t>
      </w:r>
      <w:r>
        <w:rPr>
          <w:rFonts w:hint="eastAsia" w:ascii="仿宋" w:hAnsi="仿宋" w:eastAsia="仿宋" w:cs="仿宋"/>
          <w:color w:val="auto"/>
          <w:sz w:val="24"/>
          <w:szCs w:val="24"/>
          <w:highlight w:val="none"/>
        </w:rPr>
        <w:t>提交时,样品上任何显示制造厂或</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标志、标记都必须用不透明的纸粘贴遮盖，否则将被视为无效</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③</w:t>
      </w:r>
      <w:r>
        <w:rPr>
          <w:rFonts w:hint="eastAsia" w:ascii="仿宋" w:hAnsi="仿宋" w:eastAsia="仿宋" w:cs="仿宋"/>
          <w:color w:val="auto"/>
          <w:sz w:val="24"/>
          <w:szCs w:val="24"/>
          <w:highlight w:val="none"/>
        </w:rPr>
        <w:t>如经</w:t>
      </w:r>
      <w:r>
        <w:rPr>
          <w:rFonts w:hint="eastAsia" w:ascii="仿宋" w:hAnsi="仿宋" w:eastAsia="仿宋" w:cs="仿宋"/>
          <w:color w:val="auto"/>
          <w:sz w:val="24"/>
          <w:szCs w:val="24"/>
          <w:highlight w:val="none"/>
          <w:lang w:eastAsia="zh-CN"/>
        </w:rPr>
        <w:t>评</w:t>
      </w:r>
      <w:r>
        <w:rPr>
          <w:rFonts w:hint="eastAsia" w:ascii="仿宋" w:hAnsi="仿宋" w:eastAsia="仿宋" w:cs="仿宋"/>
          <w:color w:val="auto"/>
          <w:sz w:val="24"/>
          <w:szCs w:val="24"/>
          <w:highlight w:val="none"/>
          <w:lang w:val="en-US" w:eastAsia="zh-CN"/>
        </w:rPr>
        <w:t>标</w:t>
      </w:r>
      <w:r>
        <w:rPr>
          <w:rFonts w:hint="eastAsia" w:ascii="仿宋" w:hAnsi="仿宋" w:eastAsia="仿宋" w:cs="仿宋"/>
          <w:color w:val="auto"/>
          <w:sz w:val="24"/>
          <w:szCs w:val="24"/>
          <w:highlight w:val="none"/>
          <w:lang w:eastAsia="zh-CN"/>
        </w:rPr>
        <w:t>小组</w:t>
      </w:r>
      <w:r>
        <w:rPr>
          <w:rFonts w:hint="eastAsia" w:ascii="仿宋" w:hAnsi="仿宋" w:eastAsia="仿宋" w:cs="仿宋"/>
          <w:color w:val="auto"/>
          <w:sz w:val="24"/>
          <w:szCs w:val="24"/>
          <w:highlight w:val="none"/>
        </w:rPr>
        <w:t>认定样品与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要求明显不一致的或未能提供样品，样品不得分。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④</w:t>
      </w:r>
      <w:r>
        <w:rPr>
          <w:rFonts w:hint="eastAsia" w:ascii="仿宋" w:hAnsi="仿宋" w:eastAsia="仿宋" w:cs="仿宋"/>
          <w:color w:val="auto"/>
          <w:sz w:val="24"/>
          <w:szCs w:val="24"/>
          <w:highlight w:val="none"/>
        </w:rPr>
        <w:t>样品制作及运输费用由</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单位的样品不予退回，由</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封存。未</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单位将样品自行带回。</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送样时间：</w:t>
      </w:r>
      <w:r>
        <w:rPr>
          <w:rFonts w:hint="eastAsia" w:ascii="仿宋" w:hAnsi="仿宋" w:eastAsia="仿宋" w:cs="仿宋"/>
          <w:color w:val="000000" w:themeColor="text1"/>
          <w:kern w:val="0"/>
          <w:sz w:val="24"/>
          <w:szCs w:val="24"/>
          <w:highlight w:val="none"/>
          <w:u w:val="single"/>
          <w:lang w:eastAsia="zh-CN"/>
          <w14:textFill>
            <w14:solidFill>
              <w14:schemeClr w14:val="tx1"/>
            </w14:solidFill>
          </w14:textFill>
        </w:rPr>
        <w:t>2024年</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u w:val="single"/>
          <w14:textFill>
            <w14:solidFill>
              <w14:schemeClr w14:val="tx1"/>
            </w14:solidFill>
          </w14:textFill>
        </w:rPr>
        <w:t>月</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u w:val="single"/>
          <w14:textFill>
            <w14:solidFill>
              <w14:schemeClr w14:val="tx1"/>
            </w14:solidFill>
          </w14:textFill>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0，逾期不再接受。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送样地点：常州中宇建设工程管理有限公司（常州钟楼区大仓路65号博济五星智造园8号楼2楼）</w:t>
      </w:r>
    </w:p>
    <w:p>
      <w:pPr>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（四）、</w:t>
      </w:r>
      <w:r>
        <w:rPr>
          <w:rFonts w:hint="eastAsia" w:ascii="仿宋" w:hAnsi="仿宋" w:eastAsia="仿宋" w:cs="仿宋"/>
          <w:color w:val="000000" w:themeColor="text1"/>
          <w:kern w:val="0"/>
          <w:sz w:val="24"/>
          <w:szCs w:val="24"/>
          <w:highlight w:val="none"/>
          <w14:textFill>
            <w14:solidFill>
              <w14:schemeClr w14:val="tx1"/>
            </w14:solidFill>
          </w14:textFill>
        </w:rPr>
        <w:t>投标保证金要求</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①投标保证金专用帐户：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户    </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名：常州中宇建设工程管理有限公司</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开户银行：中国工商银行股份有限公司常州勤德支行</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账    </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号：1105052609000510202</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②投标保证金到账截止时间：同投标文件递交截止时间</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③投标保证金金额（人民币）：</w:t>
      </w:r>
      <w:r>
        <w:rPr>
          <w:rFonts w:hint="eastAsia" w:ascii="仿宋" w:hAnsi="仿宋" w:eastAsia="仿宋" w:cs="仿宋"/>
          <w:i w:val="0"/>
          <w:iCs w:val="0"/>
          <w:caps w:val="0"/>
          <w:color w:val="auto"/>
          <w:spacing w:val="0"/>
          <w:sz w:val="24"/>
          <w:szCs w:val="24"/>
          <w:highlight w:val="none"/>
          <w:lang w:val="en-US" w:eastAsia="zh-CN"/>
        </w:rPr>
        <w:t>标包一：壹仟伍佰</w:t>
      </w:r>
      <w:r>
        <w:rPr>
          <w:rFonts w:hint="eastAsia" w:ascii="仿宋" w:hAnsi="仿宋" w:eastAsia="仿宋" w:cs="仿宋"/>
          <w:i w:val="0"/>
          <w:iCs w:val="0"/>
          <w:caps w:val="0"/>
          <w:color w:val="auto"/>
          <w:spacing w:val="0"/>
          <w:sz w:val="24"/>
          <w:szCs w:val="24"/>
          <w:highlight w:val="none"/>
        </w:rPr>
        <w:t>元</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标包二：贰仟</w:t>
      </w:r>
      <w:r>
        <w:rPr>
          <w:rFonts w:hint="eastAsia" w:ascii="仿宋" w:hAnsi="仿宋" w:eastAsia="仿宋" w:cs="仿宋"/>
          <w:i w:val="0"/>
          <w:iCs w:val="0"/>
          <w:caps w:val="0"/>
          <w:color w:val="auto"/>
          <w:spacing w:val="0"/>
          <w:sz w:val="24"/>
          <w:szCs w:val="24"/>
          <w:highlight w:val="none"/>
        </w:rPr>
        <w:t>元。（转帐时请备注所投项目编号）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④报名单位须在第2条规定截止时间前将投标保证金从企业账户缴入投标保证金专用账户，拒绝以其它方式缴纳，禁止第三方代缴保证金。投标人应充分考虑投标保证金在途时间，确保投标保证金在到账截止时间前到达投标保证金专用帐户。</w:t>
      </w:r>
    </w:p>
    <w:p>
      <w:pPr>
        <w:spacing w:line="360" w:lineRule="auto"/>
        <w:ind w:firstLine="480" w:firstLineChars="20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⑤未按上述4条要求提交投标保证金的将被视为无效响应，其投标文件将被评标小组拒绝。</w:t>
      </w:r>
    </w:p>
    <w:p>
      <w:pPr>
        <w:pStyle w:val="4"/>
        <w:keepNext w:val="0"/>
        <w:keepLines w:val="0"/>
        <w:widowControl/>
        <w:spacing w:before="0" w:after="0" w:line="360" w:lineRule="auto"/>
        <w:rPr>
          <w:rStyle w:val="60"/>
          <w:rFonts w:ascii="仿宋" w:hAnsi="仿宋" w:eastAsia="仿宋" w:cs="仿宋"/>
          <w:b w:val="0"/>
          <w:bCs w:val="0"/>
          <w:color w:val="000000" w:themeColor="text1"/>
          <w:sz w:val="28"/>
          <w:szCs w:val="28"/>
          <w:highlight w:val="none"/>
          <w14:textFill>
            <w14:solidFill>
              <w14:schemeClr w14:val="tx1"/>
            </w14:solidFill>
          </w14:textFill>
        </w:rPr>
      </w:pPr>
      <w:r>
        <w:rPr>
          <w:rStyle w:val="60"/>
          <w:rFonts w:hint="eastAsia" w:ascii="仿宋" w:hAnsi="仿宋" w:eastAsia="仿宋" w:cs="仿宋"/>
          <w:b/>
          <w:bCs/>
          <w:color w:val="000000" w:themeColor="text1"/>
          <w:sz w:val="28"/>
          <w:szCs w:val="28"/>
          <w:highlight w:val="none"/>
          <w14:textFill>
            <w14:solidFill>
              <w14:schemeClr w14:val="tx1"/>
            </w14:solidFill>
          </w14:textFill>
        </w:rPr>
        <w:t>七、对本次招标提出询问，请按以下方式联系。</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23" w:name="_Toc35393806"/>
      <w:bookmarkStart w:id="24" w:name="_Toc28359019"/>
      <w:bookmarkStart w:id="25" w:name="_Toc35393637"/>
      <w:bookmarkStart w:id="26" w:name="_Toc28359096"/>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招标人</w:t>
      </w:r>
      <w:r>
        <w:rPr>
          <w:rFonts w:hint="eastAsia" w:ascii="仿宋" w:hAnsi="仿宋" w:eastAsia="仿宋" w:cs="仿宋"/>
          <w:color w:val="000000" w:themeColor="text1"/>
          <w:kern w:val="0"/>
          <w:sz w:val="24"/>
          <w:szCs w:val="24"/>
          <w:highlight w:val="none"/>
          <w14:textFill>
            <w14:solidFill>
              <w14:schemeClr w14:val="tx1"/>
            </w14:solidFill>
          </w14:textFill>
        </w:rPr>
        <w:t>信息</w:t>
      </w:r>
      <w:bookmarkEnd w:id="23"/>
      <w:bookmarkEnd w:id="24"/>
      <w:bookmarkEnd w:id="25"/>
      <w:bookmarkEnd w:id="26"/>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bookmarkStart w:id="27" w:name="_Toc28359097"/>
      <w:bookmarkStart w:id="28" w:name="_Toc28359020"/>
      <w:bookmarkStart w:id="29" w:name="_Toc35393638"/>
      <w:bookmarkStart w:id="30" w:name="_Toc35393807"/>
      <w:r>
        <w:rPr>
          <w:rFonts w:hint="eastAsia" w:ascii="仿宋" w:hAnsi="仿宋" w:eastAsia="仿宋" w:cs="仿宋"/>
          <w:color w:val="000000" w:themeColor="text1"/>
          <w:kern w:val="0"/>
          <w:sz w:val="24"/>
          <w:szCs w:val="24"/>
          <w:highlight w:val="none"/>
          <w14:textFill>
            <w14:solidFill>
              <w14:schemeClr w14:val="tx1"/>
            </w14:solidFill>
          </w14:textFill>
        </w:rPr>
        <w:t>名    称：常州市东方小学</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址：兰陵北路542号</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项目联系：陈老师    电话：18351237654</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称：常州市西横街小学</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址：常州市西横街26号</w:t>
      </w:r>
    </w:p>
    <w:p>
      <w:pPr>
        <w:spacing w:line="360" w:lineRule="auto"/>
        <w:ind w:firstLine="48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联系方式：丁老师    电话：13813652597</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bookmarkEnd w:id="27"/>
      <w:bookmarkEnd w:id="28"/>
      <w:bookmarkEnd w:id="29"/>
      <w:bookmarkEnd w:id="30"/>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称：常州中宇建设工程管理有限公司</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址：常州钟楼区大仓路65号8号楼二楼</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联系方式：0519-85785155</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bookmarkStart w:id="31" w:name="_Toc28359021"/>
      <w:bookmarkStart w:id="32" w:name="_Toc35393639"/>
      <w:bookmarkStart w:id="33" w:name="_Toc35393808"/>
      <w:bookmarkStart w:id="34" w:name="_Toc28359098"/>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bookmarkEnd w:id="31"/>
      <w:bookmarkEnd w:id="32"/>
      <w:bookmarkEnd w:id="33"/>
      <w:bookmarkEnd w:id="34"/>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项目联系人：蒋鹏飞    </w:t>
      </w:r>
    </w:p>
    <w:p>
      <w:pPr>
        <w:spacing w:line="360" w:lineRule="auto"/>
        <w:ind w:firstLine="48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话：0519-85785155</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bookmarkStart w:id="35" w:name="_Toc120614211"/>
      <w:bookmarkStart w:id="36" w:name="_Toc463253082"/>
      <w:bookmarkStart w:id="37" w:name="_Toc401414765"/>
      <w:r>
        <w:rPr>
          <w:rFonts w:hint="eastAsia" w:ascii="仿宋" w:hAnsi="仿宋" w:eastAsia="仿宋" w:cs="仿宋"/>
          <w:b/>
          <w:color w:val="000000" w:themeColor="text1"/>
          <w:sz w:val="24"/>
          <w:szCs w:val="24"/>
          <w:highlight w:val="none"/>
          <w14:textFill>
            <w14:solidFill>
              <w14:schemeClr w14:val="tx1"/>
            </w14:solidFill>
          </w14:textFill>
        </w:rPr>
        <w:t>注：上述个人信息由于工作需要经机构或本人同意对外公布。</w:t>
      </w:r>
    </w:p>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38" w:name="_Toc11342"/>
      <w:bookmarkStart w:id="39" w:name="_Toc6217"/>
      <w:bookmarkStart w:id="40" w:name="_Toc14720"/>
      <w:bookmarkStart w:id="41" w:name="_Toc5331"/>
      <w:bookmarkStart w:id="42" w:name="_Toc21806"/>
      <w:bookmarkStart w:id="43" w:name="_Toc32336"/>
      <w:bookmarkStart w:id="44" w:name="_Toc25260"/>
      <w:bookmarkStart w:id="45" w:name="_Toc23317"/>
      <w:bookmarkStart w:id="46" w:name="_Toc7337"/>
      <w:bookmarkStart w:id="47" w:name="_Toc30135"/>
      <w:bookmarkStart w:id="48" w:name="_Toc13699"/>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Fonts w:ascii="仿宋" w:hAnsi="仿宋" w:eastAsia="仿宋" w:cs="仿宋"/>
          <w:b/>
          <w:color w:val="000000" w:themeColor="text1"/>
          <w:sz w:val="24"/>
          <w:szCs w:val="24"/>
          <w:highlight w:val="none"/>
          <w14:textFill>
            <w14:solidFill>
              <w14:schemeClr w14:val="tx1"/>
            </w14:solidFill>
          </w14:textFill>
        </w:rPr>
      </w:pPr>
      <w:bookmarkStart w:id="49" w:name="_Toc582"/>
      <w:bookmarkStart w:id="50" w:name="_Toc16966"/>
      <w:r>
        <w:rPr>
          <w:rFonts w:hint="eastAsia" w:ascii="仿宋" w:hAnsi="仿宋" w:eastAsia="仿宋" w:cs="仿宋"/>
          <w:b/>
          <w:color w:val="000000" w:themeColor="text1"/>
          <w:sz w:val="44"/>
          <w:szCs w:val="21"/>
          <w:highlight w:val="none"/>
          <w14:textFill>
            <w14:solidFill>
              <w14:schemeClr w14:val="tx1"/>
            </w14:solidFill>
          </w14:textFill>
        </w:rPr>
        <w:t xml:space="preserve">第二章  </w:t>
      </w:r>
      <w:bookmarkEnd w:id="3"/>
      <w:bookmarkEnd w:id="4"/>
      <w:bookmarkEnd w:id="5"/>
      <w:bookmarkEnd w:id="6"/>
      <w:bookmarkEnd w:id="7"/>
      <w:bookmarkEnd w:id="35"/>
      <w:bookmarkStart w:id="51" w:name="_Toc16938518"/>
      <w:bookmarkStart w:id="52" w:name="_Toc513029202"/>
      <w:bookmarkStart w:id="53" w:name="_Toc120614213"/>
      <w:bookmarkStart w:id="54" w:name="_Toc20823274"/>
      <w:r>
        <w:rPr>
          <w:rFonts w:hint="eastAsia" w:ascii="仿宋" w:hAnsi="仿宋" w:eastAsia="仿宋" w:cs="仿宋"/>
          <w:b/>
          <w:color w:val="000000" w:themeColor="text1"/>
          <w:sz w:val="44"/>
          <w:szCs w:val="21"/>
          <w:highlight w:val="none"/>
          <w14:textFill>
            <w14:solidFill>
              <w14:schemeClr w14:val="tx1"/>
            </w14:solidFill>
          </w14:textFill>
        </w:rPr>
        <w:t>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bookmarkStart w:id="55" w:name="_Toc16938519"/>
      <w:bookmarkStart w:id="56" w:name="_Toc513029203"/>
      <w:bookmarkStart w:id="57" w:name="_Toc120614214"/>
      <w:bookmarkStart w:id="58" w:name="_Toc20823275"/>
      <w:r>
        <w:rPr>
          <w:rFonts w:hint="eastAsia" w:ascii="仿宋" w:hAnsi="仿宋" w:eastAsia="仿宋" w:cs="仿宋"/>
          <w:color w:val="000000" w:themeColor="text1"/>
          <w:sz w:val="36"/>
          <w:szCs w:val="36"/>
          <w:highlight w:val="none"/>
          <w14:textFill>
            <w14:solidFill>
              <w14:schemeClr w14:val="tx1"/>
            </w14:solidFill>
          </w14:textFill>
        </w:rPr>
        <w:t>一、总则</w:t>
      </w:r>
      <w:bookmarkEnd w:id="55"/>
      <w:bookmarkEnd w:id="56"/>
      <w:bookmarkEnd w:id="57"/>
      <w:bookmarkEnd w:id="58"/>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59" w:name="_Hlt16619475"/>
      <w:bookmarkEnd w:id="59"/>
      <w:bookmarkStart w:id="60" w:name="_Toc458694821"/>
      <w:bookmarkStart w:id="61" w:name="_Toc16938520"/>
      <w:bookmarkStart w:id="62" w:name="_Toc20823276"/>
      <w:bookmarkStart w:id="63" w:name="_Toc513029204"/>
      <w:r>
        <w:rPr>
          <w:rFonts w:hint="eastAsia" w:ascii="仿宋" w:hAnsi="仿宋" w:eastAsia="仿宋" w:cs="仿宋"/>
          <w:bCs w:val="0"/>
          <w:color w:val="000000" w:themeColor="text1"/>
          <w:sz w:val="24"/>
          <w:szCs w:val="24"/>
          <w:highlight w:val="none"/>
          <w14:textFill>
            <w14:solidFill>
              <w14:schemeClr w14:val="tx1"/>
            </w14:solidFill>
          </w14:textFill>
        </w:rPr>
        <w:t>1</w:t>
      </w:r>
      <w:bookmarkEnd w:id="60"/>
      <w:r>
        <w:rPr>
          <w:rFonts w:hint="eastAsia" w:ascii="仿宋" w:hAnsi="仿宋" w:eastAsia="仿宋" w:cs="仿宋"/>
          <w:bCs w:val="0"/>
          <w:color w:val="000000" w:themeColor="text1"/>
          <w:sz w:val="24"/>
          <w:szCs w:val="24"/>
          <w:highlight w:val="none"/>
          <w14:textFill>
            <w14:solidFill>
              <w14:schemeClr w14:val="tx1"/>
            </w14:solidFill>
          </w14:textFill>
        </w:rPr>
        <w:t>、招标方式</w:t>
      </w:r>
      <w:bookmarkEnd w:id="61"/>
      <w:bookmarkEnd w:id="62"/>
      <w:bookmarkEnd w:id="63"/>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本次招标采取公开招标方式，本招标文件仅适用于招标公告中所述项目。</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4" w:name="_Toc20823277"/>
      <w:bookmarkStart w:id="65" w:name="_Toc513029205"/>
      <w:bookmarkStart w:id="66" w:name="_Toc16938521"/>
      <w:r>
        <w:rPr>
          <w:rFonts w:hint="eastAsia" w:ascii="仿宋" w:hAnsi="仿宋" w:eastAsia="仿宋" w:cs="仿宋"/>
          <w:bCs w:val="0"/>
          <w:color w:val="000000" w:themeColor="text1"/>
          <w:sz w:val="24"/>
          <w:szCs w:val="24"/>
          <w:highlight w:val="none"/>
          <w14:textFill>
            <w14:solidFill>
              <w14:schemeClr w14:val="tx1"/>
            </w14:solidFill>
          </w14:textFill>
        </w:rPr>
        <w:t>2、合格的投标人</w:t>
      </w:r>
      <w:bookmarkEnd w:id="64"/>
      <w:bookmarkEnd w:id="65"/>
      <w:bookmarkEnd w:id="66"/>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2.1满足招标公告中“投标人资格要求”的规定。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满足本文件实质性条款的规定。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2.3本招标文件中所有带★号的内容均为实质性条款，如投标人递交的投标文件不符合实质性条款的要求，将作为无效投标文件处理。</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67" w:name="_Toc20823278"/>
      <w:bookmarkStart w:id="68" w:name="_Toc513029206"/>
      <w:bookmarkStart w:id="69" w:name="_Toc16938522"/>
      <w:r>
        <w:rPr>
          <w:rFonts w:hint="eastAsia" w:ascii="仿宋" w:hAnsi="仿宋" w:eastAsia="仿宋" w:cs="仿宋"/>
          <w:bCs w:val="0"/>
          <w:color w:val="000000" w:themeColor="text1"/>
          <w:sz w:val="24"/>
          <w:szCs w:val="24"/>
          <w:highlight w:val="none"/>
          <w14:textFill>
            <w14:solidFill>
              <w14:schemeClr w14:val="tx1"/>
            </w14:solidFill>
          </w14:textFill>
        </w:rPr>
        <w:t>3、适用范围及定义</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3.1适用范围</w:t>
      </w:r>
      <w:bookmarkEnd w:id="67"/>
      <w:bookmarkEnd w:id="68"/>
      <w:bookmarkEnd w:id="69"/>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依据公开、公平、公正、诚实信用的原则制定本须知。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3.2定义</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3.2.1 </w:t>
      </w:r>
      <w:r>
        <w:rPr>
          <w:rFonts w:hint="eastAsia" w:ascii="仿宋" w:hAnsi="仿宋" w:eastAsia="仿宋"/>
          <w:color w:val="000000" w:themeColor="text1"/>
          <w:sz w:val="24"/>
          <w:highlight w:val="none"/>
          <w14:textFill>
            <w14:solidFill>
              <w14:schemeClr w14:val="tx1"/>
            </w14:solidFill>
          </w14:textFill>
        </w:rPr>
        <w:t>“重大违法记录”系指</w:t>
      </w:r>
      <w:r>
        <w:rPr>
          <w:rFonts w:hint="eastAsia" w:ascii="仿宋" w:hAnsi="仿宋" w:eastAsia="仿宋"/>
          <w:color w:val="000000" w:themeColor="text1"/>
          <w:sz w:val="24"/>
          <w:highlight w:val="none"/>
          <w:lang w:val="en-US" w:eastAsia="zh-CN"/>
          <w14:textFill>
            <w14:solidFill>
              <w14:schemeClr w14:val="tx1"/>
            </w14:solidFill>
          </w14:textFill>
        </w:rPr>
        <w:t>投标人</w:t>
      </w:r>
      <w:r>
        <w:rPr>
          <w:rFonts w:hint="eastAsia" w:ascii="仿宋" w:hAnsi="仿宋" w:eastAsia="仿宋"/>
          <w:color w:val="000000" w:themeColor="text1"/>
          <w:sz w:val="24"/>
          <w:highlight w:val="none"/>
          <w14:textFill>
            <w14:solidFill>
              <w14:schemeClr w14:val="tx1"/>
            </w14:solidFill>
          </w14:textFill>
        </w:rPr>
        <w:t>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3.2.2“不良行为记录”系指投标人发生下列情形之一：</w:t>
      </w:r>
    </w:p>
    <w:p>
      <w:pPr>
        <w:numPr>
          <w:ilvl w:val="255"/>
          <w:numId w:val="0"/>
        </w:num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（1）被“信用中国”网站（</w:t>
      </w:r>
      <w:r>
        <w:rPr>
          <w:rFonts w:eastAsia="仿宋"/>
          <w:color w:val="000000" w:themeColor="text1"/>
          <w:sz w:val="24"/>
          <w:szCs w:val="24"/>
          <w:highlight w:val="none"/>
          <w14:textFill>
            <w14:solidFill>
              <w14:schemeClr w14:val="tx1"/>
            </w14:solidFill>
          </w14:textFill>
        </w:rPr>
        <w:t>www.creditchina.gov.cn</w:t>
      </w:r>
      <w:r>
        <w:rPr>
          <w:rFonts w:hint="eastAsia" w:ascii="仿宋" w:hAnsi="仿宋" w:eastAsia="仿宋" w:cs="仿宋"/>
          <w:color w:val="000000" w:themeColor="text1"/>
          <w:sz w:val="24"/>
          <w:szCs w:val="24"/>
          <w:highlight w:val="none"/>
          <w14:textFill>
            <w14:solidFill>
              <w14:schemeClr w14:val="tx1"/>
            </w14:solidFill>
          </w14:textFill>
        </w:rPr>
        <w:t>）列入失信被执行人、重大税收违法案件当事人名单、政府采购严重失信行为记录名单；</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（2）在招投标活动中因违反相关规定被政府采购及招投标监管部门列入不良行为记录名单的（包含本须知第16.5条中相关内容）。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3.2.3“参加招标活动前二年”是以投标文件的递交截止时间为时间点向前追溯。</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0" w:name="_Toc462564067"/>
      <w:bookmarkStart w:id="71" w:name="_Toc16938523"/>
      <w:bookmarkStart w:id="72" w:name="_Toc20823279"/>
      <w:bookmarkStart w:id="73" w:name="_Toc513029207"/>
      <w:r>
        <w:rPr>
          <w:rFonts w:hint="eastAsia" w:ascii="仿宋" w:hAnsi="仿宋" w:eastAsia="仿宋" w:cs="仿宋"/>
          <w:bCs w:val="0"/>
          <w:color w:val="000000" w:themeColor="text1"/>
          <w:sz w:val="24"/>
          <w:szCs w:val="24"/>
          <w:highlight w:val="none"/>
          <w14:textFill>
            <w14:solidFill>
              <w14:schemeClr w14:val="tx1"/>
            </w14:solidFill>
          </w14:textFill>
        </w:rPr>
        <w:t>4、投标费用</w:t>
      </w:r>
      <w:bookmarkEnd w:id="70"/>
      <w:bookmarkEnd w:id="71"/>
      <w:bookmarkEnd w:id="72"/>
      <w:bookmarkEnd w:id="73"/>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 投标人应自行承担所有与参加投标有关的费用，无论投标过程中的做法和结果如何，招标代理机构在任何情况下均无义务和责任承担这些费用。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4.2招标代理服务收费标准</w:t>
      </w:r>
    </w:p>
    <w:p>
      <w:pPr>
        <w:spacing w:line="360" w:lineRule="auto"/>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b/>
          <w:bCs/>
          <w:color w:val="000000" w:themeColor="text1"/>
          <w:sz w:val="24"/>
          <w:highlight w:val="none"/>
          <w:lang w:val="en-US" w:eastAsia="zh-CN"/>
          <w14:textFill>
            <w14:solidFill>
              <w14:schemeClr w14:val="tx1"/>
            </w14:solidFill>
          </w14:textFill>
        </w:rPr>
        <w:t>中标单位</w:t>
      </w:r>
      <w:r>
        <w:rPr>
          <w:rFonts w:hint="eastAsia" w:ascii="仿宋" w:hAnsi="仿宋" w:eastAsia="仿宋"/>
          <w:b/>
          <w:bCs/>
          <w:color w:val="000000" w:themeColor="text1"/>
          <w:sz w:val="24"/>
          <w:highlight w:val="none"/>
          <w14:textFill>
            <w14:solidFill>
              <w14:schemeClr w14:val="tx1"/>
            </w14:solidFill>
          </w14:textFill>
        </w:rPr>
        <w:t>须按</w:t>
      </w:r>
      <w:r>
        <w:rPr>
          <w:rFonts w:hint="eastAsia" w:ascii="仿宋" w:hAnsi="仿宋" w:eastAsia="仿宋"/>
          <w:b/>
          <w:bCs/>
          <w:color w:val="000000" w:themeColor="text1"/>
          <w:sz w:val="24"/>
          <w:highlight w:val="none"/>
          <w:lang w:val="en-US" w:eastAsia="zh-CN"/>
          <w14:textFill>
            <w14:solidFill>
              <w14:schemeClr w14:val="tx1"/>
            </w14:solidFill>
          </w14:textFill>
        </w:rPr>
        <w:t>每标包人民币3000元计算</w:t>
      </w:r>
      <w:r>
        <w:rPr>
          <w:rFonts w:hint="eastAsia" w:ascii="仿宋" w:hAnsi="仿宋" w:eastAsia="仿宋"/>
          <w:b/>
          <w:bCs/>
          <w:color w:val="000000" w:themeColor="text1"/>
          <w:sz w:val="24"/>
          <w:highlight w:val="none"/>
          <w14:textFill>
            <w14:solidFill>
              <w14:schemeClr w14:val="tx1"/>
            </w14:solidFill>
          </w14:textFill>
        </w:rPr>
        <w:t>并支付</w:t>
      </w:r>
      <w:r>
        <w:rPr>
          <w:rFonts w:hint="eastAsia" w:ascii="仿宋" w:hAnsi="仿宋" w:eastAsia="仿宋"/>
          <w:b/>
          <w:bCs/>
          <w:color w:val="000000" w:themeColor="text1"/>
          <w:sz w:val="24"/>
          <w:highlight w:val="none"/>
          <w:lang w:eastAsia="zh-CN"/>
          <w14:textFill>
            <w14:solidFill>
              <w14:schemeClr w14:val="tx1"/>
            </w14:solidFill>
          </w14:textFill>
        </w:rPr>
        <w:t>中标</w:t>
      </w:r>
      <w:r>
        <w:rPr>
          <w:rFonts w:hint="eastAsia" w:ascii="仿宋" w:hAnsi="仿宋" w:eastAsia="仿宋"/>
          <w:b/>
          <w:bCs/>
          <w:color w:val="000000" w:themeColor="text1"/>
          <w:sz w:val="24"/>
          <w:highlight w:val="none"/>
          <w14:textFill>
            <w14:solidFill>
              <w14:schemeClr w14:val="tx1"/>
            </w14:solidFill>
          </w14:textFill>
        </w:rPr>
        <w:t>服务费</w:t>
      </w:r>
      <w:r>
        <w:rPr>
          <w:rFonts w:hint="eastAsia" w:ascii="仿宋" w:hAnsi="仿宋" w:eastAsia="仿宋"/>
          <w:b/>
          <w:bCs/>
          <w:color w:val="000000" w:themeColor="text1"/>
          <w:sz w:val="24"/>
          <w:highlight w:val="none"/>
          <w:lang w:eastAsia="zh-CN"/>
          <w14:textFill>
            <w14:solidFill>
              <w14:schemeClr w14:val="tx1"/>
            </w14:solidFill>
          </w14:textFill>
        </w:rPr>
        <w:t>和产生的相关费用</w:t>
      </w:r>
      <w:r>
        <w:rPr>
          <w:rFonts w:hint="eastAsia" w:ascii="仿宋" w:hAnsi="仿宋" w:eastAsia="仿宋"/>
          <w:b/>
          <w:bCs/>
          <w:color w:val="000000" w:themeColor="text1"/>
          <w:sz w:val="24"/>
          <w:highlight w:val="none"/>
          <w:lang w:val="en-US" w:eastAsia="zh-CN"/>
          <w14:textFill>
            <w14:solidFill>
              <w14:schemeClr w14:val="tx1"/>
            </w14:solidFill>
          </w14:textFill>
        </w:rPr>
        <w:t>之合计数缴纳项目服务费用</w:t>
      </w:r>
      <w:r>
        <w:rPr>
          <w:rFonts w:hint="eastAsia" w:ascii="仿宋" w:hAnsi="仿宋" w:eastAsia="仿宋"/>
          <w:b/>
          <w:bCs/>
          <w:color w:val="000000" w:themeColor="text1"/>
          <w:sz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4.3本次招标</w:t>
      </w:r>
      <w:r>
        <w:rPr>
          <w:rFonts w:hint="eastAsia" w:ascii="仿宋" w:hAnsi="仿宋" w:eastAsia="仿宋" w:cs="仿宋"/>
          <w:b/>
          <w:bCs/>
          <w:color w:val="000000" w:themeColor="text1"/>
          <w:kern w:val="0"/>
          <w:sz w:val="24"/>
          <w:szCs w:val="24"/>
          <w:highlight w:val="none"/>
          <w14:textFill>
            <w14:solidFill>
              <w14:schemeClr w14:val="tx1"/>
            </w14:solidFill>
          </w14:textFill>
        </w:rPr>
        <w:t>按4.2条内容计算中标服务费</w:t>
      </w:r>
      <w:r>
        <w:rPr>
          <w:rFonts w:hint="eastAsia" w:ascii="仿宋" w:hAnsi="仿宋" w:eastAsia="仿宋" w:cs="仿宋"/>
          <w:bCs/>
          <w:color w:val="000000" w:themeColor="text1"/>
          <w:kern w:val="0"/>
          <w:sz w:val="24"/>
          <w:szCs w:val="24"/>
          <w:highlight w:val="none"/>
          <w14:textFill>
            <w14:solidFill>
              <w14:schemeClr w14:val="tx1"/>
            </w14:solidFill>
          </w14:textFill>
        </w:rPr>
        <w:t>，中标人在中标通知书发出之日起五个工作日内向招标代理机构缴纳，否则招标代理机构有权直接从其投标保证金中扣除该项费用</w:t>
      </w:r>
      <w:r>
        <w:rPr>
          <w:rFonts w:hint="eastAsia" w:ascii="仿宋" w:hAnsi="仿宋" w:eastAsia="仿宋" w:cs="仿宋"/>
          <w:color w:val="000000" w:themeColor="text1"/>
          <w:sz w:val="24"/>
          <w:szCs w:val="24"/>
          <w:highlight w:val="none"/>
          <w14:textFill>
            <w14:solidFill>
              <w14:schemeClr w14:val="tx1"/>
            </w14:solidFill>
          </w14:textFill>
        </w:rPr>
        <w:t>。</w:t>
      </w:r>
    </w:p>
    <w:p>
      <w:pPr>
        <w:pStyle w:val="6"/>
        <w:numPr>
          <w:ilvl w:val="0"/>
          <w:numId w:val="0"/>
        </w:numPr>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ascii="仿宋" w:hAnsi="仿宋" w:eastAsia="仿宋" w:cs="仿宋"/>
          <w:b/>
          <w:bCs w:val="0"/>
          <w:color w:val="000000" w:themeColor="text1"/>
          <w:kern w:val="0"/>
          <w:sz w:val="24"/>
          <w:szCs w:val="24"/>
          <w:highlight w:val="none"/>
          <w:lang w:val="en-US" w:eastAsia="zh-CN" w:bidi="ar-SA"/>
          <w14:textFill>
            <w14:solidFill>
              <w14:schemeClr w14:val="tx1"/>
            </w14:solidFill>
          </w14:textFill>
        </w:rPr>
        <w:t>5、</w:t>
      </w:r>
      <w:r>
        <w:rPr>
          <w:rFonts w:hint="eastAsia" w:ascii="仿宋" w:hAnsi="仿宋" w:eastAsia="仿宋" w:cs="仿宋"/>
          <w:bCs w:val="0"/>
          <w:color w:val="000000" w:themeColor="text1"/>
          <w:sz w:val="24"/>
          <w:szCs w:val="24"/>
          <w:highlight w:val="none"/>
          <w14:textFill>
            <w14:solidFill>
              <w14:schemeClr w14:val="tx1"/>
            </w14:solidFill>
          </w14:textFill>
        </w:rPr>
        <w:t>投标人代表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指全权代表参加招标活动并签署投标文件、与招标人签署合同的人，如果投标人代表不是法定代表人，须有与投标人代表相符的《授权委托书》（格式见第六章 投标文件格式）。同一投标人不得授权多人作为同一项目的投标人代表，否则其投标文件将被作为无效投标。</w:t>
      </w:r>
      <w:bookmarkStart w:id="74" w:name="_Toc120614215"/>
      <w:bookmarkStart w:id="75" w:name="_Toc16938525"/>
      <w:bookmarkStart w:id="76" w:name="_Toc20823281"/>
      <w:bookmarkStart w:id="77" w:name="_Toc513029209"/>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二、招标文件</w:t>
      </w:r>
      <w:bookmarkEnd w:id="74"/>
      <w:bookmarkEnd w:id="75"/>
      <w:bookmarkEnd w:id="76"/>
      <w:bookmarkEnd w:id="77"/>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78" w:name="_Toc513029216"/>
      <w:bookmarkStart w:id="79" w:name="_Toc14577354"/>
      <w:bookmarkStart w:id="80" w:name="_Toc49090507"/>
      <w:r>
        <w:rPr>
          <w:rFonts w:hint="eastAsia" w:ascii="仿宋" w:hAnsi="仿宋" w:eastAsia="仿宋" w:cs="仿宋"/>
          <w:bCs w:val="0"/>
          <w:color w:val="000000" w:themeColor="text1"/>
          <w:sz w:val="24"/>
          <w:szCs w:val="24"/>
          <w:highlight w:val="none"/>
          <w14:textFill>
            <w14:solidFill>
              <w14:schemeClr w14:val="tx1"/>
            </w14:solidFill>
          </w14:textFill>
        </w:rPr>
        <w:t>6、招标文件构成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6.1招标文件是用以阐明所需内容、公开招标程序的资料。本招标文件、招标代理机构在开标前发出的答疑纪要和其他补充修改函件，均是招标文件的组成部分，对投标人起约束作用。招标文件有以下部分组成：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（1）招标公告</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（2）投标人须知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（3）项目需求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（4）合同条款及格式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（6）投标文件格式</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请仔细检查招标文件是否齐全，如有缺漏请立即与招标代理机构联系解决。</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6.3投标人一旦购买了本招标文件并决定参加投标，即被认为接受了本招标文件的规定和约束，投标人应当按照招标文件的规定制作投标文件并参加投标。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7、招标文件的澄清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7.1任何要求对招标文件进行澄清的投标人，均应按招标公告规定的提疑时间及要求，以书面形式并加盖公章送达招标代理机构，否则视为无有效疑问或澄清。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若投标人认为设置的资质、条件、技术要求、商务条款、评标办法（评分标准）等存在歧视或不公正待遇的，应在上述期限内提出异议，否则视为无有效异议。投标人根据招标代理机构的答复作出是否继续投标的决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7.3招标人或招标代理机构将视按照上述7.1、7.2条规定收到的要求澄清或提出异议事项决定是否发布澄清修改公告，或就个性化的问题回复提出澄清要求的潜在投标人。为避免不正当竞争或可能泄露招标人机密等不利情形，招标代理机构对投标人的疑问可以作选择性答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7.4有关本次招标的事项若存在变动或修改，招标代理机构将通过补充或更正形式在网站上发布，因未能及时了解相关最新信息所引起的投标失误责任由投标人自负。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8、招标文件的修改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8.1招标文件发出后，在规定投标文件递交时间截止前任何时间，招标人或招标代理机构均可主动地或在解答投标人提出的澄清问题时对招标文件进行修改，招标代理机构将通过补充或更正形式在网站上发布，因未能及时了解相关最新信息所引起的投标失误责任由投标人自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8.2招标人或招标代理机构有权按照法定的要求推迟投标截止日期和开标日期。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8.3招标文件的修改和补充文件将作为招标文件的组成部分，并对投标人具有约束力。</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三、投标文件的编制</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9、投标文件的语言及度量衡单位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9.1投标人提交的投标文件以及投标人与招标代理机构就有关投标的所有来往通知、函件和文件均应使用简体中文。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9.2除技术性能另有规定外，投标文件所使用的度量衡单位，均须采用国家法定计量单位。</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10、投标文件构成</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10.1投标人编写的投标文件构成详见第六章《投标文件格式》。</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10.2投标人应将投标文件按顺序胶装成册，并编制投标文件目录索引。</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11、证明投标人资格及符合招标文件规定的文件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11.1投标人应按要求提交资格证明文件及符合招标文件规定的文件。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11.2投标人应提交证明其有资格参加投标和中标后有能力独立履行合同的文件。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11.3投标人除必须具有履行合同所需提供的服务的能力外，还必须具备相应的财务、技术方面的能力。</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11.4投标人信用信息查询要求</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查询渠道为“信用中国”网站（www.creditchina.gov.cn）</w:t>
      </w:r>
      <w:r>
        <w:rPr>
          <w:rFonts w:hint="eastAsia" w:ascii="仿宋" w:hAnsi="仿宋" w:eastAsia="仿宋" w:cs="仿宋"/>
          <w:color w:val="000000" w:themeColor="text1"/>
          <w:sz w:val="24"/>
          <w:szCs w:val="24"/>
          <w:highlight w:val="none"/>
          <w14:textFill>
            <w14:solidFill>
              <w14:schemeClr w14:val="tx1"/>
            </w14:solidFill>
          </w14:textFill>
        </w:rPr>
        <w:t>和“中国政府采购网”网站（www.ccgp.gov.cn）</w:t>
      </w:r>
      <w:r>
        <w:rPr>
          <w:rFonts w:hint="eastAsia" w:ascii="仿宋" w:hAnsi="仿宋" w:eastAsia="仿宋" w:cs="仿宋"/>
          <w:b/>
          <w:bCs/>
          <w:color w:val="000000" w:themeColor="text1"/>
          <w:sz w:val="24"/>
          <w:szCs w:val="24"/>
          <w:highlight w:val="none"/>
          <w14:textFill>
            <w14:solidFill>
              <w14:schemeClr w14:val="tx1"/>
            </w14:solidFill>
          </w14:textFill>
        </w:rPr>
        <w:t>,查询截止时间为本项目投标文件接收截止时间。</w:t>
      </w:r>
    </w:p>
    <w:bookmarkEnd w:id="78"/>
    <w:bookmarkEnd w:id="79"/>
    <w:bookmarkEnd w:id="80"/>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bookmarkStart w:id="81" w:name="_Toc20823309"/>
      <w:bookmarkStart w:id="82" w:name="_Toc513029237"/>
      <w:bookmarkStart w:id="83" w:name="_Toc16938553"/>
      <w:r>
        <w:rPr>
          <w:rFonts w:hint="eastAsia" w:ascii="仿宋" w:hAnsi="仿宋" w:eastAsia="仿宋" w:cs="仿宋"/>
          <w:bCs w:val="0"/>
          <w:color w:val="000000" w:themeColor="text1"/>
          <w:sz w:val="24"/>
          <w:szCs w:val="24"/>
          <w:highlight w:val="none"/>
          <w14:textFill>
            <w14:solidFill>
              <w14:schemeClr w14:val="tx1"/>
            </w14:solidFill>
          </w14:textFill>
        </w:rPr>
        <w:t>12、投标配置与分项报价表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12.1投标人应按照招标文件规定格式填报投标报价与分项报价表，在表中标明各分项报价内容。</w:t>
      </w:r>
      <w:r>
        <w:rPr>
          <w:rFonts w:hint="eastAsia" w:ascii="仿宋" w:hAnsi="仿宋" w:eastAsia="仿宋" w:cs="仿宋"/>
          <w:b/>
          <w:color w:val="000000" w:themeColor="text1"/>
          <w:sz w:val="24"/>
          <w:szCs w:val="24"/>
          <w:highlight w:val="none"/>
          <w:u w:val="single"/>
          <w14:textFill>
            <w14:solidFill>
              <w14:schemeClr w14:val="tx1"/>
            </w14:solidFill>
          </w14:textFill>
        </w:rPr>
        <w:t>每个分项只允许有一个报价，任何有选择的或附有条件的报价将视为无效投标。本次招标不接受备选方案。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12.2有关报价的内容</w:t>
      </w:r>
    </w:p>
    <w:p>
      <w:pPr>
        <w:spacing w:line="360" w:lineRule="auto"/>
        <w:ind w:firstLine="480" w:firstLineChars="200"/>
        <w:jc w:val="left"/>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12.2.1</w:t>
      </w:r>
      <w:bookmarkStart w:id="84" w:name="_Hlk88433938"/>
      <w:r>
        <w:rPr>
          <w:rFonts w:hint="eastAsia" w:ascii="仿宋" w:hAnsi="仿宋" w:eastAsia="仿宋"/>
          <w:b/>
          <w:bCs/>
          <w:color w:val="000000" w:themeColor="text1"/>
          <w:sz w:val="24"/>
          <w:highlight w:val="none"/>
          <w:u w:val="single"/>
          <w14:textFill>
            <w14:solidFill>
              <w14:schemeClr w14:val="tx1"/>
            </w14:solidFill>
          </w14:textFill>
        </w:rPr>
        <w:t>报价表上的价格为含税报价，</w:t>
      </w:r>
      <w:r>
        <w:rPr>
          <w:rFonts w:hint="eastAsia" w:ascii="仿宋" w:hAnsi="仿宋" w:eastAsia="仿宋" w:cs="Times New Roman"/>
          <w:b/>
          <w:bCs/>
          <w:color w:val="000000" w:themeColor="text1"/>
          <w:sz w:val="24"/>
          <w:szCs w:val="22"/>
          <w:highlight w:val="none"/>
          <w:u w:val="single"/>
          <w:lang w:val="en-US" w:eastAsia="zh-CN"/>
          <w14:textFill>
            <w14:solidFill>
              <w14:schemeClr w14:val="tx1"/>
            </w14:solidFill>
          </w14:textFill>
        </w:rPr>
        <w:t>包括招标文件</w:t>
      </w:r>
      <w:r>
        <w:rPr>
          <w:rFonts w:hint="eastAsia" w:ascii="仿宋" w:hAnsi="仿宋" w:eastAsia="仿宋" w:cs="仿宋"/>
          <w:b/>
          <w:color w:val="auto"/>
          <w:sz w:val="24"/>
          <w:highlight w:val="none"/>
          <w:u w:val="single"/>
        </w:rPr>
        <w:t>所确定的范围内的全部服装的制作、所需的面料、辅料等购置费，样品制作、设计制作费，</w:t>
      </w:r>
      <w:r>
        <w:rPr>
          <w:rFonts w:hint="eastAsia" w:ascii="仿宋" w:hAnsi="仿宋" w:eastAsia="仿宋" w:cs="仿宋"/>
          <w:b/>
          <w:color w:val="auto"/>
          <w:sz w:val="24"/>
          <w:highlight w:val="none"/>
          <w:u w:val="single"/>
          <w:lang w:val="en-US" w:eastAsia="zh-CN"/>
        </w:rPr>
        <w:t>尺寸测量费、</w:t>
      </w:r>
      <w:r>
        <w:rPr>
          <w:rFonts w:hint="eastAsia" w:ascii="仿宋" w:hAnsi="仿宋" w:eastAsia="仿宋" w:cs="仿宋"/>
          <w:b/>
          <w:color w:val="auto"/>
          <w:sz w:val="24"/>
          <w:highlight w:val="none"/>
          <w:u w:val="single"/>
        </w:rPr>
        <w:t>检验费、检测费、包装费，运输费（运抵</w:t>
      </w:r>
      <w:r>
        <w:rPr>
          <w:rFonts w:hint="eastAsia" w:ascii="仿宋" w:hAnsi="仿宋" w:eastAsia="仿宋" w:cs="仿宋"/>
          <w:b/>
          <w:color w:val="auto"/>
          <w:sz w:val="24"/>
          <w:highlight w:val="none"/>
          <w:u w:val="single"/>
          <w:lang w:val="en-US" w:eastAsia="zh-CN"/>
        </w:rPr>
        <w:t>招标人</w:t>
      </w:r>
      <w:r>
        <w:rPr>
          <w:rFonts w:hint="eastAsia" w:ascii="仿宋" w:hAnsi="仿宋" w:eastAsia="仿宋" w:cs="仿宋"/>
          <w:b/>
          <w:color w:val="auto"/>
          <w:sz w:val="24"/>
          <w:highlight w:val="none"/>
          <w:u w:val="single"/>
        </w:rPr>
        <w:t>项目现场），运输保险费、仓储费，人员工资，技术支持，上门服务及售后服务、备品备件、招标代理服务费、税金、利润及</w:t>
      </w:r>
      <w:r>
        <w:rPr>
          <w:rFonts w:hint="eastAsia" w:ascii="仿宋" w:hAnsi="仿宋" w:eastAsia="仿宋" w:cs="仿宋"/>
          <w:b/>
          <w:color w:val="auto"/>
          <w:sz w:val="24"/>
          <w:highlight w:val="none"/>
          <w:u w:val="single"/>
          <w:lang w:val="en-US" w:eastAsia="zh-CN"/>
        </w:rPr>
        <w:t>投标人</w:t>
      </w:r>
      <w:r>
        <w:rPr>
          <w:rFonts w:hint="eastAsia" w:ascii="仿宋" w:hAnsi="仿宋" w:eastAsia="仿宋" w:cs="仿宋"/>
          <w:b/>
          <w:color w:val="auto"/>
          <w:sz w:val="24"/>
          <w:highlight w:val="none"/>
          <w:u w:val="single"/>
        </w:rPr>
        <w:t>认为需要的其他费用等以及政策性文件规定及合同包含的所有风险、责任等各项应有费用</w:t>
      </w:r>
      <w:r>
        <w:rPr>
          <w:rFonts w:hint="eastAsia" w:ascii="仿宋" w:hAnsi="仿宋" w:eastAsia="仿宋" w:cs="仿宋"/>
          <w:b/>
          <w:bCs/>
          <w:color w:val="auto"/>
          <w:sz w:val="24"/>
          <w:highlight w:val="none"/>
          <w:u w:val="single"/>
        </w:rPr>
        <w:t>。</w:t>
      </w:r>
      <w:bookmarkEnd w:id="84"/>
    </w:p>
    <w:p>
      <w:pPr>
        <w:spacing w:line="360" w:lineRule="auto"/>
        <w:ind w:firstLine="480" w:firstLineChars="200"/>
        <w:jc w:val="left"/>
        <w:rPr>
          <w:color w:val="000000" w:themeColor="text1"/>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如果单价和总价不符，以单价为准。每项采购内容只允许有一个报价，任何有选择的或附有条件的报价将视为无效投标。</w:t>
      </w:r>
      <w:r>
        <w:rPr>
          <w:rFonts w:hint="eastAsia" w:ascii="仿宋" w:hAnsi="仿宋" w:eastAsia="仿宋"/>
          <w:b/>
          <w:color w:val="000000" w:themeColor="text1"/>
          <w:sz w:val="24"/>
          <w:highlight w:val="none"/>
          <w14:textFill>
            <w14:solidFill>
              <w14:schemeClr w14:val="tx1"/>
            </w14:solidFill>
          </w14:textFill>
        </w:rPr>
        <w:t>投标人未填单价或总价的项目，在中标后，采购单位将不予支付，并视为该项费用已包括在其它有价款的单价或总价内。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12.2.2一项内容只允许一个报价，采购代理机构不接受任何有选择性的报价或附条件的报价。</w:t>
      </w:r>
    </w:p>
    <w:p>
      <w:pPr>
        <w:pStyle w:val="15"/>
        <w:overflowPunct w:val="0"/>
        <w:ind w:firstLine="480"/>
        <w:jc w:val="left"/>
        <w:rPr>
          <w:rFonts w:ascii="仿宋" w:hAnsi="仿宋" w:eastAsia="仿宋" w:cs="仿宋"/>
          <w:color w:val="000000" w:themeColor="text1"/>
          <w:kern w:val="2"/>
          <w:szCs w:val="24"/>
          <w:highlight w:val="none"/>
          <w14:textFill>
            <w14:solidFill>
              <w14:schemeClr w14:val="tx1"/>
            </w14:solidFill>
          </w14:textFill>
        </w:rPr>
      </w:pPr>
      <w:r>
        <w:rPr>
          <w:rFonts w:hint="eastAsia" w:ascii="仿宋" w:hAnsi="仿宋" w:eastAsia="仿宋" w:cs="仿宋"/>
          <w:color w:val="000000" w:themeColor="text1"/>
          <w:kern w:val="2"/>
          <w:szCs w:val="24"/>
          <w:highlight w:val="none"/>
          <w14:textFill>
            <w14:solidFill>
              <w14:schemeClr w14:val="tx1"/>
            </w14:solidFill>
          </w14:textFill>
        </w:rPr>
        <w:t>12.2.3如投标人的报价明显低于成本价,涉嫌恶意竞争,扰乱市场秩序的，投标人必须自行承担由此而产生的任何法律责任。采购代理机构对此不承担任何责任。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12.3投标货币</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投标文件中的单价和总价应采用人民币报价，以元为单位标注。报价应是唯一的，招标方不接受有选择的报价和方案。当数量和单价之积不等于总价时，以单价为准重新计算总价。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12.4投标配置与分项报价表上的价格应按下列方式分开填写：</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项目单价：按投标配置及分项报价表中要求填报；</w:t>
      </w:r>
    </w:p>
    <w:p>
      <w:pPr>
        <w:spacing w:line="360" w:lineRule="auto"/>
        <w:ind w:firstLine="480" w:firstLineChars="200"/>
        <w:jc w:val="left"/>
        <w:rPr>
          <w:rFonts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zh-CN"/>
          <w14:textFill>
            <w14:solidFill>
              <w14:schemeClr w14:val="tx1"/>
            </w14:solidFill>
          </w14:textFill>
        </w:rPr>
        <w:t>项目总价：按各项目单价与数量乘积的总和。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13、偏离表</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13.1</w:t>
      </w:r>
      <w:r>
        <w:rPr>
          <w:rFonts w:hint="eastAsia" w:ascii="仿宋" w:hAnsi="仿宋" w:eastAsia="仿宋" w:cs="仿宋"/>
          <w:bCs/>
          <w:color w:val="000000" w:themeColor="text1"/>
          <w:sz w:val="24"/>
          <w:szCs w:val="24"/>
          <w:highlight w:val="none"/>
          <w14:textFill>
            <w14:solidFill>
              <w14:schemeClr w14:val="tx1"/>
            </w14:solidFill>
          </w14:textFill>
        </w:rPr>
        <w:t>投标人应对招标文件中规定的商务及技术部分给予充分的考虑，详见第六章《偏离表》相关要求。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13.2 带★号的内容要求必须进行实质性响应，不响应和负偏离都将视为无效投标；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13.3投标人认为需要的其他技术文件或说明。</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14、服务承诺及服务机构、人员的情况介绍</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投标人的服务承诺应按不低于招标文件要求的标准。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lang w:val="zh-CN"/>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投标人的售后服务机构、人员应满足招标文件要求。</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15、响应函和开标一览表</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15.1</w:t>
      </w:r>
      <w:r>
        <w:rPr>
          <w:rFonts w:hint="eastAsia" w:ascii="仿宋" w:hAnsi="仿宋" w:eastAsia="仿宋" w:cs="仿宋"/>
          <w:color w:val="000000" w:themeColor="text1"/>
          <w:sz w:val="24"/>
          <w:szCs w:val="24"/>
          <w:highlight w:val="none"/>
          <w14:textFill>
            <w14:solidFill>
              <w14:schemeClr w14:val="tx1"/>
            </w14:solidFill>
          </w14:textFill>
        </w:rPr>
        <w:t>投标人应按照招标文件中提供的格式完整、正确填写响应函、开标一览表。</w:t>
      </w:r>
      <w:r>
        <w:rPr>
          <w:rFonts w:hint="eastAsia" w:ascii="仿宋" w:hAnsi="仿宋" w:eastAsia="仿宋" w:cs="仿宋"/>
          <w:b/>
          <w:color w:val="000000" w:themeColor="text1"/>
          <w:sz w:val="24"/>
          <w:szCs w:val="24"/>
          <w:highlight w:val="none"/>
          <w:u w:val="single"/>
          <w14:textFill>
            <w14:solidFill>
              <w14:schemeClr w14:val="tx1"/>
            </w14:solidFill>
          </w14:textFill>
        </w:rPr>
        <w:t>开标一览表必须按照本文件格式要求填写并按照格式要求在规定位置盖章及签字，否则视为无效。</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15.2开标一览表中的价格应与投标文件中投标配置与分项报价表中的价格一致。如出现不一致的情况，评标时一律按开标一览表中价格为准</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15.3</w:t>
      </w:r>
      <w:r>
        <w:rPr>
          <w:rFonts w:hint="eastAsia" w:ascii="仿宋" w:hAnsi="仿宋" w:eastAsia="仿宋" w:cs="仿宋"/>
          <w:color w:val="000000" w:themeColor="text1"/>
          <w:sz w:val="24"/>
          <w:szCs w:val="24"/>
          <w:highlight w:val="none"/>
          <w14:textFill>
            <w14:solidFill>
              <w14:schemeClr w14:val="tx1"/>
            </w14:solidFill>
          </w14:textFill>
        </w:rPr>
        <w:t>开标一览表分项报价和汇总与总价不一致以分项报价为准进行修正。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16、投标保证金</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16.1</w:t>
      </w:r>
      <w:r>
        <w:rPr>
          <w:rFonts w:hint="eastAsia" w:ascii="仿宋" w:hAnsi="仿宋" w:eastAsia="仿宋" w:cs="仿宋"/>
          <w:bCs/>
          <w:color w:val="000000" w:themeColor="text1"/>
          <w:sz w:val="24"/>
          <w:szCs w:val="24"/>
          <w:highlight w:val="none"/>
          <w14:textFill>
            <w14:solidFill>
              <w14:schemeClr w14:val="tx1"/>
            </w14:solidFill>
          </w14:textFill>
        </w:rPr>
        <w:t xml:space="preserve"> 投标人提交的投标保证金应</w:t>
      </w:r>
      <w:r>
        <w:rPr>
          <w:rFonts w:hint="eastAsia" w:ascii="仿宋" w:hAnsi="仿宋" w:eastAsia="仿宋" w:cs="仿宋"/>
          <w:b/>
          <w:bCs/>
          <w:color w:val="000000" w:themeColor="text1"/>
          <w:sz w:val="24"/>
          <w:szCs w:val="24"/>
          <w:highlight w:val="none"/>
          <w:u w:val="single"/>
          <w14:textFill>
            <w14:solidFill>
              <w14:schemeClr w14:val="tx1"/>
            </w14:solidFill>
          </w14:textFill>
        </w:rPr>
        <w:t>从投标人银行账户电汇或转账形式一次性递交至招标代理机构指定账户</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16.2</w:t>
      </w:r>
      <w:r>
        <w:rPr>
          <w:rFonts w:hint="eastAsia" w:ascii="仿宋" w:hAnsi="仿宋" w:eastAsia="仿宋" w:cs="仿宋"/>
          <w:b/>
          <w:bCs/>
          <w:color w:val="000000" w:themeColor="text1"/>
          <w:sz w:val="24"/>
          <w:szCs w:val="24"/>
          <w:highlight w:val="none"/>
          <w:u w:val="single"/>
          <w14:textFill>
            <w14:solidFill>
              <w14:schemeClr w14:val="tx1"/>
            </w14:solidFill>
          </w14:textFill>
        </w:rPr>
        <w:t>开标时，对于未按招标公告要求提交投标保证金的，将被视为无效投标而予以拒绝。</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16.3</w:t>
      </w:r>
      <w:r>
        <w:rPr>
          <w:rFonts w:hint="eastAsia" w:ascii="仿宋" w:hAnsi="仿宋" w:eastAsia="仿宋" w:cs="仿宋"/>
          <w:bCs/>
          <w:color w:val="000000" w:themeColor="text1"/>
          <w:sz w:val="24"/>
          <w:szCs w:val="24"/>
          <w:highlight w:val="none"/>
          <w14:textFill>
            <w14:solidFill>
              <w14:schemeClr w14:val="tx1"/>
            </w14:solidFill>
          </w14:textFill>
        </w:rPr>
        <w:t>未中标的投标人的投标保证金，将在中标通知书发出后5</w:t>
      </w:r>
      <w:r>
        <w:rPr>
          <w:rFonts w:hint="eastAsia" w:ascii="仿宋" w:hAnsi="仿宋" w:eastAsia="仿宋" w:cs="仿宋"/>
          <w:bCs/>
          <w:color w:val="000000" w:themeColor="text1"/>
          <w:sz w:val="24"/>
          <w:szCs w:val="24"/>
          <w:highlight w:val="none"/>
          <w:lang w:val="zh-CN"/>
          <w14:textFill>
            <w14:solidFill>
              <w14:schemeClr w14:val="tx1"/>
            </w14:solidFill>
          </w14:textFill>
        </w:rPr>
        <w:t>个工作日内</w:t>
      </w:r>
      <w:r>
        <w:rPr>
          <w:rFonts w:hint="eastAsia" w:ascii="仿宋" w:hAnsi="仿宋" w:eastAsia="仿宋" w:cs="仿宋"/>
          <w:bCs/>
          <w:color w:val="000000" w:themeColor="text1"/>
          <w:sz w:val="24"/>
          <w:szCs w:val="24"/>
          <w:highlight w:val="none"/>
          <w14:textFill>
            <w14:solidFill>
              <w14:schemeClr w14:val="tx1"/>
            </w14:solidFill>
          </w14:textFill>
        </w:rPr>
        <w:t>予以退还，不计利息。</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16.4</w:t>
      </w:r>
      <w:r>
        <w:rPr>
          <w:rFonts w:hint="eastAsia" w:ascii="仿宋" w:hAnsi="仿宋" w:eastAsia="仿宋" w:cs="仿宋"/>
          <w:bCs/>
          <w:color w:val="000000" w:themeColor="text1"/>
          <w:sz w:val="24"/>
          <w:szCs w:val="24"/>
          <w:highlight w:val="none"/>
          <w14:textFill>
            <w14:solidFill>
              <w14:schemeClr w14:val="tx1"/>
            </w14:solidFill>
          </w14:textFill>
        </w:rPr>
        <w:t xml:space="preserve"> 中标人的投标保证金，在合同签署并向招标代理机构进行备案后退还。</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16.5 </w:t>
      </w:r>
      <w:r>
        <w:rPr>
          <w:rFonts w:hint="eastAsia" w:ascii="仿宋" w:hAnsi="仿宋" w:eastAsia="仿宋" w:cs="仿宋"/>
          <w:b/>
          <w:bCs/>
          <w:color w:val="000000" w:themeColor="text1"/>
          <w:sz w:val="24"/>
          <w:szCs w:val="24"/>
          <w:highlight w:val="none"/>
          <w14:textFill>
            <w14:solidFill>
              <w14:schemeClr w14:val="tx1"/>
            </w14:solidFill>
          </w14:textFill>
        </w:rPr>
        <w:t>下列任何一种情况发生时，投标保证金将不予退还，已经中标的，取消其中标资格，并列入本招标代理机构不良行为记录名单予以公布，在一至两年内不得参与本招标代理机构组织的项目。已经签约的，所签订的合同无效，同时招标人及招标代理机构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（1）投标人提供虚假材料谋取中标（成交）的；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（2）投标人采取不正当手段诋毁、排挤或串通他人的；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（3）投标人扰乱开标、评标现场、影响评审或办公秩序的；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（4）捏造事实、提供虚假材料、以非法手段取得证明材料或者未按规定程序进行质疑、投诉、诉讼，影响项目正常进行的；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（5）提出不当要求，向招标代理机构或招标人进行恶意敲诈的；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（6）中标人在规定期限内未交纳中标服务费或不缴纳履约保证金的。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（7）中标（成交）后，无正当理由拒不签订合同或者合同签订后未能履行又不按约赔偿的；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（8）向评审专家、招标人、其他项目参与人或招标工作人员行贿或者提供其他不正当利益的。</w:t>
      </w:r>
    </w:p>
    <w:p>
      <w:pPr>
        <w:spacing w:line="360" w:lineRule="auto"/>
        <w:ind w:firstLine="482" w:firstLineChars="200"/>
        <w:jc w:val="lef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16.6中标人违反第16.5条规定，并且导致中标无效的，招标人可以与排位在原中标人之后第一位的中标候选人签订采购合同或重新委托进行招标，同时，招标人或招标代理机构有权要求原中标人承担相应损失（包括但不限于以下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（1）原招标活动产生的合理费用；</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（2）如最终中标价高于原中标价的，原中标人应当以中标价的差价对招标人进行赔偿。</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17、投标有效期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17.1投标有效期为开标之日后九十（90）天。投标有效期比规定短的将被视为无效投标而予以拒绝。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17.2在特殊情况下，招标人或招标代理机构于原投标有效期满之前，可向投标人提出延长投标有效期的要求。这种要求与答复均应采用书面形式。投标人可以拒绝招标人或招标代理机构的这一要求而放弃投标。同意延长投标有效期的投标人既不能要求也不允许修改其投标文件。同时受投标有效期约束的所有权利与义务均延长至新的有效期。</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18、投标文件份数和签署</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18.1投标人应严格按照招标公告要求的份数准备投标文件，每份投标文件须清楚地标明“正本”或“副本”字样。一旦正本和副本不符，以正本为准。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18.2投标文件的正本和所有的副本均需打印或复印，按顺序胶装成册，并编制投标文件目录索引，由投标人法定代表人或其授权代表签字。</w:t>
      </w:r>
      <w:r>
        <w:rPr>
          <w:rFonts w:hint="eastAsia" w:ascii="仿宋" w:hAnsi="仿宋" w:eastAsia="仿宋" w:cs="仿宋"/>
          <w:b/>
          <w:color w:val="000000" w:themeColor="text1"/>
          <w:sz w:val="24"/>
          <w:szCs w:val="24"/>
          <w:highlight w:val="none"/>
          <w:u w:val="single"/>
          <w14:textFill>
            <w14:solidFill>
              <w14:schemeClr w14:val="tx1"/>
            </w14:solidFill>
          </w14:textFill>
        </w:rPr>
        <w:t>授权代表为非法定代表人时，须将法定代表人以书面形式出具的“法定代表人授权书”（原件）附在投标文件中。</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18.3除投标人对错处做必要修改外，投标文件不得行间插字、涂改或增删。如有修改错漏处，必须由投标文件签署人签字或盖章。</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四、投标文件的递交</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19、投标文件的密封和标记</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19.1投标人应将投标文件正本和所有副本密封，并加盖投标人公章。不论投标人中标与否，投标文件均不退回。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19.2密封的投标文件应：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）在封皮上注明投标人名称，如因标注不清而产生的后果由投标人自负。按“投标人须知前附表”中注明的接收时间和接收地点送达招标代理机构。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）注明投标项目名称、项目编号及“开标时启封”的字样。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（3）所有投标文件密封口须加盖投标人公章、法定代表人或授权委托人签字或盖章。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19.3如果投标文件被宣布为“迟到”投标时，应原封退回。</w:t>
      </w:r>
    </w:p>
    <w:p>
      <w:pPr>
        <w:spacing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19.4未按要求密封和加写标记的投标文件，招标代理机构将予以拒绝。招标代理机构对投标文件的误投或过早启封概不负责，对由此造成提前开封的投标文件，招标代理机构有权拒绝。</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20、投标截止时间</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20.1投标人应当在招标文件要求提交投标文件的截止时间前，将投标文件密封送达投标地点。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20.2招标人或招标代理机构可以按照规定，通过修改招标文件有权酌情延长投标截止时间，以延期或更正公告形式在网站上发布。在此情况下，投标人的所有权利和义务以及投标人受制的截止时间均应以延长后新的截止时间为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20.3迟于投标文件递交截止时间的，招标代理机构将有权拒绝接收其投标文件。公证人员或投标人代表当众检验投标文件的密封情况，确认无误后方可进行拆封。</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21、迟交的投标文件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21.1招标代理机构将拒绝并原封退回在其规定的投标截止时间后收到的任何投标文件。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21.2招标代理机构对投标文件在送达过程中的遗失或损坏不负责。</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22、投标文件的修改和撤回</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22.1投标人在递交投标文件后，可以修改或撤回其投标文件，但这种修改和撤回，必须在规定的投标截止时间前，以书面形式通知招标代理机构，修改或撤回其投标文件。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22.2投标人的修改或撤回文件应按规定进行编制、密封、标记和发送，并应在封套上加注“修改”和“撤回”字样。修改文件必须在投标截止时间前送达招标代理机构。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22.3在投标截止时间之后，投标人不得对其投标文件作任何修改。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22.4在投标截止时间至招标文件中规定的投标有效期满之间的这段时间内，投标人不得撤回其投标。</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五、开标与评标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23、开标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23.1招标代理机构按招标文件规定的时间和地点开标，邀请投标人参加，参与开标的投标人代表应携带身份证明原件按本次招标文件规定的时间准时参加。投标人未参加开标的，视同认可开标结果。</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23.2开标仪式由招标代理机构主持，招标人代表、公证或监督部门代表、投标人代表以及有关工作人员参加。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23.3开标时由投标人代表或监督（公证）人员查验投标文件密封及签章情况，确认无误后，招标工作人员当众拆封唱标。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23.4主持人在开标仪式上，将公布投标人的名称、投标价格及其投标的修改、投标的撤回等，招标代理机构工作人员将作唱标记录。投标人代表应在唱标记录上签字确认。</w:t>
      </w:r>
    </w:p>
    <w:p>
      <w:pPr>
        <w:spacing w:line="360" w:lineRule="auto"/>
        <w:ind w:firstLine="482"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23.5投标人在报价时不允许采用选择性报价，否则将被视为无效投标。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23.6招标代理机构将指定专人负责做开标记录并存档备查，开标记录包括在开标时宣读的全部内容。</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24、评标委员会</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24.1招标代理机构将根据项目特点和有关规定组建评标委员会（以下简称评委会），由招标人代表和有关专家组成，并独立开展评标工作。评委会对投标文件进行审查、澄清、评估、比较。</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24.2招标人可以推荐代表参加评委会。但人数不得超过评委会成员总人数的三分之一。参加评审的招标人代表，必须向招标代理机构提交招标人代表身份授权函或证明。</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24.3评委会应以科学、公正的态度参加评审工作并确定中标候选人。评审专家在评审过程中不受任何干扰，独立、负责地提出评审意见，并对自己的评审意见承担责任。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24.4评委会将对投标人的商业、技术秘密予以保密。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24.5未经评委会批准，其他任何人员禁止进入评标现场。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24.6评委会成员负责具体的评标事务，并独立履行以下职责：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24.6.1审查、评价投标文件是否符合招标文件的要求，并作出评价；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24.6.2要求投标人对投标文件有关事项作出澄清或者说明；</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24.6.3对投标文件进行比较和评价；</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24.6.4确定中标候选人名单，以及根据招标人委托直接确定中标人；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24.6.5向招标人、采购代理机构或者有关部门报告评标中发现的违法行为。</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24.7评委会成员应当履行下列义务：</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24.7.1遵纪守法，客观、公正、廉洁地履行职责；</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24.7.2按照招标文件规定的评标办法进行评标，对评审意见承担个人责任；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24.7.3对评标过程和结果，以及投标人的商业秘密保密；</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24.7.4参与评标报告的起草；</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24.7.5配合相关部门的投诉处理工作；</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24.7.6配合招标代理机构答复投标人提出的质疑。</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25、评标过程的保密与公正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25.1开标后，直至向中标的投标人授予合同时止，凡是与审查、澄清、评价和比较投标的有关资料以及授标建议等，均不得向投标人或与评标无关的其他人员透露。有关中标的信息，须经招标文件规定的程序报批后，由招标代理机构书面通知有关单位。招标代理机构对除此以外的其他渠道得悉的任何信息都不承担责任，并保留对其信息来源追究的权力。</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25.2在投标文件的审查、澄清、评价和比较以及授予合同的过程中，投标人试图向招标人、招标代理机构和评委会成员施加任何影响，都将会导致其投标被拒绝，并承担相应的法律责任。</w:t>
      </w:r>
    </w:p>
    <w:p>
      <w:pPr>
        <w:pStyle w:val="15"/>
        <w:overflowPunct w:val="0"/>
        <w:ind w:firstLine="480"/>
        <w:jc w:val="lef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25.3在评标期间，招标代理机构将通过指定联络人（非评委会成员）与投标人进行联系。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26、投标的澄清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26.1评标期间，为有助于对投标文件的审查、评价和比较，评委会有权要求投标人对投标书中含义不明确的内容进行澄清。</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26.2投标人必须按照评委会通知的时间、地点派技术和商务人员进行答疑和澄清，书面澄清的内容须由投标人法定代表人或授权代表签署，并作为投标文件的补充部分，但投标的价格和实质性的内容不得做任何更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26.3接到评委会澄清要求的投标人如未按规定做出澄清，其风险由投标人自行承担。</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27、对投标文件的审查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27.1投标文件初审分为资格性检查和符合性检查。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资格性检查：招标人、招标代理机构依据法律法规和招标文件的规定，对投标文件中的资格证明文件等进行审查，以确定投标投标人是否具备投标资格。</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符合性检查：评委会依据招标文件的规定，从投标文件的有效性、完整性和对招标文件的响应程度进行审查，以确定是否对招标文件的实质性要求作出响应。</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27.2在详细评标之前，评委会将首先审查每份投标文件是否实质性响应了招标文件的要求。实质性响应的投标是与招标文件要求的全部实质性条款、条件和规格相符且其余非实质性技术及商务条款没有重大偏离和保留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谓重大偏离或保留是指与招标文件规定的主要技术指标或重要的商务条款或除上述以外的多项指标要求存在负偏离，或者在实质上与招标文件不一致，而且限制了合同中招标人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27.3如果投标文件实质上没有响应招标文件的要求，评委会将予以拒绝，投标人不得通过修改或撤销不合要求的偏离或保留而使其投标成为实质性响应的投标。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27.4评委会将对确定为实质性响应的投标进行进一步审核，看其是否有计算上或累加上的算术错误，修正错误的原则如下：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）如果用数字表示的金额和用文字表示的金额不一致时，应以文字表示的金额为准进行修正；</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）当单价与数量的乘积和总价不一致时，以单价为准进行修正。只有在评委会认为单价有明显的小数点错误时，才能以标出的总价为准，并修改单价；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（3）数量不符合招标文件要求的作为未实质性响应招标文件处理，该投标文件将不予以详细评审，也不得中标；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）当分项报价与汇总总价不符时，以分项报价为准重新计算总价（总价已注明优惠的除外）。</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27.5评委会将按上述修正错误的方法调整投标文件中的投标报价，调整后的价格应对投标人具有约束力。如果投标人不接受修正后的价格，则其投标将被拒绝。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27.6评委会将允许修正投标文件中不构成重大偏离的、微小的、非正规的、不一致的或不规则的地方，但这些修改不能影响任何投标人相应的名次排列。</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28、无效投标条款和废标条款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28.1无效投标条款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（1）未按本次招标公告及招标文件相关要求交纳投标保证金的；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（2）投标人不具备招标文件中规定资格要求的；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（3）未按照招标文件规定要求密封、</w:t>
      </w:r>
      <w:r>
        <w:rPr>
          <w:rFonts w:hint="eastAsia" w:ascii="仿宋" w:hAnsi="仿宋" w:eastAsia="仿宋" w:cs="仿宋"/>
          <w:color w:val="000000" w:themeColor="text1"/>
          <w:sz w:val="24"/>
          <w:highlight w:val="none"/>
          <w14:textFill>
            <w14:solidFill>
              <w14:schemeClr w14:val="tx1"/>
            </w14:solidFill>
          </w14:textFill>
        </w:rPr>
        <w:t>无单位盖章、无法定代表人或授权代理人签字或盖章的</w:t>
      </w:r>
      <w:r>
        <w:rPr>
          <w:rFonts w:hint="eastAsia" w:ascii="仿宋" w:hAnsi="仿宋" w:eastAsia="仿宋" w:cs="仿宋"/>
          <w:color w:val="000000" w:themeColor="text1"/>
          <w:sz w:val="24"/>
          <w:szCs w:val="24"/>
          <w:highlight w:val="none"/>
          <w14:textFill>
            <w14:solidFill>
              <w14:schemeClr w14:val="tx1"/>
            </w14:solidFill>
          </w14:textFill>
        </w:rPr>
        <w:t>；</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（4）投标人在报价时采用选择性</w:t>
      </w:r>
      <w:r>
        <w:rPr>
          <w:rFonts w:hint="eastAsia" w:ascii="仿宋" w:hAnsi="仿宋" w:eastAsia="仿宋" w:cs="仿宋"/>
          <w:color w:val="000000" w:themeColor="text1"/>
          <w:sz w:val="24"/>
          <w:highlight w:val="none"/>
          <w14:textFill>
            <w14:solidFill>
              <w14:schemeClr w14:val="tx1"/>
            </w14:solidFill>
          </w14:textFill>
        </w:rPr>
        <w:t>或是附有条件的</w:t>
      </w:r>
      <w:r>
        <w:rPr>
          <w:rFonts w:hint="eastAsia" w:ascii="仿宋" w:hAnsi="仿宋" w:eastAsia="仿宋" w:cs="仿宋"/>
          <w:color w:val="000000" w:themeColor="text1"/>
          <w:sz w:val="24"/>
          <w:szCs w:val="24"/>
          <w:highlight w:val="none"/>
          <w14:textFill>
            <w14:solidFill>
              <w14:schemeClr w14:val="tx1"/>
            </w14:solidFill>
          </w14:textFill>
        </w:rPr>
        <w:t>报价；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（5）经评委会认定与招标文件有重大偏离；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（6）投标有效期不满足招标文件要求的；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不满足</w:t>
      </w:r>
      <w:r>
        <w:rPr>
          <w:rFonts w:hint="eastAsia" w:ascii="仿宋" w:hAnsi="仿宋" w:eastAsia="仿宋" w:cs="仿宋"/>
          <w:color w:val="000000" w:themeColor="text1"/>
          <w:sz w:val="24"/>
          <w:szCs w:val="24"/>
          <w:highlight w:val="none"/>
          <w14:textFill>
            <w14:solidFill>
              <w14:schemeClr w14:val="tx1"/>
            </w14:solidFill>
          </w14:textFill>
        </w:rPr>
        <w:t>招标文件中规定的最高限价</w:t>
      </w:r>
      <w:r>
        <w:rPr>
          <w:rFonts w:hint="eastAsia" w:ascii="仿宋" w:hAnsi="仿宋" w:eastAsia="仿宋" w:cs="仿宋"/>
          <w:color w:val="000000" w:themeColor="text1"/>
          <w:sz w:val="24"/>
          <w:szCs w:val="24"/>
          <w:highlight w:val="none"/>
          <w:lang w:eastAsia="zh-CN"/>
          <w14:textFill>
            <w14:solidFill>
              <w14:schemeClr w14:val="tx1"/>
            </w14:solidFill>
          </w14:textFill>
        </w:rPr>
        <w:t>或最低标准</w:t>
      </w:r>
      <w:r>
        <w:rPr>
          <w:rFonts w:hint="eastAsia" w:ascii="仿宋" w:hAnsi="仿宋" w:eastAsia="仿宋" w:cs="仿宋"/>
          <w:color w:val="000000" w:themeColor="text1"/>
          <w:sz w:val="24"/>
          <w:szCs w:val="24"/>
          <w:highlight w:val="none"/>
          <w14:textFill>
            <w14:solidFill>
              <w14:schemeClr w14:val="tx1"/>
            </w14:solidFill>
          </w14:textFill>
        </w:rPr>
        <w:t>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（8）有下列情形之一的，视为投标人串通投标，其投标无效：</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① 不同投标人的投标文件由同一单位或者个人编制；</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② 不同投标人委托同一单位或者个人办理投标事宜；</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③ 不同投标人的投标文件载明的项目管理成员或者联系人员为同一人；</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④ 不同投标人的投标文件异常一致或者投标报价呈规律性差异；</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⑤ 不同投标人的投标文件相互混装；</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⑥不同投标人的投标保证金从同一单位或者个人的账户转出。</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bCs/>
          <w:color w:val="000000" w:themeColor="text1"/>
          <w:sz w:val="24"/>
          <w:szCs w:val="24"/>
          <w:highlight w:val="none"/>
          <w14:textFill>
            <w14:solidFill>
              <w14:schemeClr w14:val="tx1"/>
            </w14:solidFill>
          </w14:textFill>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（10）投标文件含有招标人不能接受的附加条件的；</w:t>
      </w:r>
    </w:p>
    <w:p>
      <w:pPr>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（11）被“信用中国”网站（www.creditchina.gov.cn）和“中国政府采购网”网站（www.ccgp.gov.cn）列入失信被执行人、重大税收违法案件当事人名单、政府采购严重失信行为记录名单的；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（12）招标文件明确规定无效的其他情形；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（13）其他被评委会认定无效的情况；</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（14）其他法律、法规及本招标文件规定的属无效投标的情形。</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28.2废标条款：</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（1）符合专业条件的投标人或者对招标文件作实质响应的投标人不足三家的；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（2）出现影响招标公正的违法、违规行为的；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（3）投标人的报价均超过了采购预算，招标人不能接受的；</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（4）因重大变故，招标任务取消的。</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29、评审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29.1评委会将仅对按照本须知有关规定确定为实质上响应招标文件要求的投标文件进行评审。</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29.2本项目评标办法采用综合评分法，评分办法详见第五章评标方法与评标标准。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29.3</w:t>
      </w:r>
      <w:r>
        <w:rPr>
          <w:rFonts w:hint="eastAsia" w:ascii="仿宋" w:hAnsi="仿宋" w:eastAsia="仿宋" w:cs="仿宋"/>
          <w:b/>
          <w:bCs/>
          <w:color w:val="000000" w:themeColor="text1"/>
          <w:sz w:val="24"/>
          <w:szCs w:val="24"/>
          <w:highlight w:val="none"/>
          <w14:textFill>
            <w14:solidFill>
              <w14:schemeClr w14:val="tx1"/>
            </w14:solidFill>
          </w14:textFill>
        </w:rPr>
        <w:t>最低的投标报价或最高的折扣比例是中标的重要条件，但不是唯一条件。</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29.4评标委员会有权评定中标人，同时也有权拒绝任何或所有投标人中标。同时，为维护国家利益，招标人在授予合同之前仍有选择或拒绝任何或全部投标的权力，且无须向受影响的投标人承担任何责任。</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六、定标</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30、确定中标人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30.1评委会根据本招标文件规定评分办法与评分标准直接确定中标人。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30.2招标人应当自收到评标报告之日起５个工作日内，在评标报告确定的中标候选人名单中按顺序确定中标人。招标人在收到评标报告5个工作日内未按评标报告推荐的中标候选人顺序确定中标人，又不能说明合法理由的，视同按评标报告推荐的顺序确定排名第一的中标候选人为中标人。招标人也可以事前授权评委会直接确定中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30.3中标人确定后，招标代理机构将中标人、中标金额、评委名单等信息在在相关媒体网站进行公示，公示时间为1个工作日。</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31、质疑处理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投标人认为招标文件、招标过程、中标或者成交结果使自己的权益受到损害的，可以在知道或者应知其权益受到损害之日起七个工作日内，以书面形式向招标人、招标代理机构提出，并必须在上述规定期限内一次性提出针对同一采购程序环节的质疑，同时出具相关必要证明（证据）材料。 </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31.2提出质疑的投标人应当是参与所质疑项目招标活动的投标人。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31.3投标人提出质疑应当提交质疑函和必要的证明材料。质疑函应当包括下列内容：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（1）投标人的姓名或者名称、地址、邮编、联系人及联系电话；</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（2）质疑项目的名称、编号；</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（3）具体、明确的质疑事项和与质疑事项相关的请求；</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（4）事实依据；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（5）必要的法律依据；</w:t>
      </w:r>
    </w:p>
    <w:p>
      <w:pPr>
        <w:spacing w:line="360" w:lineRule="auto"/>
        <w:ind w:firstLine="720" w:firstLineChars="3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（6）提出质疑的日期。</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投标人为自然人的，应当由本人签字；投标人为法人或者其他组织的，应当由法定代表人、主要负责人签字或者盖章，并加盖公章，不得加盖合同专用章、投标专用章等各种形式的专用章。</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投标人可以委托代理人进行质疑，应当提交投标人签字盖章的授权委托书，授权委托书应当载明代理人的姓名或者名称、代理事项、具体权限、期限和相关事项。</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31.4以联合体形式参加政府采购活动的，其投诉应当由组成联合体的所有投标人共同提出。</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31.5投标人未在第31.1条规定的时限内向招标代理机构提出质疑、质疑不符合第31.1至第31.4条规定的将被视为无效质疑，招标代理机构不予受理。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31.6在有效质疑期内，若质疑仅是对招标文件设置的资质、条件、技术要求、商务条款、评标办法（评分标准）等内容的，因该等质疑的设置已在本章节第7条（招标文件的澄清）中予以设定，此时不再作为有效质疑被审查。</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31.7提出质疑的投标人及被质疑的投标人的投标保证金在质疑处理期间，暂不予退还。</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31.8招标代理机构将在收到投标投标人的书面质疑后七个工作日内作出答复，但答复的内容不得涉及商业秘密。</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31.9被质疑的投标人应当配合招标代理机构对质疑内容调查取证，并提供所需的相关资料，否则，视同质疑成立。</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31.10在有效质疑期内，如有参加投标的投标人提出有效质疑，并因此可能对中标结果产生影响，而最终被取消中标的，招标代理机构对中标单位不承担任何责任。</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31.11若异议投标人对招标代理机构答复不满意的，双方应通过友好协商解决；协商不成的，可向常州仲裁委员会申请仲裁。</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31.12投标人提出书面质疑必须有理、有据，不得恶意质疑或提交虚假质疑。否则，一经查实，招标代理机构有权依据规定报请行业监管部门对该投标人进行相应的行政处罚。</w:t>
      </w:r>
    </w:p>
    <w:p>
      <w:pPr>
        <w:pStyle w:val="6"/>
        <w:spacing w:before="0" w:after="0" w:line="360" w:lineRule="auto"/>
        <w:ind w:firstLine="482"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32.l中标公告发布后，招标代理机构将向中标投标人发出中标通知书。</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32.2中标通知书将是合同的一个组成部分。对招标人和中标投标人均具有法律效力。中标通知书发出后，招标人不得违法改变中标结果，中标人无正当理由不得放弃中标，且不影响其中标服务费的支付。</w:t>
      </w:r>
    </w:p>
    <w:p>
      <w:pPr>
        <w:pStyle w:val="5"/>
        <w:spacing w:line="360" w:lineRule="auto"/>
        <w:ind w:firstLine="0" w:firstLineChars="0"/>
        <w:jc w:val="left"/>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七、授予合同</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33、签订合同</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33.l招标人和中标人应当自中标通知书发出之日起三十日内，按照招标文件和中标人的投标文件订立书面合同。招标人和中标人不得再行订立背离合同实质性内容的其他协议。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33.2</w:t>
      </w:r>
      <w:r>
        <w:rPr>
          <w:rFonts w:hint="eastAsia" w:ascii="仿宋" w:hAnsi="仿宋" w:eastAsia="仿宋" w:cs="仿宋"/>
          <w:color w:val="000000" w:themeColor="text1"/>
          <w:sz w:val="24"/>
          <w:szCs w:val="24"/>
          <w:highlight w:val="none"/>
          <w14:textFill>
            <w14:solidFill>
              <w14:schemeClr w14:val="tx1"/>
            </w14:solidFill>
          </w14:textFill>
        </w:rPr>
        <w:t>签订合同及合同条款应以招标文件、中标人的投标文件及招标过程中有关澄清、承诺文件为依据。</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签订合同后，中标人不得将合同相关服务进行转包。未经招标人同意，中标人也不得采用分包的形式履行合同，否则招标人有权终止合同，中标人的履约保证金将不予退还。转包或分包造成招标人损失的，中标人应承担相应赔偿责任。</w:t>
      </w:r>
    </w:p>
    <w:p>
      <w:pPr>
        <w:spacing w:line="360" w:lineRule="auto"/>
        <w:ind w:firstLine="480" w:firstLineChars="200"/>
        <w:jc w:val="left"/>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中标人未按期签订合同的，招标人可以与排位在中标人之后第一位的中标候选人签订合同或重新委托进行招标：</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.1中标人因不可抗力导致无法按期签订合同的，应当在不可抗力发生之日起5日内提出，并提供书面证据，招标人及中标人互不承担任何责任及损失。</w:t>
      </w:r>
    </w:p>
    <w:p>
      <w:pPr>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.2中标人无正当理由未在规定的时间内与招标人签订合同的，视为自动放弃中标资格，由此给招标人造成损失的，中标人还应承担赔偿责任。</w:t>
      </w:r>
    </w:p>
    <w:p>
      <w:pPr>
        <w:pStyle w:val="6"/>
        <w:spacing w:before="0" w:after="0" w:line="360" w:lineRule="auto"/>
        <w:ind w:firstLine="482" w:firstLineChars="200"/>
        <w:jc w:val="left"/>
        <w:rPr>
          <w:rFonts w:ascii="仿宋" w:hAnsi="仿宋" w:eastAsia="仿宋" w:cs="仿宋"/>
          <w:bCs w:val="0"/>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14:textFill>
            <w14:solidFill>
              <w14:schemeClr w14:val="tx1"/>
            </w14:solidFill>
          </w14:textFill>
        </w:rPr>
        <w:t>34、货物或服务的增加和减少</w:t>
      </w:r>
    </w:p>
    <w:p>
      <w:pPr>
        <w:snapToGrid w:val="0"/>
        <w:spacing w:line="360" w:lineRule="auto"/>
        <w:ind w:firstLine="480" w:firstLineChars="20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人在授予合同时，需追加与合同标的相同的货物或服务的，在不改变价格水平、合同及其他条款的前提下，招标人可以与中标人协商签订补充合同，但增加的数量或金额不得超过中标货物和服务数量或金额的10%。</w:t>
      </w:r>
    </w:p>
    <w:bookmarkEnd w:id="81"/>
    <w:bookmarkEnd w:id="82"/>
    <w:bookmarkEnd w:id="83"/>
    <w:p>
      <w:pPr>
        <w:spacing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bookmarkStart w:id="85" w:name="_Toc11328"/>
      <w:bookmarkStart w:id="86" w:name="_Toc8613"/>
      <w:bookmarkStart w:id="87" w:name="_Toc12444"/>
      <w:bookmarkStart w:id="88" w:name="_Toc401414766"/>
      <w:bookmarkStart w:id="89" w:name="_Toc23995"/>
      <w:bookmarkStart w:id="90" w:name="_Toc463253083"/>
      <w:bookmarkStart w:id="91" w:name="_Toc27070"/>
      <w:bookmarkStart w:id="92" w:name="_Toc7717"/>
      <w:bookmarkStart w:id="93" w:name="_Toc26323"/>
      <w:bookmarkStart w:id="94" w:name="_Toc10977"/>
      <w:bookmarkStart w:id="95" w:name="_Toc10626"/>
      <w:bookmarkStart w:id="96" w:name="_Toc20447"/>
      <w:bookmarkStart w:id="97" w:name="_Toc21721"/>
      <w:bookmarkStart w:id="98" w:name="_Toc364779711"/>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line="360" w:lineRule="auto"/>
        <w:jc w:val="center"/>
        <w:outlineLvl w:val="0"/>
        <w:rPr>
          <w:rStyle w:val="60"/>
          <w:rFonts w:ascii="仿宋" w:hAnsi="仿宋" w:eastAsia="仿宋" w:cs="仿宋"/>
          <w:color w:val="000000" w:themeColor="text1"/>
          <w:sz w:val="24"/>
          <w:szCs w:val="24"/>
          <w:highlight w:val="none"/>
          <w14:textFill>
            <w14:solidFill>
              <w14:schemeClr w14:val="tx1"/>
            </w14:solidFill>
          </w14:textFill>
        </w:rPr>
      </w:pPr>
      <w:bookmarkStart w:id="99" w:name="_Toc26943"/>
      <w:bookmarkStart w:id="100" w:name="_Toc15266"/>
      <w:r>
        <w:rPr>
          <w:rFonts w:hint="eastAsia" w:ascii="仿宋" w:hAnsi="仿宋" w:eastAsia="仿宋" w:cs="仿宋"/>
          <w:b/>
          <w:color w:val="000000" w:themeColor="text1"/>
          <w:sz w:val="44"/>
          <w:szCs w:val="21"/>
          <w:highlight w:val="none"/>
          <w14:textFill>
            <w14:solidFill>
              <w14:schemeClr w14:val="tx1"/>
            </w14:solidFill>
          </w14:textFill>
        </w:rPr>
        <w:t>第三章  项目需求</w:t>
      </w:r>
      <w:bookmarkEnd w:id="85"/>
      <w:bookmarkEnd w:id="86"/>
      <w:bookmarkEnd w:id="87"/>
      <w:bookmarkEnd w:id="99"/>
      <w:bookmarkEnd w:id="100"/>
    </w:p>
    <w:bookmarkEnd w:id="88"/>
    <w:bookmarkEnd w:id="89"/>
    <w:bookmarkEnd w:id="90"/>
    <w:bookmarkEnd w:id="91"/>
    <w:bookmarkEnd w:id="92"/>
    <w:bookmarkEnd w:id="93"/>
    <w:bookmarkEnd w:id="94"/>
    <w:bookmarkEnd w:id="95"/>
    <w:bookmarkEnd w:id="96"/>
    <w:bookmarkEnd w:id="97"/>
    <w:bookmarkEnd w:id="98"/>
    <w:p>
      <w:pPr>
        <w:pStyle w:val="4"/>
        <w:spacing w:before="60" w:after="60" w:line="360" w:lineRule="auto"/>
        <w:rPr>
          <w:rFonts w:hint="eastAsia" w:ascii="仿宋" w:hAnsi="仿宋" w:eastAsia="仿宋" w:cs="仿宋"/>
          <w:b/>
          <w:bCs w:val="0"/>
          <w:color w:val="auto"/>
          <w:sz w:val="32"/>
          <w:szCs w:val="32"/>
          <w:highlight w:val="none"/>
        </w:rPr>
      </w:pPr>
      <w:bookmarkStart w:id="101" w:name="_Toc14856"/>
      <w:bookmarkStart w:id="102" w:name="_Toc27946"/>
      <w:bookmarkStart w:id="103" w:name="_Toc31493"/>
      <w:bookmarkStart w:id="104" w:name="_Toc20859"/>
      <w:bookmarkStart w:id="105" w:name="_Toc29100"/>
      <w:bookmarkStart w:id="106" w:name="_Toc401414767"/>
      <w:bookmarkStart w:id="107" w:name="_Toc463253084"/>
      <w:bookmarkStart w:id="108" w:name="_Toc8192"/>
      <w:bookmarkStart w:id="109" w:name="_Toc4662"/>
      <w:bookmarkStart w:id="110" w:name="_Toc3937"/>
      <w:r>
        <w:rPr>
          <w:rFonts w:hint="eastAsia" w:ascii="仿宋" w:hAnsi="仿宋" w:eastAsia="仿宋" w:cs="仿宋"/>
          <w:b/>
          <w:bCs w:val="0"/>
          <w:color w:val="auto"/>
          <w:sz w:val="32"/>
          <w:szCs w:val="32"/>
          <w:highlight w:val="none"/>
        </w:rPr>
        <w:t>一、项目内容</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常州市东方小学、常州市西横街小学</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学生校服采购项目，人项目内容包含服装的设计、制作、运输、装卸、至采购单位现场指定位置，通过相关检验检测并经采购单位及其相关部门的验收，直至发放和余货取回等全过程工作。</w:t>
      </w:r>
    </w:p>
    <w:tbl>
      <w:tblPr>
        <w:tblStyle w:val="5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2814"/>
        <w:gridCol w:w="230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5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标包</w:t>
            </w:r>
            <w:r>
              <w:rPr>
                <w:rFonts w:hint="eastAsia" w:ascii="仿宋" w:hAnsi="仿宋" w:eastAsia="仿宋" w:cs="仿宋"/>
                <w:b/>
                <w:color w:val="000000"/>
                <w:sz w:val="24"/>
                <w:szCs w:val="24"/>
                <w:highlight w:val="none"/>
              </w:rPr>
              <w:t>号</w:t>
            </w:r>
          </w:p>
        </w:tc>
        <w:tc>
          <w:tcPr>
            <w:tcW w:w="281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项目区域</w:t>
            </w:r>
          </w:p>
        </w:tc>
        <w:tc>
          <w:tcPr>
            <w:tcW w:w="2305" w:type="dxa"/>
            <w:noWrap w:val="0"/>
            <w:vAlign w:val="center"/>
          </w:tcPr>
          <w:p>
            <w:pPr>
              <w:snapToGrid w:val="0"/>
              <w:spacing w:line="240" w:lineRule="auto"/>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最高限价（套）</w:t>
            </w:r>
          </w:p>
        </w:tc>
        <w:tc>
          <w:tcPr>
            <w:tcW w:w="2305" w:type="dxa"/>
            <w:noWrap w:val="0"/>
            <w:vAlign w:val="center"/>
          </w:tcPr>
          <w:p>
            <w:pPr>
              <w:snapToGrid w:val="0"/>
              <w:spacing w:line="240" w:lineRule="auto"/>
              <w:jc w:val="center"/>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暂估人数（最终按实际供货数量结算）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1</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sz w:val="24"/>
                <w:szCs w:val="24"/>
                <w:highlight w:val="none"/>
                <w:lang w:eastAsia="zh-CN"/>
              </w:rPr>
              <w:t>常州市东方小学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640元</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2</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sz w:val="24"/>
                <w:szCs w:val="24"/>
                <w:highlight w:val="none"/>
                <w:lang w:eastAsia="zh-CN"/>
              </w:rPr>
              <w:t>常州市西横街小学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685元</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90人</w:t>
            </w:r>
          </w:p>
        </w:tc>
      </w:tr>
    </w:tbl>
    <w:p>
      <w:pPr>
        <w:pStyle w:val="2"/>
        <w:spacing w:after="0" w:line="360" w:lineRule="auto"/>
        <w:ind w:left="0" w:leftChars="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本项目分为两个标包，投标人可根据自身情况选择所投标包，投标时，必须对标包的全部内容响应，并在投标文件中注明；每标包的第一名为该标包的中标候选人。</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采购清单及技术要求</w:t>
      </w:r>
    </w:p>
    <w:p>
      <w:pPr>
        <w:spacing w:line="360" w:lineRule="auto"/>
        <w:ind w:firstLine="482" w:firstLineChars="200"/>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采购清单</w:t>
      </w:r>
    </w:p>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标包一（常州市东方小学）：</w:t>
      </w:r>
    </w:p>
    <w:p>
      <w:pPr>
        <w:pStyle w:val="77"/>
        <w:spacing w:line="360" w:lineRule="auto"/>
        <w:ind w:left="360"/>
        <w:rPr>
          <w:rFonts w:ascii="仿宋" w:hAnsi="仿宋" w:eastAsia="仿宋" w:cs="仿宋"/>
          <w:b/>
          <w:highlight w:val="none"/>
        </w:rPr>
      </w:pPr>
      <w:r>
        <w:rPr>
          <w:rFonts w:hint="eastAsia" w:ascii="仿宋" w:hAnsi="仿宋" w:eastAsia="仿宋" w:cs="仿宋"/>
          <w:b/>
          <w:highlight w:val="none"/>
        </w:rPr>
        <w:t>女生校服（套）</w:t>
      </w:r>
    </w:p>
    <w:tbl>
      <w:tblPr>
        <w:tblStyle w:val="56"/>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401"/>
        <w:gridCol w:w="2341"/>
        <w:gridCol w:w="294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2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8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0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44"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4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65%棉 35%聚酯纤维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中裤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80棉% 20%聚酯纤维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运动服</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长款运动服上装</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60%棉 40%聚酯纤维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长款运动服下装</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60%棉 40%聚酯纤维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冬装</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冬裤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55%聚酯纤维 45%棉</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男生校服（套）</w:t>
      </w:r>
    </w:p>
    <w:tbl>
      <w:tblPr>
        <w:tblStyle w:val="56"/>
        <w:tblW w:w="45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401"/>
        <w:gridCol w:w="2331"/>
        <w:gridCol w:w="2975"/>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2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8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299"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8"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37"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65%棉 35%聚酯纤维</w:t>
            </w: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中裤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80棉% 20%聚酯纤维</w:t>
            </w: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运动服</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长款运动服上装</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60%棉 40%聚酯纤维</w:t>
            </w: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长款运动服下装</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60%棉 40%聚酯纤维</w:t>
            </w: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冬装</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100%聚酯纤维</w:t>
            </w:r>
          </w:p>
        </w:tc>
        <w:tc>
          <w:tcPr>
            <w:tcW w:w="637"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冬裤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55%聚酯纤维 45%棉</w:t>
            </w: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spacing w:line="360" w:lineRule="auto"/>
        <w:ind w:left="360"/>
        <w:rPr>
          <w:rFonts w:hint="default" w:ascii="仿宋" w:hAnsi="仿宋" w:eastAsia="仿宋" w:cs="仿宋"/>
          <w:b/>
          <w:highlight w:val="none"/>
          <w:lang w:val="en-US" w:eastAsia="zh-CN"/>
        </w:rPr>
      </w:pPr>
      <w:r>
        <w:rPr>
          <w:rFonts w:hint="eastAsia" w:ascii="仿宋" w:hAnsi="仿宋" w:eastAsia="仿宋" w:cs="仿宋"/>
          <w:b/>
          <w:highlight w:val="none"/>
          <w:lang w:val="en-US" w:eastAsia="zh-CN"/>
        </w:rPr>
        <w:t>颜色要求：深红色</w:t>
      </w:r>
    </w:p>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标包二（常州市西横街小学）：</w:t>
      </w:r>
    </w:p>
    <w:p>
      <w:pPr>
        <w:pStyle w:val="77"/>
        <w:spacing w:line="360" w:lineRule="auto"/>
        <w:ind w:left="360"/>
        <w:rPr>
          <w:rFonts w:ascii="仿宋" w:hAnsi="仿宋" w:eastAsia="仿宋" w:cs="仿宋"/>
          <w:b/>
          <w:highlight w:val="none"/>
        </w:rPr>
      </w:pPr>
      <w:r>
        <w:rPr>
          <w:rFonts w:hint="eastAsia" w:ascii="仿宋" w:hAnsi="仿宋" w:eastAsia="仿宋" w:cs="仿宋"/>
          <w:b/>
          <w:highlight w:val="none"/>
        </w:rPr>
        <w:t>女生校服（套）</w:t>
      </w:r>
    </w:p>
    <w:tbl>
      <w:tblPr>
        <w:tblStyle w:val="56"/>
        <w:tblW w:w="4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362"/>
        <w:gridCol w:w="2344"/>
        <w:gridCol w:w="294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1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66"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18"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7"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4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66" w:type="pct"/>
            <w:vMerge w:val="restart"/>
            <w:noWrap w:val="0"/>
            <w:vAlign w:val="center"/>
          </w:tcPr>
          <w:p>
            <w:pPr>
              <w:widowControl/>
              <w:snapToGrid w:val="0"/>
              <w:spacing w:line="36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sz w:val="24"/>
                <w:highlight w:val="none"/>
              </w:rPr>
              <w:t>短袖T恤</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sz w:val="24"/>
                <w:highlight w:val="none"/>
              </w:rPr>
              <w:t>65%棉 35%聚酯纤维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val="0"/>
              <w:spacing w:line="360" w:lineRule="auto"/>
              <w:jc w:val="center"/>
              <w:rPr>
                <w:rFonts w:hint="eastAsia" w:ascii="仿宋" w:hAnsi="仿宋" w:eastAsia="仿宋" w:cs="仿宋"/>
                <w:bCs w:val="0"/>
                <w:color w:val="000000"/>
                <w:kern w:val="0"/>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中裤</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sz w:val="24"/>
                <w:highlight w:val="none"/>
              </w:rPr>
              <w:t>80%棉 20%聚酯纤维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66" w:type="pct"/>
            <w:vMerge w:val="restart"/>
            <w:noWrap w:val="0"/>
            <w:vAlign w:val="center"/>
          </w:tcPr>
          <w:p>
            <w:pPr>
              <w:widowControl/>
              <w:snapToGrid/>
              <w:spacing w:line="240" w:lineRule="auto"/>
              <w:jc w:val="center"/>
              <w:rPr>
                <w:rFonts w:hint="eastAsia" w:ascii="仿宋" w:hAnsi="仿宋" w:eastAsia="仿宋" w:cs="仿宋"/>
                <w:bCs w:val="0"/>
                <w:kern w:val="2"/>
                <w:sz w:val="24"/>
                <w:highlight w:val="none"/>
              </w:rPr>
            </w:pPr>
            <w:r>
              <w:rPr>
                <w:rFonts w:hint="eastAsia" w:ascii="仿宋" w:hAnsi="仿宋" w:eastAsia="仿宋" w:cs="仿宋"/>
                <w:kern w:val="2"/>
                <w:sz w:val="24"/>
                <w:highlight w:val="none"/>
              </w:rPr>
              <w:t>春秋制服</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sz w:val="24"/>
                <w:highlight w:val="none"/>
              </w:rPr>
              <w:t>长衬</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sz w:val="24"/>
                <w:highlight w:val="none"/>
              </w:rPr>
              <w:t>96.5%棉 3.5%氨纶</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背心</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sz w:val="24"/>
                <w:highlight w:val="none"/>
              </w:rPr>
              <w:t>100%棉</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领花</w:t>
            </w:r>
          </w:p>
        </w:tc>
        <w:tc>
          <w:tcPr>
            <w:tcW w:w="1657" w:type="pct"/>
            <w:noWrap w:val="0"/>
            <w:vAlign w:val="center"/>
          </w:tcPr>
          <w:p>
            <w:pPr>
              <w:widowControl/>
              <w:jc w:val="center"/>
              <w:rPr>
                <w:rFonts w:ascii="仿宋" w:hAnsi="仿宋" w:eastAsia="仿宋" w:cs="仿宋"/>
                <w:color w:val="000000"/>
                <w:kern w:val="0"/>
                <w:sz w:val="24"/>
                <w:highlight w:val="none"/>
              </w:rPr>
            </w:pPr>
            <w:r>
              <w:rPr>
                <w:rFonts w:hint="eastAsia" w:ascii="仿宋" w:hAnsi="仿宋" w:eastAsia="仿宋" w:cs="仿宋"/>
                <w:sz w:val="24"/>
                <w:highlight w:val="none"/>
              </w:rPr>
              <w:t>100%聚酯纤维</w:t>
            </w: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短裙</w:t>
            </w:r>
          </w:p>
        </w:tc>
        <w:tc>
          <w:tcPr>
            <w:tcW w:w="1657" w:type="pct"/>
            <w:noWrap w:val="0"/>
            <w:vAlign w:val="center"/>
          </w:tcPr>
          <w:p>
            <w:pPr>
              <w:widowControl/>
              <w:jc w:val="center"/>
              <w:rPr>
                <w:rFonts w:ascii="仿宋" w:hAnsi="仿宋" w:eastAsia="仿宋" w:cs="仿宋"/>
                <w:color w:val="000000"/>
                <w:kern w:val="0"/>
                <w:sz w:val="24"/>
                <w:highlight w:val="none"/>
              </w:rPr>
            </w:pPr>
            <w:r>
              <w:rPr>
                <w:rFonts w:hint="eastAsia" w:ascii="仿宋" w:hAnsi="仿宋" w:eastAsia="仿宋" w:cs="仿宋"/>
                <w:sz w:val="24"/>
                <w:highlight w:val="none"/>
              </w:rPr>
              <w:t>60%棉 40%聚酯纤维</w:t>
            </w: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766" w:type="pct"/>
            <w:noWrap w:val="0"/>
            <w:vAlign w:val="center"/>
          </w:tcPr>
          <w:p>
            <w:pPr>
              <w:widowControl/>
              <w:snapToGrid/>
              <w:spacing w:line="240" w:lineRule="auto"/>
              <w:jc w:val="center"/>
              <w:rPr>
                <w:rFonts w:hint="eastAsia" w:ascii="仿宋" w:hAnsi="仿宋" w:eastAsia="仿宋" w:cs="仿宋"/>
                <w:bCs w:val="0"/>
                <w:kern w:val="2"/>
                <w:sz w:val="24"/>
                <w:highlight w:val="none"/>
              </w:rPr>
            </w:pPr>
            <w:r>
              <w:rPr>
                <w:rFonts w:hint="eastAsia" w:ascii="仿宋" w:hAnsi="仿宋" w:eastAsia="仿宋" w:cs="仿宋"/>
                <w:kern w:val="2"/>
                <w:sz w:val="24"/>
                <w:highlight w:val="none"/>
              </w:rPr>
              <w:t>冬装</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脱卸式外套</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sz w:val="24"/>
                <w:highlight w:val="none"/>
              </w:rPr>
              <w:t>100%聚酯纤维</w:t>
            </w: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男生校服（套）</w:t>
      </w:r>
    </w:p>
    <w:tbl>
      <w:tblPr>
        <w:tblStyle w:val="56"/>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364"/>
        <w:gridCol w:w="2347"/>
        <w:gridCol w:w="290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00"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72"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29"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42"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5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72"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夏装</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短袖T恤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65%棉 35%聚酯纤维</w:t>
            </w: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中裤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80%棉 20%聚酯纤维</w:t>
            </w: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72"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春秋制服</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长衬</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96.5%棉 3.5%氨纶</w:t>
            </w: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背心</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100%棉</w:t>
            </w: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领带</w:t>
            </w:r>
          </w:p>
        </w:tc>
        <w:tc>
          <w:tcPr>
            <w:tcW w:w="1642" w:type="pct"/>
            <w:noWrap w:val="0"/>
            <w:vAlign w:val="center"/>
          </w:tcPr>
          <w:p>
            <w:pPr>
              <w:widowControl/>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100%聚酯纤维</w:t>
            </w:r>
          </w:p>
        </w:tc>
        <w:tc>
          <w:tcPr>
            <w:tcW w:w="65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长裤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97%棉 3%氨纶</w:t>
            </w: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772" w:type="pc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冬装</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脱卸式外套</w:t>
            </w:r>
          </w:p>
        </w:tc>
        <w:tc>
          <w:tcPr>
            <w:tcW w:w="1642" w:type="pct"/>
            <w:noWrap w:val="0"/>
            <w:vAlign w:val="center"/>
          </w:tcPr>
          <w:p>
            <w:pPr>
              <w:widowControl/>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100%聚酯纤维</w:t>
            </w:r>
          </w:p>
        </w:tc>
        <w:tc>
          <w:tcPr>
            <w:tcW w:w="65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颜色要求：</w:t>
      </w:r>
    </w:p>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春秋装：衬衫白色，长裤卡其色，背心灰色</w:t>
      </w:r>
    </w:p>
    <w:p>
      <w:pPr>
        <w:pStyle w:val="77"/>
        <w:spacing w:line="360" w:lineRule="auto"/>
        <w:ind w:left="360"/>
        <w:rPr>
          <w:rFonts w:hint="default" w:ascii="仿宋" w:hAnsi="仿宋" w:eastAsia="仿宋" w:cs="仿宋"/>
          <w:b/>
          <w:highlight w:val="none"/>
          <w:lang w:val="en-US" w:eastAsia="zh-CN"/>
        </w:rPr>
      </w:pPr>
      <w:r>
        <w:rPr>
          <w:rFonts w:hint="eastAsia" w:ascii="仿宋" w:hAnsi="仿宋" w:eastAsia="仿宋" w:cs="仿宋"/>
          <w:b/>
          <w:highlight w:val="none"/>
          <w:lang w:val="en-US" w:eastAsia="zh-CN"/>
        </w:rPr>
        <w:t>夏季：T恤蓝色，短裤短裙藏青色</w:t>
      </w:r>
    </w:p>
    <w:p>
      <w:pPr>
        <w:pStyle w:val="21"/>
        <w:spacing w:line="360" w:lineRule="auto"/>
        <w:ind w:firstLine="480" w:firstLineChars="200"/>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val="0"/>
          <w:bCs/>
          <w:color w:val="auto"/>
          <w:sz w:val="24"/>
          <w:szCs w:val="24"/>
          <w:highlight w:val="none"/>
          <w:u w:val="none"/>
          <w:lang w:val="en-US" w:eastAsia="zh-CN"/>
        </w:rPr>
        <w:t>2、</w:t>
      </w:r>
      <w:r>
        <w:rPr>
          <w:rFonts w:hint="eastAsia" w:ascii="仿宋" w:hAnsi="仿宋" w:eastAsia="仿宋" w:cs="仿宋"/>
          <w:b/>
          <w:bCs w:val="0"/>
          <w:color w:val="auto"/>
          <w:kern w:val="2"/>
          <w:sz w:val="24"/>
          <w:szCs w:val="24"/>
          <w:highlight w:val="none"/>
          <w:lang w:val="en-US" w:eastAsia="zh-CN" w:bidi="ar-SA"/>
        </w:rPr>
        <w:t>★所投产品面料成分偏差不得超过±5%，否则为无效响应。</w:t>
      </w:r>
    </w:p>
    <w:p>
      <w:pPr>
        <w:pStyle w:val="21"/>
        <w:spacing w:line="360" w:lineRule="auto"/>
        <w:ind w:firstLine="480" w:firstLineChars="200"/>
        <w:rPr>
          <w:rFonts w:hint="eastAsia" w:ascii="仿宋" w:hAnsi="仿宋" w:eastAsia="仿宋" w:cs="Times New Roman"/>
          <w:b/>
          <w:color w:val="000000"/>
          <w:sz w:val="24"/>
          <w:szCs w:val="24"/>
          <w:highlight w:val="none"/>
        </w:rPr>
      </w:pPr>
      <w:r>
        <w:rPr>
          <w:rFonts w:hint="eastAsia" w:ascii="仿宋" w:hAnsi="仿宋" w:eastAsia="仿宋" w:cs="仿宋"/>
          <w:b w:val="0"/>
          <w:bCs/>
          <w:color w:val="auto"/>
          <w:sz w:val="24"/>
          <w:szCs w:val="24"/>
          <w:highlight w:val="none"/>
          <w:u w:val="none"/>
          <w:lang w:val="en-US" w:eastAsia="zh-CN"/>
        </w:rPr>
        <w:t>3、</w:t>
      </w:r>
      <w:r>
        <w:rPr>
          <w:rFonts w:hint="eastAsia" w:ascii="仿宋" w:hAnsi="仿宋" w:eastAsia="仿宋" w:cs="Times New Roman"/>
          <w:b/>
          <w:color w:val="000000"/>
          <w:sz w:val="24"/>
          <w:szCs w:val="24"/>
          <w:highlight w:val="none"/>
        </w:rPr>
        <w:t>所投产品需注明所用面料的成分、产地、品牌等情况。</w:t>
      </w:r>
    </w:p>
    <w:p>
      <w:pPr>
        <w:pStyle w:val="21"/>
        <w:numPr>
          <w:ilvl w:val="0"/>
          <w:numId w:val="10"/>
        </w:numPr>
        <w:spacing w:line="360" w:lineRule="auto"/>
        <w:ind w:firstLine="480" w:firstLineChars="200"/>
        <w:jc w:val="both"/>
        <w:rPr>
          <w:rFonts w:hint="eastAsia" w:ascii="仿宋" w:hAnsi="仿宋" w:eastAsia="仿宋"/>
          <w:bCs/>
          <w:sz w:val="24"/>
          <w:highlight w:val="none"/>
        </w:rPr>
      </w:pPr>
      <w:r>
        <w:rPr>
          <w:rFonts w:hint="eastAsia" w:ascii="仿宋" w:hAnsi="仿宋" w:eastAsia="仿宋"/>
          <w:bCs/>
          <w:sz w:val="24"/>
          <w:highlight w:val="none"/>
        </w:rPr>
        <w:t>校服产品应符合GB/T31888-2015的标准的要求。</w:t>
      </w:r>
    </w:p>
    <w:p>
      <w:pPr>
        <w:pStyle w:val="21"/>
        <w:numPr>
          <w:ilvl w:val="0"/>
          <w:numId w:val="10"/>
        </w:numPr>
        <w:spacing w:line="360" w:lineRule="auto"/>
        <w:ind w:firstLine="480" w:firstLineChars="200"/>
        <w:jc w:val="both"/>
        <w:rPr>
          <w:rFonts w:hint="eastAsia" w:ascii="仿宋" w:hAnsi="仿宋" w:eastAsia="仿宋"/>
          <w:bCs/>
          <w:sz w:val="24"/>
          <w:highlight w:val="none"/>
        </w:rPr>
      </w:pPr>
      <w:r>
        <w:rPr>
          <w:rFonts w:hint="eastAsia" w:ascii="仿宋" w:hAnsi="仿宋" w:eastAsia="仿宋"/>
          <w:bCs/>
          <w:sz w:val="24"/>
          <w:highlight w:val="none"/>
        </w:rPr>
        <w:t>如</w:t>
      </w:r>
      <w:r>
        <w:rPr>
          <w:rFonts w:hint="eastAsia" w:ascii="仿宋" w:hAnsi="仿宋" w:eastAsia="仿宋"/>
          <w:bCs/>
          <w:sz w:val="24"/>
          <w:highlight w:val="none"/>
          <w:lang w:eastAsia="zh-CN"/>
        </w:rPr>
        <w:t>投标人</w:t>
      </w:r>
      <w:r>
        <w:rPr>
          <w:rFonts w:hint="eastAsia" w:ascii="仿宋" w:hAnsi="仿宋" w:eastAsia="仿宋"/>
          <w:bCs/>
          <w:sz w:val="24"/>
          <w:highlight w:val="none"/>
        </w:rPr>
        <w:t>有相关参数优于GBZT31888-2015的标准和参考要求的优质新型面料，需提供检测部门相关证明。</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（3）面料选择：符合国家相关质量要求，并满足学校相关要求，提供质量合格证明。</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（4）式样：要求提供自主创新设计，服装风格清纯、典雅、简约；融合国际流行元素， 符合中国校园文化传统与学校在国内所处的教育地位相匹配。避免雷同、平俗。打样 费用、质检费用由厂方自行承担。</w:t>
      </w:r>
    </w:p>
    <w:p>
      <w:pPr>
        <w:pStyle w:val="77"/>
        <w:spacing w:line="360" w:lineRule="auto"/>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（5）质量好，性价比高。各厂家提供的服装要适合青少年身体特征，穿着舒适耐用有形， 易洗便于整理。</w:t>
      </w:r>
    </w:p>
    <w:p>
      <w:pPr>
        <w:pStyle w:val="21"/>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u w:val="none"/>
          <w:lang w:val="en-US" w:eastAsia="zh-CN"/>
        </w:rPr>
        <w:t>4、校服制作采购本着家长孩子自愿的原则，不强制购买，投标人须自行考虑其风险因素，成交后二年单价均保持不变，投标人不得以任何理由向采购单位提出任何要求。</w:t>
      </w:r>
    </w:p>
    <w:p>
      <w:pPr>
        <w:pStyle w:val="4"/>
        <w:spacing w:before="60" w:after="60" w:line="360" w:lineRule="auto"/>
        <w:rPr>
          <w:rFonts w:hint="eastAsia" w:ascii="仿宋" w:hAnsi="仿宋" w:eastAsia="仿宋" w:cs="仿宋"/>
          <w:b/>
          <w:bCs w:val="0"/>
          <w:color w:val="auto"/>
          <w:sz w:val="32"/>
          <w:szCs w:val="32"/>
          <w:highlight w:val="none"/>
        </w:rPr>
      </w:pPr>
      <w:bookmarkStart w:id="111" w:name="_Toc17722"/>
      <w:bookmarkStart w:id="112" w:name="_Toc6918"/>
      <w:r>
        <w:rPr>
          <w:rFonts w:hint="eastAsia" w:ascii="仿宋" w:hAnsi="仿宋" w:eastAsia="仿宋" w:cs="仿宋"/>
          <w:b/>
          <w:bCs w:val="0"/>
          <w:color w:val="auto"/>
          <w:sz w:val="32"/>
          <w:szCs w:val="32"/>
          <w:highlight w:val="none"/>
          <w:lang w:val="en-US" w:eastAsia="zh-CN"/>
        </w:rPr>
        <w:t>三</w:t>
      </w:r>
      <w:r>
        <w:rPr>
          <w:rFonts w:hint="eastAsia" w:ascii="仿宋" w:hAnsi="仿宋" w:eastAsia="仿宋" w:cs="仿宋"/>
          <w:b/>
          <w:bCs w:val="0"/>
          <w:color w:val="auto"/>
          <w:sz w:val="32"/>
          <w:szCs w:val="32"/>
          <w:highlight w:val="none"/>
          <w:lang w:eastAsia="zh-CN"/>
        </w:rPr>
        <w:t>、供货及质保要求</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eastAsia="zh-CN"/>
        </w:rPr>
        <w:t>：</w:t>
      </w:r>
      <w:bookmarkEnd w:id="111"/>
      <w:bookmarkEnd w:id="112"/>
    </w:p>
    <w:p>
      <w:pPr>
        <w:pStyle w:val="15"/>
        <w:overflowPunct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供货</w:t>
      </w:r>
      <w:r>
        <w:rPr>
          <w:rFonts w:hint="eastAsia" w:ascii="仿宋" w:hAnsi="仿宋" w:eastAsia="仿宋" w:cs="仿宋"/>
          <w:b/>
          <w:bCs w:val="0"/>
          <w:color w:val="auto"/>
          <w:sz w:val="24"/>
          <w:szCs w:val="24"/>
          <w:highlight w:val="none"/>
          <w:lang w:eastAsia="zh-CN"/>
        </w:rPr>
        <w:t>要求</w:t>
      </w:r>
      <w:r>
        <w:rPr>
          <w:rFonts w:hint="eastAsia" w:ascii="仿宋" w:hAnsi="仿宋" w:eastAsia="仿宋" w:cs="仿宋"/>
          <w:b/>
          <w:bCs w:val="0"/>
          <w:color w:val="auto"/>
          <w:sz w:val="24"/>
          <w:szCs w:val="24"/>
          <w:highlight w:val="none"/>
        </w:rPr>
        <w:t>：</w:t>
      </w:r>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等细节，向招标人提供最终成衣，经招标人认可后批量生产，否则招标人有权不予办理验收，由此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投标人</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u w:val="single"/>
          <w:lang w:val="en-US" w:eastAsia="zh-CN"/>
        </w:rPr>
      </w:pPr>
      <w:bookmarkStart w:id="113" w:name="_Toc26689"/>
      <w:bookmarkStart w:id="114" w:name="_Toc6860"/>
      <w:r>
        <w:rPr>
          <w:rFonts w:hint="eastAsia" w:ascii="仿宋" w:hAnsi="仿宋" w:eastAsia="仿宋" w:cs="仿宋"/>
          <w:b/>
          <w:bCs w:val="0"/>
          <w:color w:val="auto"/>
          <w:sz w:val="24"/>
          <w:highlight w:val="none"/>
          <w:u w:val="single"/>
          <w:lang w:val="en-US" w:eastAsia="zh-CN"/>
        </w:rPr>
        <w:t>2.</w:t>
      </w:r>
      <w:r>
        <w:rPr>
          <w:rFonts w:hint="eastAsia" w:ascii="仿宋" w:hAnsi="仿宋" w:eastAsia="仿宋" w:cs="仿宋"/>
          <w:b/>
          <w:bCs w:val="0"/>
          <w:color w:val="auto"/>
          <w:sz w:val="24"/>
          <w:szCs w:val="24"/>
          <w:highlight w:val="none"/>
          <w:u w:val="single"/>
          <w:lang w:val="en-US" w:eastAsia="zh-CN"/>
        </w:rPr>
        <w:t>服装交货后，统一发放前由招标人抽样一整套产品送交常州市纤维检验所检验，检验报告中包括但不限于包含以下数据：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single"/>
          <w:lang w:eastAsia="zh-CN"/>
        </w:rPr>
        <w:t>检测内容包括：</w:t>
      </w:r>
      <w:r>
        <w:rPr>
          <w:rFonts w:hint="eastAsia" w:ascii="仿宋" w:hAnsi="仿宋" w:eastAsia="仿宋" w:cs="仿宋"/>
          <w:b/>
          <w:bCs w:val="0"/>
          <w:color w:val="auto"/>
          <w:kern w:val="2"/>
          <w:sz w:val="24"/>
          <w:szCs w:val="24"/>
          <w:highlight w:val="none"/>
          <w:u w:val="single"/>
        </w:rPr>
        <w:t>面料成分、甲醛</w:t>
      </w:r>
      <w:r>
        <w:rPr>
          <w:rFonts w:hint="eastAsia" w:ascii="仿宋" w:hAnsi="仿宋" w:eastAsia="仿宋" w:cs="仿宋"/>
          <w:b/>
          <w:bCs w:val="0"/>
          <w:color w:val="auto"/>
          <w:sz w:val="24"/>
          <w:szCs w:val="24"/>
          <w:highlight w:val="none"/>
          <w:u w:val="single"/>
        </w:rPr>
        <w:t>含量</w:t>
      </w:r>
      <w:r>
        <w:rPr>
          <w:rFonts w:hint="eastAsia" w:ascii="仿宋" w:hAnsi="仿宋" w:eastAsia="仿宋" w:cs="仿宋"/>
          <w:b/>
          <w:bCs w:val="0"/>
          <w:color w:val="auto"/>
          <w:kern w:val="2"/>
          <w:sz w:val="24"/>
          <w:szCs w:val="24"/>
          <w:highlight w:val="none"/>
          <w:u w:val="single"/>
        </w:rPr>
        <w:t>、PH值、</w:t>
      </w:r>
      <w:r>
        <w:rPr>
          <w:rFonts w:hint="eastAsia" w:ascii="仿宋" w:hAnsi="仿宋" w:eastAsia="仿宋" w:cs="仿宋"/>
          <w:b/>
          <w:bCs w:val="0"/>
          <w:color w:val="auto"/>
          <w:sz w:val="24"/>
          <w:szCs w:val="24"/>
          <w:highlight w:val="none"/>
          <w:u w:val="singl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single"/>
        </w:rPr>
        <w:t>可分解致癌芳香胺染料、异味等指标。</w:t>
      </w:r>
      <w:bookmarkEnd w:id="113"/>
      <w:bookmarkEnd w:id="114"/>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如经验收不合格的，招标人有权立即终止合同不予支付货款，如因此造成的交货延误，给招标人造成不良影响或者损失的，招标人有权追究其违约责任。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kern w:val="2"/>
          <w:sz w:val="24"/>
          <w:szCs w:val="24"/>
          <w:highlight w:val="none"/>
          <w:u w:val="none"/>
        </w:rPr>
      </w:pPr>
      <w:bookmarkStart w:id="115" w:name="_Toc682"/>
      <w:bookmarkStart w:id="116" w:name="_Toc8841"/>
      <w:r>
        <w:rPr>
          <w:rFonts w:hint="eastAsia" w:ascii="仿宋" w:hAnsi="仿宋" w:eastAsia="仿宋" w:cs="仿宋"/>
          <w:b w:val="0"/>
          <w:bCs/>
          <w:color w:val="auto"/>
          <w:kern w:val="2"/>
          <w:sz w:val="24"/>
          <w:szCs w:val="24"/>
          <w:highlight w:val="none"/>
          <w:lang w:val="en-US" w:eastAsia="zh-CN" w:bidi="ar-SA"/>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中标人</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招标人</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，中标单位承担因此给甲方造成的一切损失</w:t>
      </w:r>
      <w:r>
        <w:rPr>
          <w:rFonts w:hint="eastAsia" w:ascii="仿宋" w:hAnsi="仿宋" w:eastAsia="仿宋" w:cs="仿宋"/>
          <w:b w:val="0"/>
          <w:bCs/>
          <w:color w:val="auto"/>
          <w:kern w:val="2"/>
          <w:sz w:val="24"/>
          <w:szCs w:val="24"/>
          <w:highlight w:val="none"/>
          <w:u w:val="none"/>
        </w:rPr>
        <w:t>。</w:t>
      </w:r>
      <w:bookmarkEnd w:id="115"/>
      <w:bookmarkEnd w:id="116"/>
    </w:p>
    <w:p>
      <w:pPr>
        <w:numPr>
          <w:ilvl w:val="0"/>
          <w:numId w:val="0"/>
        </w:numPr>
        <w:snapToGrid/>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四</w:t>
      </w:r>
      <w:r>
        <w:rPr>
          <w:rFonts w:hint="eastAsia" w:ascii="仿宋" w:hAnsi="仿宋" w:eastAsia="仿宋" w:cs="仿宋"/>
          <w:b/>
          <w:bCs w:val="0"/>
          <w:color w:val="auto"/>
          <w:sz w:val="32"/>
          <w:szCs w:val="32"/>
          <w:highlight w:val="none"/>
          <w:lang w:eastAsia="zh-CN"/>
        </w:rPr>
        <w:t>、承包方式</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eastAsia="zh-CN"/>
        </w:rPr>
        <w:t>：</w:t>
      </w:r>
    </w:p>
    <w:p>
      <w:pPr>
        <w:numPr>
          <w:ilvl w:val="0"/>
          <w:numId w:val="0"/>
        </w:num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固定综合单价，按实结算。</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验收标准</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eastAsia="zh-CN"/>
        </w:rPr>
        <w:t>：</w:t>
      </w:r>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lang w:val="en-US" w:eastAsia="zh-CN"/>
        </w:rPr>
        <w:t>招标人</w:t>
      </w:r>
      <w:r>
        <w:rPr>
          <w:rFonts w:hint="eastAsia" w:ascii="仿宋" w:hAnsi="仿宋" w:eastAsia="仿宋"/>
          <w:sz w:val="24"/>
          <w:highlight w:val="none"/>
        </w:rPr>
        <w:t>和家长代表按照前述产品参数、标书及相关承诺进行验收。</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中标单位</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eastAsia="zh-CN"/>
        </w:rPr>
        <w:t>中标单位</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p>
    <w:p>
      <w:pPr>
        <w:pStyle w:val="4"/>
        <w:spacing w:before="60" w:after="60" w:line="360" w:lineRule="auto"/>
        <w:rPr>
          <w:rFonts w:hint="eastAsia" w:ascii="仿宋" w:hAnsi="仿宋" w:eastAsia="仿宋" w:cs="仿宋"/>
          <w:b/>
          <w:bCs w:val="0"/>
          <w:color w:val="auto"/>
          <w:sz w:val="32"/>
          <w:szCs w:val="32"/>
          <w:highlight w:val="none"/>
        </w:rPr>
      </w:pPr>
      <w:bookmarkStart w:id="117" w:name="_Toc8499"/>
      <w:bookmarkStart w:id="118" w:name="_Toc9097"/>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、知识产权</w:t>
      </w:r>
      <w:bookmarkEnd w:id="117"/>
      <w:bookmarkEnd w:id="118"/>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p>
    <w:p>
      <w:pPr>
        <w:pStyle w:val="33"/>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单位应保证招标人免除且中标单位承担由于招标人在其本国使用该产品而引起第三方提出的侵犯专利权、商标权的起诉、行动、行政程序索赔、请求等以及需方为此而产生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lang w:eastAsia="zh-CN"/>
        </w:rPr>
      </w:pPr>
      <w:bookmarkStart w:id="119" w:name="_Toc15053"/>
      <w:bookmarkStart w:id="120" w:name="_Toc8548"/>
      <w:bookmarkStart w:id="121" w:name="_Toc820"/>
      <w:bookmarkStart w:id="122" w:name="_Toc24608"/>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rPr>
        <w:t>、售后服务</w:t>
      </w:r>
      <w:bookmarkEnd w:id="119"/>
      <w:bookmarkEnd w:id="120"/>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eastAsia="zh-CN"/>
        </w:rPr>
        <w:t>：</w:t>
      </w:r>
      <w:bookmarkEnd w:id="121"/>
      <w:bookmarkEnd w:id="122"/>
    </w:p>
    <w:p>
      <w:pPr>
        <w:pStyle w:val="629"/>
        <w:spacing w:before="0" w:after="0" w:line="360" w:lineRule="auto"/>
        <w:ind w:left="0" w:firstLine="480" w:firstLineChars="200"/>
        <w:rPr>
          <w:rFonts w:hint="eastAsia" w:ascii="仿宋" w:hAnsi="仿宋" w:eastAsia="仿宋" w:cs="仿宋"/>
          <w:bCs/>
          <w:color w:val="auto"/>
          <w:kern w:val="2"/>
          <w:sz w:val="24"/>
          <w:szCs w:val="24"/>
          <w:highlight w:val="none"/>
        </w:rPr>
      </w:pPr>
      <w:r>
        <w:rPr>
          <w:rFonts w:hint="eastAsia" w:ascii="仿宋" w:hAnsi="仿宋" w:eastAsia="仿宋" w:cs="仿宋"/>
          <w:bCs/>
          <w:iCs/>
          <w:color w:val="auto"/>
          <w:kern w:val="2"/>
          <w:sz w:val="24"/>
          <w:szCs w:val="24"/>
          <w:highlight w:val="none"/>
          <w:lang w:eastAsia="zh-CN"/>
        </w:rPr>
        <w:t>1</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rPr>
        <w:t>在</w:t>
      </w:r>
      <w:r>
        <w:rPr>
          <w:rFonts w:hint="eastAsia" w:ascii="仿宋" w:hAnsi="仿宋" w:eastAsia="仿宋" w:cs="仿宋"/>
          <w:bCs/>
          <w:color w:val="auto"/>
          <w:kern w:val="2"/>
          <w:sz w:val="24"/>
          <w:szCs w:val="24"/>
          <w:highlight w:val="none"/>
          <w:lang w:eastAsia="zh-CN"/>
        </w:rPr>
        <w:t>校服发放</w:t>
      </w:r>
      <w:r>
        <w:rPr>
          <w:rFonts w:hint="eastAsia" w:ascii="仿宋" w:hAnsi="仿宋" w:eastAsia="仿宋" w:cs="仿宋"/>
          <w:bCs/>
          <w:color w:val="auto"/>
          <w:kern w:val="2"/>
          <w:sz w:val="24"/>
          <w:szCs w:val="24"/>
          <w:highlight w:val="none"/>
        </w:rPr>
        <w:t>后，</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应进行售后跟踪，出现质量问题，必须在24小时内解决或提供解决方案。</w:t>
      </w:r>
    </w:p>
    <w:p>
      <w:pPr>
        <w:numPr>
          <w:ilvl w:val="0"/>
          <w:numId w:val="0"/>
        </w:numPr>
        <w:tabs>
          <w:tab w:val="left" w:pos="90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iCs/>
          <w:color w:val="auto"/>
          <w:kern w:val="2"/>
          <w:sz w:val="24"/>
          <w:szCs w:val="24"/>
          <w:highlight w:val="none"/>
          <w:lang w:eastAsia="zh-CN"/>
        </w:rPr>
        <w:t>2</w:t>
      </w:r>
      <w:r>
        <w:rPr>
          <w:rFonts w:hint="eastAsia" w:ascii="仿宋" w:hAnsi="仿宋" w:eastAsia="仿宋" w:cs="仿宋"/>
          <w:bCs/>
          <w:iCs/>
          <w:color w:val="auto"/>
          <w:kern w:val="2"/>
          <w:sz w:val="24"/>
          <w:szCs w:val="24"/>
          <w:highlight w:val="none"/>
          <w:lang w:val="en-US" w:eastAsia="zh-CN"/>
        </w:rPr>
        <w:t>.</w:t>
      </w:r>
      <w:r>
        <w:rPr>
          <w:rFonts w:hint="eastAsia" w:ascii="仿宋" w:hAnsi="仿宋" w:eastAsia="仿宋" w:cs="仿宋"/>
          <w:bCs/>
          <w:color w:val="auto"/>
          <w:kern w:val="2"/>
          <w:sz w:val="24"/>
          <w:szCs w:val="24"/>
          <w:highlight w:val="none"/>
          <w:lang w:eastAsia="zh-CN"/>
        </w:rPr>
        <w:t>中标单位</w:t>
      </w:r>
      <w:r>
        <w:rPr>
          <w:rFonts w:hint="eastAsia" w:ascii="仿宋" w:hAnsi="仿宋" w:eastAsia="仿宋" w:cs="仿宋"/>
          <w:bCs/>
          <w:color w:val="auto"/>
          <w:kern w:val="2"/>
          <w:sz w:val="24"/>
          <w:szCs w:val="24"/>
          <w:highlight w:val="none"/>
        </w:rPr>
        <w:t>应准备一定量的库存，如果临时需要增加应在最短时间内及时补单</w:t>
      </w:r>
      <w:r>
        <w:rPr>
          <w:rFonts w:hint="eastAsia" w:ascii="仿宋" w:hAnsi="仿宋" w:eastAsia="仿宋" w:cs="仿宋"/>
          <w:bCs/>
          <w:color w:val="auto"/>
          <w:kern w:val="2"/>
          <w:sz w:val="24"/>
          <w:szCs w:val="24"/>
          <w:highlight w:val="none"/>
          <w:lang w:eastAsia="zh-CN"/>
        </w:rPr>
        <w:t>，</w:t>
      </w:r>
      <w:r>
        <w:rPr>
          <w:rFonts w:hint="eastAsia" w:ascii="仿宋" w:hAnsi="仿宋" w:eastAsia="仿宋" w:cs="仿宋"/>
          <w:bCs/>
          <w:color w:val="auto"/>
          <w:kern w:val="2"/>
          <w:sz w:val="24"/>
          <w:szCs w:val="24"/>
          <w:highlight w:val="none"/>
          <w:lang w:val="en-US" w:eastAsia="zh-CN"/>
        </w:rPr>
        <w:t>如有小批量服装尺寸不符需要调换的，中标单位须在一周内响应并调换完毕，如有大批量服务尺寸不合适需要调换的，经协商一致可适当延期</w:t>
      </w:r>
      <w:r>
        <w:rPr>
          <w:rFonts w:hint="eastAsia" w:ascii="仿宋" w:hAnsi="仿宋" w:eastAsia="仿宋" w:cs="仿宋"/>
          <w:bCs/>
          <w:color w:val="auto"/>
          <w:kern w:val="2"/>
          <w:sz w:val="24"/>
          <w:szCs w:val="24"/>
          <w:highlight w:val="none"/>
        </w:rPr>
        <w:t>。</w:t>
      </w:r>
    </w:p>
    <w:p>
      <w:pPr>
        <w:pStyle w:val="4"/>
        <w:spacing w:before="60" w:after="60" w:line="360" w:lineRule="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八、服务期</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val="en-US" w:eastAsia="zh-CN"/>
        </w:rPr>
        <w:t>：</w:t>
      </w:r>
    </w:p>
    <w:p>
      <w:pPr>
        <w:spacing w:line="36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贰年，合同一年一签。一年合同期满后经招标人考核合格后可续签下一年合同。考核不合格的，终止合同不再续签（合同期内价格保持一致）。</w:t>
      </w:r>
      <w:r>
        <w:rPr>
          <w:rFonts w:hint="eastAsia" w:ascii="仿宋" w:hAnsi="仿宋" w:eastAsia="仿宋" w:cs="仿宋"/>
          <w:b w:val="0"/>
          <w:bCs/>
          <w:color w:val="auto"/>
          <w:sz w:val="24"/>
          <w:highlight w:val="none"/>
          <w:u w:val="none"/>
          <w:lang w:val="en-US" w:eastAsia="zh-CN"/>
        </w:rPr>
        <w:t>在接到招标人通知后30个日历日内</w:t>
      </w:r>
      <w:r>
        <w:rPr>
          <w:rFonts w:hint="eastAsia" w:ascii="仿宋" w:hAnsi="仿宋" w:eastAsia="仿宋" w:cs="仿宋"/>
          <w:b w:val="0"/>
          <w:bCs/>
          <w:color w:val="auto"/>
          <w:sz w:val="24"/>
          <w:highlight w:val="none"/>
          <w:u w:val="none"/>
        </w:rPr>
        <w:t>供货</w:t>
      </w:r>
      <w:r>
        <w:rPr>
          <w:rFonts w:hint="eastAsia" w:ascii="仿宋" w:hAnsi="仿宋" w:eastAsia="仿宋" w:cs="仿宋"/>
          <w:b w:val="0"/>
          <w:bCs/>
          <w:color w:val="auto"/>
          <w:sz w:val="24"/>
          <w:highlight w:val="none"/>
          <w:u w:val="none"/>
          <w:lang w:eastAsia="zh-CN"/>
        </w:rPr>
        <w:t>完毕。</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付款方式</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两个标包均适用）</w:t>
      </w:r>
      <w:r>
        <w:rPr>
          <w:rFonts w:hint="eastAsia" w:ascii="仿宋" w:hAnsi="仿宋" w:eastAsia="仿宋" w:cs="仿宋"/>
          <w:b/>
          <w:bCs w:val="0"/>
          <w:color w:val="auto"/>
          <w:sz w:val="32"/>
          <w:szCs w:val="32"/>
          <w:highlight w:val="none"/>
          <w:lang w:eastAsia="zh-CN"/>
        </w:rPr>
        <w:t>：</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合同签订后，中标单位按招标人</w:t>
      </w:r>
      <w:r>
        <w:rPr>
          <w:rFonts w:hint="eastAsia" w:ascii="仿宋" w:hAnsi="仿宋" w:eastAsia="仿宋" w:cs="仿宋"/>
          <w:color w:val="auto"/>
          <w:sz w:val="24"/>
          <w:szCs w:val="24"/>
          <w:highlight w:val="none"/>
          <w:lang w:val="en-US" w:eastAsia="zh-CN"/>
        </w:rPr>
        <w:t>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olor w:val="000000"/>
          <w:sz w:val="24"/>
          <w:szCs w:val="24"/>
          <w:highlight w:val="none"/>
          <w:lang w:eastAsia="zh-CN"/>
        </w:rPr>
        <w:t>常州</w:t>
      </w:r>
      <w:r>
        <w:rPr>
          <w:rFonts w:hint="eastAsia" w:ascii="仿宋" w:hAnsi="仿宋" w:eastAsia="仿宋" w:cs="仿宋"/>
          <w:color w:val="auto"/>
          <w:sz w:val="24"/>
          <w:szCs w:val="24"/>
          <w:highlight w:val="none"/>
          <w:lang w:eastAsia="zh-CN"/>
        </w:rPr>
        <w:t>纤维检验所检测合格后，家长通过线上购买并自行付款。</w:t>
      </w:r>
    </w:p>
    <w:p>
      <w:pPr>
        <w:pStyle w:val="4"/>
        <w:spacing w:before="60" w:after="60" w:line="360" w:lineRule="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预算金额、最高限价：</w:t>
      </w:r>
    </w:p>
    <w:p>
      <w:pPr>
        <w:pStyle w:val="4"/>
        <w:keepNext w:val="0"/>
        <w:keepLines w:val="0"/>
        <w:widowControl/>
        <w:spacing w:before="0" w:after="0" w:line="360" w:lineRule="auto"/>
        <w:ind w:firstLine="480" w:firstLineChars="200"/>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14:textFill>
            <w14:solidFill>
              <w14:schemeClr w14:val="tx1"/>
            </w14:solidFill>
          </w14:textFill>
        </w:rPr>
        <w:t>预算金额：</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标包</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1</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11.52万</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auto"/>
          <w:sz w:val="24"/>
          <w:szCs w:val="24"/>
          <w:highlight w:val="none"/>
          <w:lang w:val="en-US" w:eastAsia="zh-CN"/>
        </w:rPr>
        <w:t>贰年</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；标包</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2</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sz w:val="24"/>
          <w:szCs w:val="24"/>
          <w:highlight w:val="none"/>
          <w:lang w:eastAsia="zh-CN"/>
        </w:rPr>
        <w:t>常州市西横街小学</w:t>
      </w: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12.33万</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元</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b w:val="0"/>
          <w:bCs w:val="0"/>
          <w:color w:val="auto"/>
          <w:sz w:val="24"/>
          <w:szCs w:val="24"/>
          <w:highlight w:val="none"/>
          <w:lang w:val="en-US" w:eastAsia="zh-CN"/>
        </w:rPr>
        <w:t>贰年</w:t>
      </w:r>
    </w:p>
    <w:p>
      <w:pPr>
        <w:pStyle w:val="4"/>
        <w:keepNext w:val="0"/>
        <w:keepLines w:val="0"/>
        <w:widowControl/>
        <w:spacing w:before="0" w:after="0" w:line="360" w:lineRule="auto"/>
        <w:ind w:firstLine="480" w:firstLineChars="200"/>
        <w:rPr>
          <w:rStyle w:val="59"/>
          <w:rFonts w:hint="eastAsia" w:ascii="仿宋" w:hAnsi="仿宋" w:eastAsia="仿宋" w:cs="仿宋"/>
          <w:b w:val="0"/>
          <w:bCs w:val="0"/>
          <w:color w:val="auto"/>
          <w:sz w:val="24"/>
          <w:szCs w:val="24"/>
          <w:highlight w:val="none"/>
        </w:rPr>
      </w:pPr>
      <w:r>
        <w:rPr>
          <w:rStyle w:val="59"/>
          <w:rFonts w:hint="eastAsia" w:ascii="仿宋" w:hAnsi="仿宋" w:eastAsia="仿宋" w:cs="仿宋"/>
          <w:b w:val="0"/>
          <w:bCs w:val="0"/>
          <w:color w:val="auto"/>
          <w:sz w:val="24"/>
          <w:szCs w:val="24"/>
          <w:highlight w:val="none"/>
        </w:rPr>
        <w:t>最高限价：投标人的报价不得高于</w:t>
      </w:r>
      <w:r>
        <w:rPr>
          <w:rStyle w:val="59"/>
          <w:rFonts w:hint="eastAsia" w:ascii="仿宋" w:hAnsi="仿宋" w:eastAsia="仿宋" w:cs="仿宋"/>
          <w:b w:val="0"/>
          <w:bCs w:val="0"/>
          <w:color w:val="auto"/>
          <w:sz w:val="24"/>
          <w:szCs w:val="24"/>
          <w:highlight w:val="none"/>
          <w:lang w:val="en-US" w:eastAsia="zh-CN"/>
        </w:rPr>
        <w:t>以下</w:t>
      </w:r>
      <w:r>
        <w:rPr>
          <w:rStyle w:val="59"/>
          <w:rFonts w:hint="eastAsia" w:ascii="仿宋" w:hAnsi="仿宋" w:eastAsia="仿宋" w:cs="仿宋"/>
          <w:b w:val="0"/>
          <w:bCs w:val="0"/>
          <w:color w:val="auto"/>
          <w:sz w:val="24"/>
          <w:szCs w:val="24"/>
          <w:highlight w:val="none"/>
        </w:rPr>
        <w:t>最高限价，否则作为无效投标处理。</w:t>
      </w:r>
    </w:p>
    <w:tbl>
      <w:tblPr>
        <w:tblStyle w:val="56"/>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281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5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eastAsia="zh-CN"/>
              </w:rPr>
              <w:t>标包</w:t>
            </w:r>
            <w:r>
              <w:rPr>
                <w:rFonts w:hint="eastAsia" w:ascii="仿宋" w:hAnsi="仿宋" w:eastAsia="仿宋" w:cs="仿宋"/>
                <w:b/>
                <w:color w:val="000000"/>
                <w:sz w:val="24"/>
                <w:szCs w:val="24"/>
                <w:highlight w:val="none"/>
              </w:rPr>
              <w:t>号</w:t>
            </w:r>
          </w:p>
        </w:tc>
        <w:tc>
          <w:tcPr>
            <w:tcW w:w="2814" w:type="dxa"/>
            <w:noWrap w:val="0"/>
            <w:vAlign w:val="center"/>
          </w:tcPr>
          <w:p>
            <w:pPr>
              <w:snapToGrid w:val="0"/>
              <w:spacing w:line="24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项目区域</w:t>
            </w:r>
          </w:p>
        </w:tc>
        <w:tc>
          <w:tcPr>
            <w:tcW w:w="2305" w:type="dxa"/>
            <w:noWrap w:val="0"/>
            <w:vAlign w:val="center"/>
          </w:tcPr>
          <w:p>
            <w:pPr>
              <w:snapToGrid w:val="0"/>
              <w:spacing w:line="240" w:lineRule="auto"/>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最高限价（套）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1</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rPr>
            </w:pPr>
            <w:r>
              <w:rPr>
                <w:rFonts w:hint="eastAsia" w:ascii="仿宋" w:hAnsi="仿宋" w:eastAsia="仿宋" w:cs="仿宋"/>
                <w:sz w:val="24"/>
                <w:szCs w:val="24"/>
                <w:highlight w:val="none"/>
                <w:lang w:eastAsia="zh-CN"/>
              </w:rPr>
              <w:t>常州市东方小学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5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标包</w:t>
            </w:r>
            <w:r>
              <w:rPr>
                <w:rFonts w:hint="eastAsia" w:ascii="仿宋" w:hAnsi="仿宋" w:eastAsia="仿宋" w:cs="仿宋"/>
                <w:b w:val="0"/>
                <w:bCs w:val="0"/>
                <w:color w:val="000000"/>
                <w:sz w:val="24"/>
                <w:szCs w:val="24"/>
                <w:highlight w:val="none"/>
                <w:lang w:val="en-US" w:eastAsia="zh-CN"/>
              </w:rPr>
              <w:t>2</w:t>
            </w:r>
          </w:p>
        </w:tc>
        <w:tc>
          <w:tcPr>
            <w:tcW w:w="2814" w:type="dxa"/>
            <w:noWrap w:val="0"/>
            <w:vAlign w:val="center"/>
          </w:tcPr>
          <w:p>
            <w:pPr>
              <w:snapToGrid w:val="0"/>
              <w:spacing w:line="240" w:lineRule="auto"/>
              <w:jc w:val="center"/>
              <w:rPr>
                <w:rFonts w:hint="eastAsia" w:ascii="仿宋" w:hAnsi="仿宋" w:eastAsia="仿宋" w:cs="仿宋"/>
                <w:b w:val="0"/>
                <w:bCs w:val="0"/>
                <w:color w:val="000000"/>
                <w:sz w:val="24"/>
                <w:szCs w:val="24"/>
                <w:highlight w:val="none"/>
                <w:lang w:eastAsia="zh-CN"/>
              </w:rPr>
            </w:pPr>
            <w:r>
              <w:rPr>
                <w:rFonts w:hint="eastAsia" w:ascii="仿宋" w:hAnsi="仿宋" w:eastAsia="仿宋" w:cs="仿宋"/>
                <w:sz w:val="24"/>
                <w:szCs w:val="24"/>
                <w:highlight w:val="none"/>
                <w:lang w:eastAsia="zh-CN"/>
              </w:rPr>
              <w:t>常州市西横街小学</w:t>
            </w:r>
          </w:p>
        </w:tc>
        <w:tc>
          <w:tcPr>
            <w:tcW w:w="2305" w:type="dxa"/>
            <w:noWrap w:val="0"/>
            <w:vAlign w:val="center"/>
          </w:tcPr>
          <w:p>
            <w:pPr>
              <w:snapToGrid w:val="0"/>
              <w:spacing w:line="240" w:lineRule="auto"/>
              <w:jc w:val="center"/>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685元</w:t>
            </w:r>
          </w:p>
        </w:tc>
      </w:tr>
    </w:tbl>
    <w:p>
      <w:pPr>
        <w:tabs>
          <w:tab w:val="left" w:pos="900"/>
        </w:tabs>
        <w:spacing w:line="360" w:lineRule="auto"/>
        <w:ind w:firstLine="482" w:firstLineChars="200"/>
        <w:jc w:val="left"/>
        <w:outlineLvl w:val="9"/>
        <w:rPr>
          <w:rFonts w:hint="eastAsia" w:ascii="仿宋" w:hAnsi="仿宋" w:eastAsia="仿宋" w:cs="仿宋"/>
          <w:b/>
          <w:color w:val="auto"/>
          <w:sz w:val="24"/>
          <w:szCs w:val="24"/>
          <w:highlight w:val="none"/>
        </w:rPr>
      </w:pPr>
    </w:p>
    <w:p>
      <w:p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44"/>
          <w:szCs w:val="21"/>
          <w:highlight w:val="none"/>
        </w:rPr>
        <w:br w:type="page"/>
      </w:r>
      <w:bookmarkStart w:id="123" w:name="_Toc19637"/>
      <w:bookmarkStart w:id="124" w:name="_Toc51"/>
      <w:bookmarkStart w:id="125" w:name="_Toc9631"/>
      <w:bookmarkStart w:id="126" w:name="_Toc16991"/>
      <w:bookmarkStart w:id="127" w:name="_Toc14424"/>
      <w:bookmarkStart w:id="128" w:name="_Toc21768"/>
      <w:bookmarkStart w:id="129" w:name="_Toc20570"/>
      <w:bookmarkStart w:id="130" w:name="_Toc4499"/>
      <w:bookmarkStart w:id="131" w:name="_Toc14359"/>
      <w:bookmarkStart w:id="132" w:name="_Toc15598"/>
      <w:bookmarkStart w:id="133" w:name="_Toc24784"/>
      <w:r>
        <w:rPr>
          <w:rFonts w:hint="eastAsia" w:ascii="仿宋" w:hAnsi="仿宋" w:eastAsia="仿宋" w:cs="仿宋"/>
          <w:b/>
          <w:color w:val="auto"/>
          <w:sz w:val="44"/>
          <w:szCs w:val="21"/>
          <w:highlight w:val="none"/>
        </w:rPr>
        <w:t>第四章  合同</w:t>
      </w:r>
      <w:r>
        <w:rPr>
          <w:rFonts w:hint="eastAsia" w:ascii="仿宋" w:hAnsi="仿宋" w:eastAsia="仿宋" w:cs="仿宋"/>
          <w:b/>
          <w:color w:val="auto"/>
          <w:sz w:val="44"/>
          <w:szCs w:val="21"/>
          <w:highlight w:val="none"/>
          <w:lang w:eastAsia="zh-CN"/>
        </w:rPr>
        <w:t>主要</w:t>
      </w:r>
      <w:r>
        <w:rPr>
          <w:rFonts w:hint="eastAsia" w:ascii="仿宋" w:hAnsi="仿宋" w:eastAsia="仿宋" w:cs="仿宋"/>
          <w:b/>
          <w:color w:val="auto"/>
          <w:sz w:val="44"/>
          <w:szCs w:val="21"/>
          <w:highlight w:val="none"/>
        </w:rPr>
        <w:t>条款</w:t>
      </w:r>
      <w:bookmarkEnd w:id="123"/>
      <w:bookmarkEnd w:id="124"/>
      <w:bookmarkEnd w:id="125"/>
      <w:bookmarkEnd w:id="126"/>
      <w:bookmarkEnd w:id="127"/>
      <w:bookmarkEnd w:id="128"/>
      <w:bookmarkEnd w:id="129"/>
      <w:bookmarkEnd w:id="130"/>
      <w:bookmarkEnd w:id="131"/>
      <w:bookmarkEnd w:id="132"/>
      <w:bookmarkEnd w:id="133"/>
    </w:p>
    <w:p>
      <w:pPr>
        <w:tabs>
          <w:tab w:val="left" w:pos="4140"/>
          <w:tab w:val="left" w:pos="5812"/>
        </w:tabs>
        <w:spacing w:line="700" w:lineRule="exact"/>
        <w:jc w:val="center"/>
        <w:rPr>
          <w:rFonts w:hint="default" w:ascii="仿宋" w:hAnsi="仿宋" w:eastAsia="仿宋" w:cs="仿宋"/>
          <w:b/>
          <w:bCs/>
          <w:color w:val="000000" w:themeColor="text1"/>
          <w:kern w:val="0"/>
          <w:sz w:val="44"/>
          <w:szCs w:val="44"/>
          <w:highlight w:val="none"/>
          <w:lang w:val="en-US"/>
          <w14:textFill>
            <w14:solidFill>
              <w14:schemeClr w14:val="tx1"/>
            </w14:solidFill>
          </w14:textFill>
        </w:rPr>
      </w:pP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东方</w:t>
      </w: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小学学生校服采购项目</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合同（标包一）</w:t>
      </w:r>
    </w:p>
    <w:p>
      <w:pPr>
        <w:spacing w:line="360" w:lineRule="auto"/>
        <w:jc w:val="center"/>
        <w:rPr>
          <w:rFonts w:hint="eastAsia" w:ascii="仿宋" w:hAnsi="仿宋" w:eastAsia="仿宋" w:cs="仿宋"/>
          <w:b/>
          <w:bCs/>
          <w:color w:val="auto"/>
          <w:sz w:val="24"/>
          <w:szCs w:val="24"/>
          <w:highlight w:val="none"/>
        </w:rPr>
      </w:pPr>
    </w:p>
    <w:p>
      <w:pPr>
        <w:pStyle w:val="3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合同编号：</w:t>
      </w:r>
    </w:p>
    <w:p>
      <w:pPr>
        <w:pStyle w:val="30"/>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乙方（供方）: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签订地点：</w:t>
      </w:r>
    </w:p>
    <w:p>
      <w:pPr>
        <w:pStyle w:val="30"/>
        <w:spacing w:line="360" w:lineRule="auto"/>
        <w:ind w:firstLine="4680" w:firstLineChars="19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合同时间:</w:t>
      </w:r>
      <w:r>
        <w:rPr>
          <w:rFonts w:hint="eastAsia" w:ascii="仿宋" w:hAnsi="仿宋" w:eastAsia="仿宋" w:cs="仿宋"/>
          <w:color w:val="auto"/>
          <w:sz w:val="24"/>
          <w:szCs w:val="24"/>
          <w:highlight w:val="none"/>
          <w:u w:val="single"/>
        </w:rPr>
        <w:t xml:space="preserve">     年    月    日</w:t>
      </w:r>
    </w:p>
    <w:p>
      <w:pPr>
        <w:pStyle w:val="30"/>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》以及有关法律、法规的规定，甲方、乙方经协商一致，订立本合同。</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一、合同内容</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34" w:name="_Toc508285909"/>
      <w:bookmarkStart w:id="135" w:name="_Toc32198"/>
      <w:bookmarkStart w:id="136" w:name="_Toc24112"/>
      <w:bookmarkStart w:id="137" w:name="_Toc504548280"/>
      <w:r>
        <w:rPr>
          <w:rFonts w:hint="eastAsia" w:ascii="仿宋" w:hAnsi="仿宋" w:eastAsia="仿宋" w:cs="仿宋"/>
          <w:b/>
          <w:bCs/>
          <w:color w:val="auto"/>
          <w:sz w:val="24"/>
          <w:szCs w:val="24"/>
          <w:highlight w:val="none"/>
        </w:rPr>
        <w:t>1. 合同标的名称、型号、规格、数量</w:t>
      </w:r>
      <w:bookmarkEnd w:id="134"/>
      <w:bookmarkEnd w:id="135"/>
      <w:bookmarkEnd w:id="136"/>
      <w:bookmarkEnd w:id="137"/>
    </w:p>
    <w:p>
      <w:pPr>
        <w:pStyle w:val="77"/>
        <w:spacing w:line="360" w:lineRule="auto"/>
        <w:ind w:left="360"/>
        <w:rPr>
          <w:rFonts w:ascii="仿宋" w:hAnsi="仿宋" w:eastAsia="仿宋" w:cs="仿宋"/>
          <w:b/>
          <w:highlight w:val="none"/>
        </w:rPr>
      </w:pPr>
      <w:r>
        <w:rPr>
          <w:rFonts w:hint="eastAsia" w:ascii="仿宋" w:hAnsi="仿宋" w:eastAsia="仿宋" w:cs="仿宋"/>
          <w:b/>
          <w:highlight w:val="none"/>
        </w:rPr>
        <w:t>女生校服（套）</w:t>
      </w:r>
    </w:p>
    <w:tbl>
      <w:tblPr>
        <w:tblStyle w:val="56"/>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401"/>
        <w:gridCol w:w="2341"/>
        <w:gridCol w:w="2949"/>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2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8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05"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44"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4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中裤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运动服</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长款运动服上装</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长款运动服下装</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36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w:t>
            </w:r>
          </w:p>
        </w:tc>
        <w:tc>
          <w:tcPr>
            <w:tcW w:w="781"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冬装</w:t>
            </w: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05"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冬裤</w:t>
            </w:r>
          </w:p>
        </w:tc>
        <w:tc>
          <w:tcPr>
            <w:tcW w:w="1644"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男生校服（套）</w:t>
      </w:r>
    </w:p>
    <w:tbl>
      <w:tblPr>
        <w:tblStyle w:val="56"/>
        <w:tblW w:w="45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401"/>
        <w:gridCol w:w="2331"/>
        <w:gridCol w:w="2975"/>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2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81"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299"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8"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37"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短袖T恤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中裤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运动服</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长款运动服上装</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24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长款运动服下装</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restart"/>
            <w:noWrap w:val="0"/>
            <w:vAlign w:val="center"/>
          </w:tcPr>
          <w:p>
            <w:pPr>
              <w:widowControl/>
              <w:snapToGrid w:val="0"/>
              <w:spacing w:line="240" w:lineRule="auto"/>
              <w:jc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3</w:t>
            </w:r>
          </w:p>
        </w:tc>
        <w:tc>
          <w:tcPr>
            <w:tcW w:w="781" w:type="pct"/>
            <w:vMerge w:val="restart"/>
            <w:noWrap w:val="0"/>
            <w:vAlign w:val="center"/>
          </w:tcPr>
          <w:p>
            <w:pPr>
              <w:widowControl/>
              <w:snapToGrid w:val="0"/>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冬装</w:t>
            </w: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脱卸式外套</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2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81"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29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冬裤</w:t>
            </w:r>
          </w:p>
        </w:tc>
        <w:tc>
          <w:tcPr>
            <w:tcW w:w="1658"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37"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spacing w:line="360" w:lineRule="auto"/>
        <w:ind w:left="360"/>
        <w:rPr>
          <w:rFonts w:hint="default" w:ascii="仿宋" w:hAnsi="仿宋" w:eastAsia="仿宋" w:cs="仿宋"/>
          <w:b/>
          <w:highlight w:val="none"/>
          <w:lang w:val="en-US" w:eastAsia="zh-CN"/>
        </w:rPr>
      </w:pPr>
      <w:bookmarkStart w:id="138" w:name="_Toc508285910"/>
      <w:bookmarkStart w:id="139" w:name="_Toc504548281"/>
      <w:bookmarkStart w:id="140" w:name="_Toc1556"/>
      <w:bookmarkStart w:id="141" w:name="_Toc27657"/>
      <w:r>
        <w:rPr>
          <w:rFonts w:hint="eastAsia" w:ascii="仿宋" w:hAnsi="仿宋" w:eastAsia="仿宋" w:cs="仿宋"/>
          <w:b/>
          <w:highlight w:val="none"/>
          <w:lang w:val="en-US" w:eastAsia="zh-CN"/>
        </w:rPr>
        <w:t>颜色要求：深红色</w:t>
      </w:r>
    </w:p>
    <w:p>
      <w:pPr>
        <w:spacing w:line="360" w:lineRule="auto"/>
        <w:ind w:firstLine="480" w:firstLineChars="200"/>
        <w:jc w:val="left"/>
        <w:outlineLvl w:val="2"/>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常州市东方小学</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学生校服采购项目，人数约</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90</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人，数量为暂估数，按实际供货数量结算。项目内容包含服装的设计、制作、运输、装卸、至采购单位现场指定位置，通过相关检验检测并经采购单位及其相关部门的验收，直至发放和余货取回等全过程工作。</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下列文件为本合同不可分割部分：</w:t>
      </w:r>
      <w:bookmarkEnd w:id="138"/>
      <w:bookmarkEnd w:id="139"/>
      <w:bookmarkEnd w:id="140"/>
      <w:bookmarkEnd w:id="14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①招标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文件及相关资料；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②乙方中标的投标书；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③乙方在招投标过程中所作的其它承诺、声明、书面澄清等；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⑤经甲、乙双方确认的其他补充协议及相关资料。</w:t>
      </w:r>
    </w:p>
    <w:p>
      <w:pPr>
        <w:pStyle w:val="4"/>
        <w:spacing w:before="60" w:after="60" w:line="360" w:lineRule="auto"/>
        <w:rPr>
          <w:rFonts w:hint="eastAsia" w:ascii="仿宋" w:hAnsi="仿宋" w:eastAsia="仿宋" w:cs="仿宋"/>
          <w:b/>
          <w:bCs w:val="0"/>
          <w:color w:val="auto"/>
          <w:sz w:val="32"/>
          <w:szCs w:val="32"/>
          <w:highlight w:val="none"/>
        </w:rPr>
      </w:pPr>
      <w:bookmarkStart w:id="142" w:name="_Toc13700"/>
      <w:bookmarkStart w:id="143" w:name="_Toc22780"/>
      <w:bookmarkStart w:id="144" w:name="_Toc19184"/>
      <w:bookmarkStart w:id="145" w:name="_Toc27309"/>
      <w:r>
        <w:rPr>
          <w:rFonts w:hint="eastAsia" w:ascii="仿宋" w:hAnsi="仿宋" w:eastAsia="仿宋" w:cs="仿宋"/>
          <w:b/>
          <w:bCs w:val="0"/>
          <w:color w:val="auto"/>
          <w:sz w:val="32"/>
          <w:szCs w:val="32"/>
          <w:highlight w:val="none"/>
        </w:rPr>
        <w:t>二、标的物的一般条款</w:t>
      </w:r>
      <w:bookmarkEnd w:id="142"/>
      <w:bookmarkEnd w:id="143"/>
      <w:bookmarkEnd w:id="144"/>
      <w:bookmarkEnd w:id="145"/>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bookmarkStart w:id="146" w:name="_Toc19703"/>
      <w:bookmarkStart w:id="147" w:name="_Toc4958"/>
      <w:bookmarkStart w:id="148" w:name="_Toc24139"/>
      <w:bookmarkStart w:id="149" w:name="_Toc9147"/>
      <w:bookmarkStart w:id="150" w:name="_Toc3884"/>
      <w:bookmarkStart w:id="151" w:name="_Toc508285911"/>
      <w:bookmarkStart w:id="152" w:name="_Toc504548282"/>
      <w:bookmarkStart w:id="153" w:name="_Toc2870"/>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提供最终成衣，经</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认可后批量生产，否则</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乙方</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服装交货后，统一发放前由甲方抽样一整套产品送交常州市纤维检验所检验，检验报告中包括但不限于包含以下数据：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有权立即终止合同不予支付货款，如因此造成的交货延误，给</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造成不良影响或者损失的，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highlight w:val="none"/>
          <w:u w:val="none"/>
          <w:lang w:val="en-US" w:eastAsia="zh-CN"/>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甲方</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lang w:eastAsia="zh-CN"/>
        </w:rPr>
        <w:t>承担因此给甲方造成的一切损失</w:t>
      </w:r>
      <w:r>
        <w:rPr>
          <w:rFonts w:hint="eastAsia" w:ascii="仿宋" w:hAnsi="仿宋" w:eastAsia="仿宋" w:cs="仿宋"/>
          <w:b w:val="0"/>
          <w:bCs/>
          <w:color w:val="auto"/>
          <w:kern w:val="2"/>
          <w:sz w:val="24"/>
          <w:szCs w:val="24"/>
          <w:highlight w:val="none"/>
          <w:u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bookmarkEnd w:id="146"/>
      <w:bookmarkEnd w:id="147"/>
      <w:bookmarkEnd w:id="148"/>
      <w:bookmarkEnd w:id="149"/>
      <w:bookmarkEnd w:id="150"/>
      <w:bookmarkEnd w:id="151"/>
      <w:bookmarkEnd w:id="152"/>
      <w:bookmarkEnd w:id="15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54" w:name="_Toc508285913"/>
      <w:bookmarkStart w:id="155" w:name="_Toc27625"/>
      <w:bookmarkStart w:id="156" w:name="_Toc8798"/>
      <w:bookmarkStart w:id="157" w:name="_Toc11246"/>
      <w:bookmarkStart w:id="158" w:name="_Toc31755"/>
      <w:bookmarkStart w:id="159" w:name="_Toc9687"/>
      <w:bookmarkStart w:id="160" w:name="_Toc504548284"/>
      <w:bookmarkStart w:id="161" w:name="_Toc31923"/>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包装</w:t>
      </w:r>
      <w:bookmarkEnd w:id="154"/>
      <w:bookmarkEnd w:id="155"/>
      <w:bookmarkEnd w:id="156"/>
      <w:bookmarkEnd w:id="157"/>
      <w:bookmarkEnd w:id="158"/>
      <w:bookmarkEnd w:id="159"/>
      <w:bookmarkEnd w:id="160"/>
      <w:bookmarkEnd w:id="1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62" w:name="_Toc5802"/>
      <w:bookmarkStart w:id="163" w:name="_Toc504548285"/>
      <w:bookmarkStart w:id="164" w:name="_Toc28131"/>
      <w:bookmarkStart w:id="165" w:name="_Toc508285914"/>
      <w:bookmarkStart w:id="166" w:name="_Toc14499"/>
      <w:bookmarkStart w:id="167" w:name="_Toc7651"/>
      <w:bookmarkStart w:id="168" w:name="_Toc14416"/>
      <w:bookmarkStart w:id="169" w:name="_Toc1081"/>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伴随服务</w:t>
      </w:r>
      <w:bookmarkEnd w:id="162"/>
      <w:bookmarkEnd w:id="163"/>
      <w:bookmarkEnd w:id="164"/>
      <w:bookmarkEnd w:id="165"/>
      <w:bookmarkEnd w:id="166"/>
      <w:bookmarkEnd w:id="167"/>
      <w:bookmarkEnd w:id="168"/>
      <w:bookmarkEnd w:id="169"/>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w:t>
      </w:r>
      <w:r>
        <w:rPr>
          <w:rFonts w:hint="eastAsia" w:ascii="仿宋" w:hAnsi="仿宋" w:eastAsia="仿宋" w:cs="仿宋"/>
          <w:color w:val="auto"/>
          <w:sz w:val="24"/>
          <w:szCs w:val="24"/>
          <w:highlight w:val="none"/>
        </w:rPr>
        <w:t>乙方除应履行按期按量交付合格标的物的义务之外，还应提供下列服务。</w:t>
      </w:r>
    </w:p>
    <w:p>
      <w:pPr>
        <w:numPr>
          <w:ilvl w:val="2"/>
          <w:numId w:val="0"/>
        </w:numPr>
        <w:tabs>
          <w:tab w:val="left" w:pos="42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6.1.1.</w:t>
      </w:r>
      <w:r>
        <w:rPr>
          <w:rFonts w:hint="eastAsia" w:ascii="仿宋" w:hAnsi="仿宋" w:eastAsia="仿宋" w:cs="仿宋"/>
          <w:color w:val="auto"/>
          <w:sz w:val="24"/>
          <w:szCs w:val="24"/>
          <w:highlight w:val="none"/>
        </w:rPr>
        <w:t>标的物的现场安装、启动、调试、监督；</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6.1.2.</w:t>
      </w:r>
      <w:r>
        <w:rPr>
          <w:rFonts w:hint="default" w:ascii="仿宋" w:hAnsi="仿宋" w:eastAsia="仿宋" w:cs="仿宋"/>
          <w:color w:val="auto"/>
          <w:sz w:val="24"/>
          <w:szCs w:val="24"/>
          <w:highlight w:val="none"/>
        </w:rPr>
        <w:t>提供标的物组装和一般维修所必须的工具；</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6.1.3.</w:t>
      </w:r>
      <w:r>
        <w:rPr>
          <w:rFonts w:hint="default" w:ascii="仿宋" w:hAnsi="仿宋" w:eastAsia="仿宋" w:cs="仿宋"/>
          <w:color w:val="auto"/>
          <w:sz w:val="24"/>
          <w:szCs w:val="24"/>
          <w:highlight w:val="none"/>
        </w:rPr>
        <w:t>在合同规定的期限内对所提供标的物实行运行监督、维修服务的前提条件是该服务并不能免除乙方在质量保证期内所承担的义务；</w:t>
      </w:r>
    </w:p>
    <w:p>
      <w:pPr>
        <w:numPr>
          <w:ilvl w:val="2"/>
          <w:numId w:val="0"/>
        </w:numPr>
        <w:tabs>
          <w:tab w:val="left" w:pos="420"/>
        </w:tabs>
        <w:spacing w:line="360" w:lineRule="auto"/>
        <w:ind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6.1.4.</w:t>
      </w:r>
      <w:r>
        <w:rPr>
          <w:rFonts w:hint="default" w:ascii="仿宋" w:hAnsi="仿宋" w:eastAsia="仿宋" w:cs="仿宋"/>
          <w:color w:val="auto"/>
          <w:sz w:val="24"/>
          <w:szCs w:val="24"/>
          <w:highlight w:val="none"/>
        </w:rPr>
        <w:t>对甲方技术</w:t>
      </w:r>
      <w:r>
        <w:rPr>
          <w:rFonts w:hint="eastAsia" w:ascii="仿宋" w:hAnsi="仿宋" w:eastAsia="仿宋" w:cs="仿宋"/>
          <w:color w:val="auto"/>
          <w:sz w:val="24"/>
          <w:szCs w:val="24"/>
          <w:highlight w:val="none"/>
        </w:rPr>
        <w:t>人员的技术指导或培训。</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6.2.</w:t>
      </w:r>
      <w:r>
        <w:rPr>
          <w:rFonts w:hint="eastAsia" w:ascii="仿宋" w:hAnsi="仿宋" w:eastAsia="仿宋" w:cs="仿宋"/>
          <w:color w:val="auto"/>
          <w:sz w:val="24"/>
          <w:szCs w:val="24"/>
          <w:highlight w:val="none"/>
        </w:rPr>
        <w:t xml:space="preserve"> 除合同另有规定之外，伴随服务的费用均已含在合同价款中，甲方不再另行进行支付。</w:t>
      </w:r>
    </w:p>
    <w:p>
      <w:pPr>
        <w:spacing w:line="360" w:lineRule="auto"/>
        <w:ind w:firstLine="482"/>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7</w:t>
      </w:r>
      <w:r>
        <w:rPr>
          <w:rFonts w:hint="default" w:ascii="仿宋" w:hAnsi="仿宋" w:eastAsia="仿宋" w:cs="仿宋"/>
          <w:b/>
          <w:bCs/>
          <w:iCs w:val="0"/>
          <w:color w:val="auto"/>
          <w:kern w:val="2"/>
          <w:sz w:val="24"/>
          <w:szCs w:val="24"/>
          <w:highlight w:val="none"/>
          <w:lang w:val="en-US" w:eastAsia="zh-CN"/>
        </w:rPr>
        <w:t>.</w:t>
      </w:r>
      <w:r>
        <w:rPr>
          <w:rFonts w:hint="default" w:ascii="仿宋" w:hAnsi="仿宋" w:eastAsia="仿宋" w:cs="仿宋"/>
          <w:b/>
          <w:bCs/>
          <w:color w:val="auto"/>
          <w:kern w:val="2"/>
          <w:sz w:val="24"/>
          <w:szCs w:val="24"/>
          <w:highlight w:val="none"/>
        </w:rPr>
        <w:t>在</w:t>
      </w:r>
      <w:r>
        <w:rPr>
          <w:rFonts w:hint="default" w:ascii="仿宋" w:hAnsi="仿宋" w:eastAsia="仿宋" w:cs="仿宋"/>
          <w:b/>
          <w:bCs/>
          <w:color w:val="auto"/>
          <w:kern w:val="2"/>
          <w:sz w:val="24"/>
          <w:szCs w:val="24"/>
          <w:highlight w:val="none"/>
          <w:lang w:eastAsia="zh-CN"/>
        </w:rPr>
        <w:t>校服发放</w:t>
      </w:r>
      <w:r>
        <w:rPr>
          <w:rFonts w:hint="default" w:ascii="仿宋" w:hAnsi="仿宋" w:eastAsia="仿宋" w:cs="仿宋"/>
          <w:b/>
          <w:bCs/>
          <w:color w:val="auto"/>
          <w:kern w:val="2"/>
          <w:sz w:val="24"/>
          <w:szCs w:val="24"/>
          <w:highlight w:val="none"/>
        </w:rPr>
        <w:t>后，</w:t>
      </w:r>
      <w:r>
        <w:rPr>
          <w:rFonts w:hint="eastAsia" w:ascii="仿宋" w:hAnsi="仿宋" w:eastAsia="仿宋" w:cs="仿宋"/>
          <w:b/>
          <w:bCs/>
          <w:color w:val="auto"/>
          <w:kern w:val="2"/>
          <w:sz w:val="24"/>
          <w:szCs w:val="24"/>
          <w:highlight w:val="none"/>
          <w:lang w:eastAsia="zh-CN"/>
        </w:rPr>
        <w:t>中标单位</w:t>
      </w:r>
      <w:r>
        <w:rPr>
          <w:rFonts w:hint="default" w:ascii="仿宋" w:hAnsi="仿宋" w:eastAsia="仿宋" w:cs="仿宋"/>
          <w:b/>
          <w:bCs/>
          <w:color w:val="auto"/>
          <w:kern w:val="2"/>
          <w:sz w:val="24"/>
          <w:szCs w:val="24"/>
          <w:highlight w:val="none"/>
        </w:rPr>
        <w:t>应进行售后跟踪，出现质量问题，必须在24小时内解决或提供解决方案。</w:t>
      </w:r>
    </w:p>
    <w:p>
      <w:pPr>
        <w:numPr>
          <w:ilvl w:val="0"/>
          <w:numId w:val="0"/>
        </w:numPr>
        <w:spacing w:line="360" w:lineRule="auto"/>
        <w:ind w:firstLine="482" w:firstLineChars="200"/>
        <w:jc w:val="both"/>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8</w:t>
      </w:r>
      <w:r>
        <w:rPr>
          <w:rFonts w:hint="default" w:ascii="仿宋" w:hAnsi="仿宋" w:eastAsia="仿宋" w:cs="仿宋"/>
          <w:b/>
          <w:bCs/>
          <w:iCs w:val="0"/>
          <w:color w:val="auto"/>
          <w:kern w:val="2"/>
          <w:sz w:val="24"/>
          <w:szCs w:val="24"/>
          <w:highlight w:val="none"/>
          <w:lang w:val="en-US" w:eastAsia="zh-CN"/>
        </w:rPr>
        <w:t>.</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rPr>
        <w:t>应准备一定量的库存，如果临时需要增加应在最短时间内及时补单</w:t>
      </w:r>
      <w:r>
        <w:rPr>
          <w:rFonts w:hint="default" w:ascii="仿宋" w:hAnsi="仿宋" w:eastAsia="仿宋" w:cs="仿宋"/>
          <w:b/>
          <w:bCs/>
          <w:color w:val="auto"/>
          <w:kern w:val="2"/>
          <w:sz w:val="24"/>
          <w:szCs w:val="24"/>
          <w:highlight w:val="none"/>
          <w:lang w:eastAsia="zh-CN"/>
        </w:rPr>
        <w:t>，</w:t>
      </w:r>
      <w:r>
        <w:rPr>
          <w:rFonts w:hint="default" w:ascii="仿宋" w:hAnsi="仿宋" w:eastAsia="仿宋" w:cs="仿宋"/>
          <w:b/>
          <w:bCs/>
          <w:color w:val="auto"/>
          <w:kern w:val="2"/>
          <w:sz w:val="24"/>
          <w:szCs w:val="24"/>
          <w:highlight w:val="none"/>
          <w:lang w:val="en-US" w:eastAsia="zh-CN"/>
        </w:rPr>
        <w:t>如有小批量服装尺寸不符需要调换的，</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lang w:val="en-US" w:eastAsia="zh-CN"/>
        </w:rPr>
        <w:t>须在一周内响应并调换完毕，如有大批量服务尺寸不合适需要调换的，经协商一致可适当延期</w:t>
      </w:r>
      <w:r>
        <w:rPr>
          <w:rFonts w:hint="default" w:ascii="仿宋" w:hAnsi="仿宋" w:eastAsia="仿宋" w:cs="仿宋"/>
          <w:b/>
          <w:bCs/>
          <w:color w:val="auto"/>
          <w:kern w:val="2"/>
          <w:sz w:val="24"/>
          <w:szCs w:val="24"/>
          <w:highlight w:val="none"/>
        </w:rPr>
        <w:t>。</w:t>
      </w:r>
    </w:p>
    <w:p>
      <w:pPr>
        <w:spacing w:line="360" w:lineRule="auto"/>
        <w:ind w:firstLine="482"/>
        <w:jc w:val="both"/>
        <w:outlineLvl w:val="2"/>
        <w:rPr>
          <w:rFonts w:hint="eastAsia"/>
          <w:b/>
          <w:bCs/>
          <w:color w:val="auto"/>
          <w:highlight w:val="none"/>
        </w:rPr>
      </w:pPr>
      <w:r>
        <w:rPr>
          <w:rFonts w:hint="eastAsia" w:ascii="仿宋" w:hAnsi="仿宋" w:eastAsia="仿宋" w:cs="仿宋"/>
          <w:b/>
          <w:bCs/>
          <w:color w:val="auto"/>
          <w:kern w:val="2"/>
          <w:sz w:val="24"/>
          <w:szCs w:val="24"/>
          <w:highlight w:val="none"/>
          <w:lang w:val="en-US" w:eastAsia="zh-CN" w:bidi="ar-SA"/>
        </w:rPr>
        <w:t>9.乙方</w:t>
      </w:r>
      <w:r>
        <w:rPr>
          <w:rFonts w:hint="default" w:ascii="仿宋" w:hAnsi="仿宋" w:eastAsia="仿宋" w:cs="仿宋"/>
          <w:b/>
          <w:bCs/>
          <w:color w:val="auto"/>
          <w:kern w:val="2"/>
          <w:sz w:val="24"/>
          <w:szCs w:val="24"/>
          <w:highlight w:val="none"/>
          <w:lang w:val="en-US" w:eastAsia="zh-CN" w:bidi="ar-SA"/>
        </w:rPr>
        <w:t>应保证</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免除且</w:t>
      </w:r>
      <w:r>
        <w:rPr>
          <w:rFonts w:hint="eastAsia" w:ascii="仿宋" w:hAnsi="仿宋" w:eastAsia="仿宋" w:cs="仿宋"/>
          <w:b/>
          <w:bCs/>
          <w:color w:val="auto"/>
          <w:kern w:val="2"/>
          <w:sz w:val="24"/>
          <w:szCs w:val="24"/>
          <w:highlight w:val="none"/>
          <w:lang w:val="en-US" w:eastAsia="zh-CN" w:bidi="ar-SA"/>
        </w:rPr>
        <w:t>乙方</w:t>
      </w:r>
      <w:r>
        <w:rPr>
          <w:rFonts w:hint="default" w:ascii="仿宋" w:hAnsi="仿宋" w:eastAsia="仿宋" w:cs="仿宋"/>
          <w:b/>
          <w:bCs/>
          <w:color w:val="auto"/>
          <w:kern w:val="2"/>
          <w:sz w:val="24"/>
          <w:szCs w:val="24"/>
          <w:highlight w:val="none"/>
          <w:lang w:val="en-US" w:eastAsia="zh-CN" w:bidi="ar-SA"/>
        </w:rPr>
        <w:t>承担由于</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在其本国使用该产品而引起第三方提出的侵犯专利权、商标权的起诉、行动、行政程序索赔、请求等以及</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为此而产生</w:t>
      </w:r>
      <w:r>
        <w:rPr>
          <w:rFonts w:hint="eastAsia" w:ascii="仿宋" w:hAnsi="仿宋" w:eastAsia="仿宋" w:cs="仿宋"/>
          <w:b/>
          <w:bCs/>
          <w:color w:val="auto"/>
          <w:kern w:val="2"/>
          <w:sz w:val="24"/>
          <w:szCs w:val="24"/>
          <w:highlight w:val="none"/>
          <w:lang w:val="en-US" w:eastAsia="zh-CN" w:bidi="ar-SA"/>
        </w:rPr>
        <w:t>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rPr>
      </w:pPr>
      <w:bookmarkStart w:id="170" w:name="_Toc3760"/>
      <w:bookmarkStart w:id="171" w:name="_Toc16136"/>
      <w:bookmarkStart w:id="172" w:name="_Toc32153"/>
      <w:bookmarkStart w:id="173" w:name="_Toc4701"/>
      <w:r>
        <w:rPr>
          <w:rFonts w:hint="eastAsia" w:ascii="仿宋" w:hAnsi="仿宋" w:eastAsia="仿宋" w:cs="仿宋"/>
          <w:b/>
          <w:bCs w:val="0"/>
          <w:color w:val="auto"/>
          <w:sz w:val="32"/>
          <w:szCs w:val="32"/>
          <w:highlight w:val="none"/>
        </w:rPr>
        <w:t>三、标的物的检验和验收</w:t>
      </w:r>
      <w:bookmarkEnd w:id="170"/>
      <w:bookmarkEnd w:id="171"/>
      <w:bookmarkEnd w:id="172"/>
      <w:bookmarkEnd w:id="173"/>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bookmarkStart w:id="174" w:name="_Toc508285915"/>
      <w:bookmarkStart w:id="175" w:name="_Toc504548286"/>
      <w:bookmarkStart w:id="176" w:name="_Toc25749"/>
      <w:bookmarkStart w:id="177" w:name="_Toc31633"/>
      <w:bookmarkStart w:id="178" w:name="_Toc17681"/>
      <w:bookmarkStart w:id="179" w:name="_Toc12903"/>
      <w:bookmarkStart w:id="180" w:name="_Toc2562"/>
      <w:bookmarkStart w:id="181" w:name="_Toc5609"/>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bookmarkEnd w:id="174"/>
      <w:bookmarkEnd w:id="175"/>
      <w:bookmarkEnd w:id="176"/>
      <w:bookmarkEnd w:id="177"/>
      <w:bookmarkEnd w:id="178"/>
      <w:bookmarkEnd w:id="179"/>
      <w:bookmarkEnd w:id="180"/>
      <w:bookmarkEnd w:id="181"/>
    </w:p>
    <w:p>
      <w:pPr>
        <w:pStyle w:val="4"/>
        <w:spacing w:before="60" w:after="60" w:line="360" w:lineRule="auto"/>
        <w:rPr>
          <w:rFonts w:hint="eastAsia" w:ascii="仿宋" w:hAnsi="仿宋" w:eastAsia="仿宋" w:cs="仿宋"/>
          <w:b/>
          <w:bCs w:val="0"/>
          <w:color w:val="auto"/>
          <w:sz w:val="32"/>
          <w:szCs w:val="32"/>
          <w:highlight w:val="none"/>
        </w:rPr>
      </w:pPr>
      <w:bookmarkStart w:id="182" w:name="_Toc5582"/>
      <w:bookmarkStart w:id="183" w:name="_Toc12676"/>
      <w:bookmarkStart w:id="184" w:name="_Toc8140"/>
      <w:bookmarkStart w:id="185" w:name="_Toc7819"/>
      <w:r>
        <w:rPr>
          <w:rFonts w:hint="eastAsia" w:ascii="仿宋" w:hAnsi="仿宋" w:eastAsia="仿宋" w:cs="仿宋"/>
          <w:b/>
          <w:bCs w:val="0"/>
          <w:color w:val="auto"/>
          <w:sz w:val="32"/>
          <w:szCs w:val="32"/>
          <w:highlight w:val="none"/>
        </w:rPr>
        <w:t>四、对标的物提出异议的时间和办法</w:t>
      </w:r>
      <w:bookmarkEnd w:id="182"/>
      <w:bookmarkEnd w:id="183"/>
      <w:bookmarkEnd w:id="184"/>
      <w:bookmarkEnd w:id="185"/>
    </w:p>
    <w:p>
      <w:pPr>
        <w:spacing w:line="360" w:lineRule="auto"/>
        <w:ind w:firstLine="480" w:firstLineChars="200"/>
        <w:rPr>
          <w:rFonts w:hint="eastAsia" w:ascii="仿宋" w:hAnsi="仿宋" w:eastAsia="仿宋" w:cs="仿宋"/>
          <w:color w:val="auto"/>
          <w:sz w:val="24"/>
          <w:szCs w:val="24"/>
          <w:highlight w:val="none"/>
        </w:rPr>
      </w:pPr>
      <w:bookmarkStart w:id="186" w:name="_Toc16103"/>
      <w:bookmarkStart w:id="187" w:name="_Toc14319"/>
      <w:bookmarkStart w:id="188" w:name="_Toc5263"/>
      <w:bookmarkStart w:id="189" w:name="_Toc19652"/>
      <w:r>
        <w:rPr>
          <w:rFonts w:hint="eastAsia" w:ascii="仿宋" w:hAnsi="仿宋" w:eastAsia="仿宋" w:cs="仿宋"/>
          <w:color w:val="auto"/>
          <w:sz w:val="24"/>
          <w:szCs w:val="24"/>
          <w:highlight w:val="none"/>
        </w:rPr>
        <w:t>1.  对标的物提出异议的时间和办法</w:t>
      </w:r>
      <w:bookmarkEnd w:id="186"/>
      <w:bookmarkEnd w:id="187"/>
      <w:bookmarkEnd w:id="188"/>
      <w:bookmarkEnd w:id="189"/>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甲方在验收过程中，应当于双方约定的检验期间内将标的物的数量或质量不符合约定的情形及处理方式以书面形式通知乙方。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如甲方在验收期满后既不出具验收合格证明又未提出书面异议的视为乙方所交标的物符合合同规定。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乙方应在收到甲方书面异议后七天内负责处理问题，否则将视为默认甲方提出的异议和处理意见。</w:t>
      </w:r>
    </w:p>
    <w:p>
      <w:pPr>
        <w:pStyle w:val="4"/>
        <w:spacing w:before="60" w:after="60" w:line="360" w:lineRule="auto"/>
        <w:rPr>
          <w:rFonts w:hint="eastAsia" w:ascii="仿宋" w:hAnsi="仿宋" w:eastAsia="仿宋" w:cs="仿宋"/>
          <w:b/>
          <w:bCs w:val="0"/>
          <w:color w:val="auto"/>
          <w:sz w:val="32"/>
          <w:szCs w:val="32"/>
          <w:highlight w:val="none"/>
        </w:rPr>
      </w:pPr>
      <w:bookmarkStart w:id="190" w:name="_Toc18670"/>
      <w:bookmarkStart w:id="191" w:name="_Toc26921"/>
      <w:bookmarkStart w:id="192" w:name="_Toc920"/>
      <w:bookmarkStart w:id="193" w:name="_Toc26476"/>
      <w:r>
        <w:rPr>
          <w:rFonts w:hint="eastAsia" w:ascii="仿宋" w:hAnsi="仿宋" w:eastAsia="仿宋" w:cs="仿宋"/>
          <w:b/>
          <w:bCs w:val="0"/>
          <w:color w:val="auto"/>
          <w:sz w:val="32"/>
          <w:szCs w:val="32"/>
          <w:highlight w:val="none"/>
        </w:rPr>
        <w:t>五、合同价款和支付</w:t>
      </w:r>
      <w:bookmarkEnd w:id="190"/>
      <w:bookmarkEnd w:id="191"/>
      <w:bookmarkEnd w:id="192"/>
      <w:bookmarkEnd w:id="19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194" w:name="_Toc508285917"/>
      <w:bookmarkStart w:id="195" w:name="_Toc8953"/>
      <w:bookmarkStart w:id="196" w:name="_Toc32212"/>
      <w:bookmarkStart w:id="197" w:name="_Toc6292"/>
      <w:bookmarkStart w:id="198" w:name="_Toc504548288"/>
      <w:bookmarkStart w:id="199" w:name="_Toc13458"/>
      <w:bookmarkStart w:id="200" w:name="_Toc2646"/>
      <w:bookmarkStart w:id="201" w:name="_Toc8228"/>
      <w:r>
        <w:rPr>
          <w:rFonts w:hint="eastAsia" w:ascii="仿宋" w:hAnsi="仿宋" w:eastAsia="仿宋" w:cs="仿宋"/>
          <w:b/>
          <w:bCs/>
          <w:color w:val="auto"/>
          <w:sz w:val="24"/>
          <w:szCs w:val="24"/>
          <w:highlight w:val="none"/>
        </w:rPr>
        <w:t>1.  合同价款和支付</w:t>
      </w:r>
      <w:bookmarkEnd w:id="194"/>
      <w:bookmarkEnd w:id="195"/>
      <w:bookmarkEnd w:id="196"/>
      <w:bookmarkEnd w:id="197"/>
      <w:bookmarkEnd w:id="198"/>
      <w:bookmarkEnd w:id="199"/>
      <w:bookmarkEnd w:id="200"/>
      <w:bookmarkEnd w:id="20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本合同的结算货币为人民币，单位元。合同价格按此次中标价格执行，金额为</w:t>
      </w:r>
    </w:p>
    <w:p>
      <w:pPr>
        <w:pStyle w:val="77"/>
        <w:spacing w:line="360" w:lineRule="auto"/>
        <w:ind w:left="360"/>
        <w:rPr>
          <w:rFonts w:hint="eastAsia"/>
          <w:highlight w:val="none"/>
        </w:rPr>
      </w:pPr>
      <w:r>
        <w:rPr>
          <w:rFonts w:hint="eastAsia" w:ascii="仿宋" w:hAnsi="仿宋" w:eastAsia="仿宋" w:cs="仿宋"/>
          <w:b/>
          <w:highlight w:val="none"/>
        </w:rPr>
        <w:t>女生校服（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color w:val="000000"/>
                <w:kern w:val="0"/>
                <w:sz w:val="24"/>
                <w:highlight w:val="none"/>
              </w:rPr>
              <w:t>夏装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中裤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color w:val="000000"/>
                <w:kern w:val="0"/>
                <w:sz w:val="24"/>
                <w:highlight w:val="none"/>
              </w:rPr>
              <w:t>运动服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长款运动服上装</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长款运动服下装</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lang w:val="en-US" w:eastAsia="zh-CN"/>
              </w:rPr>
              <w:t>3</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color w:val="000000"/>
                <w:kern w:val="0"/>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冬裤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pStyle w:val="77"/>
        <w:spacing w:line="360" w:lineRule="auto"/>
        <w:ind w:left="360"/>
        <w:rPr>
          <w:rFonts w:hint="eastAsia"/>
          <w:highlight w:val="none"/>
        </w:rPr>
      </w:pPr>
      <w:r>
        <w:rPr>
          <w:rFonts w:hint="eastAsia" w:ascii="仿宋" w:hAnsi="仿宋" w:eastAsia="仿宋" w:cs="仿宋"/>
          <w:b/>
          <w:highlight w:val="none"/>
          <w:lang w:val="en-US" w:eastAsia="zh-CN"/>
        </w:rPr>
        <w:t>男生</w:t>
      </w:r>
      <w:r>
        <w:rPr>
          <w:rFonts w:hint="eastAsia" w:ascii="仿宋" w:hAnsi="仿宋" w:eastAsia="仿宋" w:cs="仿宋"/>
          <w:b/>
          <w:highlight w:val="none"/>
        </w:rPr>
        <w:t>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color w:val="000000"/>
                <w:kern w:val="0"/>
                <w:sz w:val="24"/>
                <w:highlight w:val="none"/>
              </w:rPr>
              <w:t>夏装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0"/>
                <w:sz w:val="24"/>
                <w:highlight w:val="none"/>
              </w:rPr>
              <w:t>中裤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color w:val="000000"/>
                <w:kern w:val="0"/>
                <w:sz w:val="24"/>
                <w:highlight w:val="none"/>
              </w:rPr>
              <w:t>运动服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长款运动服上装</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长款运动服下装</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lang w:val="en-US" w:eastAsia="zh-CN"/>
              </w:rPr>
              <w:t>3</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center"/>
              <w:rPr>
                <w:rFonts w:hint="eastAsia" w:ascii="仿宋" w:hAnsi="仿宋" w:eastAsia="仿宋" w:cs="仿宋"/>
                <w:bCs/>
                <w:color w:val="auto"/>
                <w:sz w:val="24"/>
                <w:szCs w:val="24"/>
                <w:highlight w:val="none"/>
                <w:u w:val="none"/>
                <w:lang w:val="en-US" w:eastAsia="zh-CN" w:bidi="ar"/>
              </w:rPr>
            </w:pPr>
            <w:r>
              <w:rPr>
                <w:rFonts w:hint="eastAsia" w:ascii="仿宋" w:hAnsi="仿宋" w:eastAsia="仿宋" w:cs="仿宋"/>
                <w:color w:val="000000"/>
                <w:kern w:val="0"/>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0"/>
                <w:sz w:val="24"/>
                <w:highlight w:val="none"/>
              </w:rPr>
              <w:t>冬裤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合同形式为</w:t>
      </w:r>
      <w:r>
        <w:rPr>
          <w:rFonts w:hint="eastAsia" w:ascii="仿宋" w:hAnsi="仿宋" w:eastAsia="仿宋" w:cs="仿宋"/>
          <w:color w:val="auto"/>
          <w:sz w:val="24"/>
          <w:szCs w:val="24"/>
          <w:highlight w:val="none"/>
          <w:lang w:val="en-US" w:eastAsia="zh-CN"/>
        </w:rPr>
        <w:t>固定单价</w:t>
      </w:r>
      <w:r>
        <w:rPr>
          <w:rFonts w:hint="eastAsia" w:ascii="仿宋" w:hAnsi="仿宋" w:eastAsia="仿宋" w:cs="仿宋"/>
          <w:color w:val="auto"/>
          <w:sz w:val="24"/>
          <w:szCs w:val="24"/>
          <w:highlight w:val="none"/>
        </w:rPr>
        <w:t>，除非因特殊原因并经甲乙双方协商同意，投标人不得再要求追加任何费用。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乙方应按照双方签订的合同规定交货并在合同特殊条款规定的期限内持下列单据结算货款。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合格的销售发票；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甲方盖章签收后的送货回单和验收合格证明。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甲方应按合同特殊条款规定的期限和方式付款。</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1.4付款方式：</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甲方统计的实际数量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olor w:val="000000"/>
          <w:sz w:val="24"/>
          <w:szCs w:val="24"/>
          <w:highlight w:val="none"/>
          <w:lang w:eastAsia="zh-CN"/>
        </w:rPr>
        <w:t>常州</w:t>
      </w:r>
      <w:r>
        <w:rPr>
          <w:rFonts w:hint="eastAsia" w:ascii="仿宋" w:hAnsi="仿宋" w:eastAsia="仿宋" w:cs="仿宋"/>
          <w:color w:val="auto"/>
          <w:sz w:val="24"/>
          <w:szCs w:val="24"/>
          <w:highlight w:val="none"/>
          <w:lang w:eastAsia="zh-CN"/>
        </w:rPr>
        <w:t>纤维检验所检测合格后，家长通过线上购买并自行付款。</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服务期：贰年，合同一年一签。一年合同期满后经采购单位考核合格后可续签下一年合同。考核不合格的，终止合同不再续签（合同期内价格保持一致）。</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六、交货和安装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val="en-US" w:eastAsia="zh-CN"/>
        </w:rPr>
        <w:t>在接到甲方通知后30个日历日内</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eastAsia="zh-CN"/>
        </w:rPr>
        <w:t>完毕</w:t>
      </w:r>
      <w:r>
        <w:rPr>
          <w:rFonts w:hint="eastAsia" w:ascii="仿宋" w:hAnsi="仿宋" w:eastAsia="仿宋" w:cs="仿宋"/>
          <w:color w:val="auto"/>
          <w:sz w:val="24"/>
          <w:szCs w:val="24"/>
          <w:highlight w:val="none"/>
        </w:rPr>
        <w:t>并通过验收。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2、交货地点：由乙方负责办理运输将标的物送到甲方所在地。       </w:t>
      </w:r>
    </w:p>
    <w:p>
      <w:pPr>
        <w:pStyle w:val="4"/>
        <w:spacing w:before="60" w:after="60" w:line="360" w:lineRule="auto"/>
        <w:rPr>
          <w:rFonts w:hint="eastAsia" w:ascii="仿宋" w:hAnsi="仿宋" w:eastAsia="仿宋" w:cs="仿宋"/>
          <w:b/>
          <w:bCs w:val="0"/>
          <w:color w:val="auto"/>
          <w:sz w:val="32"/>
          <w:szCs w:val="32"/>
          <w:highlight w:val="none"/>
        </w:rPr>
      </w:pPr>
      <w:bookmarkStart w:id="202" w:name="_Toc21554"/>
      <w:bookmarkStart w:id="203" w:name="_Toc4977"/>
      <w:bookmarkStart w:id="204" w:name="_Toc20337"/>
      <w:bookmarkStart w:id="205" w:name="_Toc26194"/>
      <w:r>
        <w:rPr>
          <w:rFonts w:hint="eastAsia" w:ascii="仿宋" w:hAnsi="仿宋" w:eastAsia="仿宋" w:cs="仿宋"/>
          <w:b/>
          <w:bCs w:val="0"/>
          <w:color w:val="auto"/>
          <w:sz w:val="32"/>
          <w:szCs w:val="32"/>
          <w:highlight w:val="none"/>
        </w:rPr>
        <w:t>七、违约责任</w:t>
      </w:r>
      <w:bookmarkEnd w:id="202"/>
      <w:bookmarkEnd w:id="203"/>
      <w:bookmarkEnd w:id="204"/>
      <w:bookmarkEnd w:id="205"/>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06" w:name="_Toc504548289"/>
      <w:bookmarkStart w:id="207" w:name="_Toc11371"/>
      <w:bookmarkStart w:id="208" w:name="_Toc17409"/>
      <w:bookmarkStart w:id="209" w:name="_Toc2784"/>
      <w:bookmarkStart w:id="210" w:name="_Toc508285918"/>
      <w:bookmarkStart w:id="211" w:name="_Toc24489"/>
      <w:bookmarkStart w:id="212" w:name="_Toc3877"/>
      <w:bookmarkStart w:id="213" w:name="_Toc3035"/>
      <w:r>
        <w:rPr>
          <w:rFonts w:hint="eastAsia" w:ascii="仿宋" w:hAnsi="仿宋" w:eastAsia="仿宋" w:cs="仿宋"/>
          <w:b/>
          <w:bCs/>
          <w:color w:val="auto"/>
          <w:sz w:val="24"/>
          <w:szCs w:val="24"/>
          <w:highlight w:val="none"/>
        </w:rPr>
        <w:t>1.  违约责任</w:t>
      </w:r>
      <w:bookmarkEnd w:id="206"/>
      <w:bookmarkEnd w:id="207"/>
      <w:bookmarkEnd w:id="208"/>
      <w:bookmarkEnd w:id="209"/>
      <w:bookmarkEnd w:id="210"/>
      <w:bookmarkEnd w:id="211"/>
      <w:bookmarkEnd w:id="212"/>
      <w:bookmarkEnd w:id="21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合同一方不履行合同义务或者履行合同义务不符合约定的，应当承担继续履行、采取补救措施或者赔偿损失等违约责任。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14" w:name="_Toc508285919"/>
      <w:bookmarkStart w:id="215" w:name="_Toc504548290"/>
      <w:bookmarkStart w:id="216" w:name="_Toc27564"/>
      <w:bookmarkStart w:id="217" w:name="_Toc3173"/>
      <w:bookmarkStart w:id="218" w:name="_Toc24057"/>
      <w:bookmarkStart w:id="219" w:name="_Toc31069"/>
      <w:bookmarkStart w:id="220" w:name="_Toc27676"/>
      <w:bookmarkStart w:id="221" w:name="_Toc28637"/>
      <w:r>
        <w:rPr>
          <w:rFonts w:hint="eastAsia" w:ascii="仿宋" w:hAnsi="仿宋" w:eastAsia="仿宋" w:cs="仿宋"/>
          <w:b/>
          <w:bCs/>
          <w:color w:val="auto"/>
          <w:sz w:val="24"/>
          <w:szCs w:val="24"/>
          <w:highlight w:val="none"/>
        </w:rPr>
        <w:t xml:space="preserve">2.  </w:t>
      </w:r>
      <w:bookmarkEnd w:id="214"/>
      <w:bookmarkEnd w:id="215"/>
      <w:bookmarkEnd w:id="216"/>
      <w:bookmarkEnd w:id="217"/>
      <w:bookmarkEnd w:id="218"/>
      <w:bookmarkEnd w:id="219"/>
      <w:bookmarkEnd w:id="220"/>
      <w:bookmarkEnd w:id="221"/>
      <w:bookmarkStart w:id="222" w:name="_Toc31887"/>
      <w:bookmarkStart w:id="223" w:name="_Toc504548291"/>
      <w:bookmarkStart w:id="224" w:name="_Toc19796"/>
      <w:bookmarkStart w:id="225" w:name="_Toc508285920"/>
      <w:bookmarkStart w:id="226" w:name="_Toc130"/>
      <w:bookmarkStart w:id="227" w:name="_Toc9919"/>
      <w:bookmarkStart w:id="228" w:name="_Toc8278"/>
      <w:bookmarkStart w:id="229" w:name="_Toc18509"/>
      <w:r>
        <w:rPr>
          <w:rFonts w:hint="eastAsia" w:ascii="仿宋" w:hAnsi="仿宋" w:eastAsia="仿宋" w:cs="仿宋"/>
          <w:b/>
          <w:bCs/>
          <w:color w:val="auto"/>
          <w:sz w:val="24"/>
          <w:szCs w:val="24"/>
          <w:highlight w:val="none"/>
        </w:rPr>
        <w:t>违约责任</w:t>
      </w:r>
      <w:bookmarkEnd w:id="222"/>
      <w:bookmarkEnd w:id="223"/>
      <w:bookmarkEnd w:id="224"/>
      <w:bookmarkEnd w:id="225"/>
      <w:bookmarkEnd w:id="226"/>
      <w:bookmarkEnd w:id="227"/>
      <w:bookmarkEnd w:id="228"/>
      <w:bookmarkEnd w:id="22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乙方不能交货（逾期超过十五天视为不能交货），或交货不合格从而影响甲方按期正常使用的，甲方有权解除合同，乙方向甲方偿付合同总价款5%的违约金，违约金不足以补偿损失的甲方有权要求乙方补足。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乙方逾期交货的，应在发货前与甲方协商，甲方仍需求的，乙方应立即发货并应按照逾期交货部分货款的每天万分之四支付逾期交货违约金，同时承担甲方因此遭致的损失费用。</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30" w:name="_Toc23998"/>
      <w:bookmarkStart w:id="231" w:name="_Toc508285921"/>
      <w:bookmarkStart w:id="232" w:name="_Toc32260"/>
      <w:bookmarkStart w:id="233" w:name="_Toc30426"/>
      <w:bookmarkStart w:id="234" w:name="_Toc17159"/>
      <w:bookmarkStart w:id="235" w:name="_Toc504548292"/>
      <w:bookmarkStart w:id="236" w:name="_Toc9997"/>
      <w:bookmarkStart w:id="237" w:name="_Toc32001"/>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不可抗力</w:t>
      </w:r>
      <w:bookmarkEnd w:id="230"/>
      <w:bookmarkEnd w:id="231"/>
      <w:bookmarkEnd w:id="232"/>
      <w:bookmarkEnd w:id="233"/>
      <w:bookmarkEnd w:id="234"/>
      <w:bookmarkEnd w:id="235"/>
      <w:bookmarkEnd w:id="236"/>
      <w:bookmarkEnd w:id="23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因不可抗力不能履行合同的，根据不可抗力的影响，部分或者全部免除责任。但合同一方迟延履行后发生不可抗力的，不能免除责任。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合同一方因不可抗力不能履行合同的，应当及时通知对方，以减轻可能给对方造成的损失，并应当在合理期限内提供证明。</w:t>
      </w:r>
    </w:p>
    <w:p>
      <w:pPr>
        <w:pStyle w:val="4"/>
        <w:spacing w:before="60" w:after="60" w:line="360" w:lineRule="auto"/>
        <w:rPr>
          <w:rFonts w:hint="eastAsia" w:ascii="仿宋" w:hAnsi="仿宋" w:eastAsia="仿宋" w:cs="仿宋"/>
          <w:b/>
          <w:bCs w:val="0"/>
          <w:color w:val="auto"/>
          <w:sz w:val="32"/>
          <w:szCs w:val="32"/>
          <w:highlight w:val="none"/>
        </w:rPr>
      </w:pPr>
      <w:bookmarkStart w:id="238" w:name="_Toc17447"/>
      <w:bookmarkStart w:id="239" w:name="_Toc16807"/>
      <w:bookmarkStart w:id="240" w:name="_Toc23968"/>
      <w:bookmarkStart w:id="241" w:name="_Toc10459"/>
      <w:r>
        <w:rPr>
          <w:rFonts w:hint="eastAsia" w:ascii="仿宋" w:hAnsi="仿宋" w:eastAsia="仿宋" w:cs="仿宋"/>
          <w:b/>
          <w:bCs w:val="0"/>
          <w:color w:val="auto"/>
          <w:sz w:val="32"/>
          <w:szCs w:val="32"/>
          <w:highlight w:val="none"/>
          <w:lang w:eastAsia="zh-CN"/>
        </w:rPr>
        <w:t>八</w:t>
      </w:r>
      <w:r>
        <w:rPr>
          <w:rFonts w:hint="eastAsia" w:ascii="仿宋" w:hAnsi="仿宋" w:eastAsia="仿宋" w:cs="仿宋"/>
          <w:b/>
          <w:bCs w:val="0"/>
          <w:color w:val="auto"/>
          <w:sz w:val="32"/>
          <w:szCs w:val="32"/>
          <w:highlight w:val="none"/>
        </w:rPr>
        <w:t>、索赔</w:t>
      </w:r>
      <w:bookmarkEnd w:id="238"/>
      <w:bookmarkEnd w:id="239"/>
      <w:bookmarkEnd w:id="240"/>
      <w:bookmarkEnd w:id="241"/>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42" w:name="_Toc26000"/>
      <w:bookmarkStart w:id="243" w:name="_Toc17346"/>
      <w:bookmarkStart w:id="244" w:name="_Toc504548293"/>
      <w:bookmarkStart w:id="245" w:name="_Toc821"/>
      <w:bookmarkStart w:id="246" w:name="_Toc12408"/>
      <w:bookmarkStart w:id="247" w:name="_Toc15269"/>
      <w:bookmarkStart w:id="248" w:name="_Toc508285922"/>
      <w:bookmarkStart w:id="249" w:name="_Toc17302"/>
      <w:r>
        <w:rPr>
          <w:rFonts w:hint="eastAsia" w:ascii="仿宋" w:hAnsi="仿宋" w:eastAsia="仿宋" w:cs="仿宋"/>
          <w:b/>
          <w:bCs/>
          <w:color w:val="auto"/>
          <w:sz w:val="24"/>
          <w:szCs w:val="24"/>
          <w:highlight w:val="none"/>
        </w:rPr>
        <w:t>1.  索赔</w:t>
      </w:r>
      <w:bookmarkEnd w:id="242"/>
      <w:bookmarkEnd w:id="243"/>
      <w:bookmarkEnd w:id="244"/>
      <w:bookmarkEnd w:id="245"/>
      <w:bookmarkEnd w:id="246"/>
      <w:bookmarkEnd w:id="247"/>
      <w:bookmarkEnd w:id="248"/>
      <w:bookmarkEnd w:id="24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甲方有权根据当地产品质量检验机构或其它有权部门出具的检验证书向乙方提出索赔。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在本合同规定的检验期和质量保证期内，如果乙方对甲方提出的索赔或差异有责任，则乙方应按甲方同意的下列一种或多种方式解决索赔事宜：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根据标的物的低劣程度、损坏程度以及甲方遭受损失的数额，经双方协商确定降低标的物的价格。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pStyle w:val="4"/>
        <w:spacing w:before="60" w:after="60" w:line="360" w:lineRule="auto"/>
        <w:rPr>
          <w:rFonts w:hint="eastAsia" w:ascii="仿宋" w:hAnsi="仿宋" w:eastAsia="仿宋" w:cs="仿宋"/>
          <w:b/>
          <w:bCs w:val="0"/>
          <w:color w:val="auto"/>
          <w:sz w:val="32"/>
          <w:szCs w:val="32"/>
          <w:highlight w:val="none"/>
        </w:rPr>
      </w:pPr>
      <w:bookmarkStart w:id="250" w:name="_Toc27585"/>
      <w:bookmarkStart w:id="251" w:name="_Toc32319"/>
      <w:bookmarkStart w:id="252" w:name="_Toc19232"/>
      <w:bookmarkStart w:id="253" w:name="_Toc15129"/>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、合同的解除和转让</w:t>
      </w:r>
      <w:bookmarkEnd w:id="250"/>
      <w:bookmarkEnd w:id="251"/>
      <w:bookmarkEnd w:id="252"/>
      <w:bookmarkEnd w:id="253"/>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54" w:name="_Toc14246"/>
      <w:bookmarkStart w:id="255" w:name="_Toc20006"/>
      <w:bookmarkStart w:id="256" w:name="_Toc504548294"/>
      <w:bookmarkStart w:id="257" w:name="_Toc5987"/>
      <w:bookmarkStart w:id="258" w:name="_Toc21945"/>
      <w:bookmarkStart w:id="259" w:name="_Toc508285923"/>
      <w:bookmarkStart w:id="260" w:name="_Toc12285"/>
      <w:bookmarkStart w:id="261" w:name="_Toc15930"/>
      <w:r>
        <w:rPr>
          <w:rFonts w:hint="eastAsia" w:ascii="仿宋" w:hAnsi="仿宋" w:eastAsia="仿宋" w:cs="仿宋"/>
          <w:b/>
          <w:bCs/>
          <w:color w:val="auto"/>
          <w:sz w:val="24"/>
          <w:szCs w:val="24"/>
          <w:highlight w:val="none"/>
        </w:rPr>
        <w:t>1.  合同的解除</w:t>
      </w:r>
      <w:bookmarkEnd w:id="254"/>
      <w:bookmarkEnd w:id="255"/>
      <w:bookmarkEnd w:id="256"/>
      <w:bookmarkEnd w:id="257"/>
      <w:bookmarkEnd w:id="258"/>
      <w:bookmarkEnd w:id="259"/>
      <w:bookmarkEnd w:id="260"/>
      <w:bookmarkEnd w:id="2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有下列情形之一，合同一方可以解除合同：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因不可抗力致使不能实现合同目的，未受不可抗力影响的一方有权解除合同；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因合同一方违约导致合同不能履行，另一方有权解除合同；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有权解除合同的一方，应当在违约事实或不可抗力发生之后三天内书面通知对方以主张解除合同，合同在书面通知到达对方时解除。</w:t>
      </w:r>
    </w:p>
    <w:p>
      <w:pPr>
        <w:spacing w:line="360" w:lineRule="auto"/>
        <w:ind w:firstLine="482" w:firstLineChars="200"/>
        <w:jc w:val="left"/>
        <w:outlineLvl w:val="2"/>
        <w:rPr>
          <w:rFonts w:hint="eastAsia" w:ascii="仿宋" w:hAnsi="仿宋" w:eastAsia="仿宋" w:cs="仿宋"/>
          <w:b/>
          <w:bCs/>
          <w:color w:val="auto"/>
          <w:sz w:val="24"/>
          <w:szCs w:val="24"/>
          <w:highlight w:val="none"/>
        </w:rPr>
      </w:pPr>
      <w:bookmarkStart w:id="262" w:name="_Toc12924"/>
      <w:bookmarkStart w:id="263" w:name="_Toc5217"/>
      <w:bookmarkStart w:id="264" w:name="_Toc30657"/>
      <w:bookmarkStart w:id="265" w:name="_Toc5587"/>
      <w:bookmarkStart w:id="266" w:name="_Toc13387"/>
      <w:bookmarkStart w:id="267" w:name="_Toc23567"/>
      <w:bookmarkStart w:id="268" w:name="_Toc508285924"/>
      <w:bookmarkStart w:id="269" w:name="_Toc504548295"/>
      <w:r>
        <w:rPr>
          <w:rFonts w:hint="eastAsia" w:ascii="仿宋" w:hAnsi="仿宋" w:eastAsia="仿宋" w:cs="仿宋"/>
          <w:b/>
          <w:bCs/>
          <w:color w:val="auto"/>
          <w:sz w:val="24"/>
          <w:szCs w:val="24"/>
          <w:highlight w:val="none"/>
        </w:rPr>
        <w:t>2.  合同的转让</w:t>
      </w:r>
      <w:bookmarkEnd w:id="262"/>
      <w:bookmarkEnd w:id="263"/>
      <w:bookmarkEnd w:id="264"/>
      <w:bookmarkEnd w:id="265"/>
      <w:bookmarkEnd w:id="266"/>
      <w:bookmarkEnd w:id="267"/>
      <w:bookmarkEnd w:id="268"/>
      <w:bookmarkEnd w:id="26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合同的部分和全部都不得转让。</w:t>
      </w:r>
    </w:p>
    <w:p>
      <w:pPr>
        <w:pStyle w:val="4"/>
        <w:spacing w:before="60" w:after="60" w:line="360" w:lineRule="auto"/>
        <w:rPr>
          <w:rFonts w:hint="eastAsia" w:ascii="仿宋" w:hAnsi="仿宋" w:eastAsia="仿宋" w:cs="仿宋"/>
          <w:b/>
          <w:bCs w:val="0"/>
          <w:color w:val="auto"/>
          <w:sz w:val="32"/>
          <w:szCs w:val="32"/>
          <w:highlight w:val="none"/>
        </w:rPr>
      </w:pPr>
      <w:bookmarkStart w:id="270" w:name="_Toc30723"/>
      <w:bookmarkStart w:id="271" w:name="_Toc400"/>
      <w:bookmarkStart w:id="272" w:name="_Toc20090"/>
      <w:bookmarkStart w:id="273" w:name="_Toc5721"/>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、合同的生效</w:t>
      </w:r>
      <w:bookmarkEnd w:id="270"/>
      <w:bookmarkEnd w:id="271"/>
      <w:bookmarkEnd w:id="272"/>
      <w:bookmarkEnd w:id="273"/>
    </w:p>
    <w:p>
      <w:pPr>
        <w:spacing w:line="360" w:lineRule="auto"/>
        <w:ind w:firstLine="480" w:firstLineChars="200"/>
        <w:rPr>
          <w:rFonts w:hint="eastAsia" w:ascii="仿宋" w:hAnsi="仿宋" w:eastAsia="仿宋" w:cs="仿宋"/>
          <w:color w:val="auto"/>
          <w:sz w:val="24"/>
          <w:szCs w:val="24"/>
          <w:highlight w:val="none"/>
        </w:rPr>
      </w:pPr>
      <w:bookmarkStart w:id="274" w:name="_Toc31568"/>
      <w:bookmarkStart w:id="275" w:name="_Toc32128"/>
      <w:bookmarkStart w:id="276" w:name="_Toc23878"/>
      <w:bookmarkStart w:id="277" w:name="_Toc12403"/>
      <w:r>
        <w:rPr>
          <w:rFonts w:hint="eastAsia" w:ascii="仿宋" w:hAnsi="仿宋" w:eastAsia="仿宋" w:cs="仿宋"/>
          <w:color w:val="auto"/>
          <w:sz w:val="24"/>
          <w:szCs w:val="24"/>
          <w:highlight w:val="none"/>
        </w:rPr>
        <w:t>1.1本合同自甲、乙、采购代理单位三方签字盖章之日起成立，并依法生效。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1.2本合同货物或服务交付使用后所发生的合同纠纷，由甲乙双方直接进行处理。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1.3如需修改或补充合同内容，应经甲乙双方协商一致，共同签署书面修改或补充协议。该协议将作为本合同不可分割的一部分</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、争议解决</w:t>
      </w:r>
      <w:bookmarkEnd w:id="274"/>
      <w:bookmarkEnd w:id="275"/>
      <w:bookmarkEnd w:id="276"/>
      <w:bookmarkEnd w:id="277"/>
    </w:p>
    <w:p>
      <w:pPr>
        <w:spacing w:line="360" w:lineRule="auto"/>
        <w:ind w:firstLine="480" w:firstLineChars="200"/>
        <w:rPr>
          <w:rFonts w:hint="eastAsia" w:ascii="仿宋" w:hAnsi="仿宋" w:eastAsia="仿宋" w:cs="仿宋"/>
          <w:color w:val="auto"/>
          <w:sz w:val="24"/>
          <w:szCs w:val="24"/>
          <w:highlight w:val="none"/>
        </w:rPr>
      </w:pPr>
      <w:bookmarkStart w:id="278" w:name="_Hlk494266313"/>
      <w:bookmarkStart w:id="279" w:name="_Toc28243"/>
      <w:bookmarkStart w:id="280" w:name="_Toc8721"/>
      <w:bookmarkStart w:id="281" w:name="_Toc30157"/>
      <w:bookmarkStart w:id="282" w:name="_Toc22807"/>
      <w:r>
        <w:rPr>
          <w:rFonts w:hint="eastAsia" w:ascii="仿宋" w:hAnsi="仿宋" w:eastAsia="仿宋" w:cs="仿宋"/>
          <w:color w:val="auto"/>
          <w:sz w:val="24"/>
          <w:szCs w:val="24"/>
          <w:highlight w:val="none"/>
        </w:rPr>
        <w:t>因履行本合同发生争议协商解决不成的提交常州市仲裁委员会仲裁。因本合同产生的以及与本合同有关的一切纠纷，均由常州市仲裁委员会仲裁。该裁决是终局的，对双方均具有约束力。</w:t>
      </w:r>
    </w:p>
    <w:bookmarkEnd w:id="278"/>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、附则</w:t>
      </w:r>
      <w:bookmarkEnd w:id="279"/>
      <w:bookmarkEnd w:id="280"/>
      <w:bookmarkEnd w:id="281"/>
      <w:bookmarkEnd w:id="282"/>
    </w:p>
    <w:p>
      <w:pPr>
        <w:spacing w:line="360" w:lineRule="auto"/>
        <w:ind w:firstLine="480" w:firstLineChars="200"/>
        <w:rPr>
          <w:rFonts w:hint="eastAsia" w:ascii="仿宋" w:hAnsi="仿宋" w:eastAsia="仿宋" w:cs="仿宋"/>
          <w:color w:val="auto"/>
          <w:sz w:val="24"/>
          <w:szCs w:val="24"/>
          <w:highlight w:val="none"/>
        </w:rPr>
      </w:pPr>
      <w:bookmarkStart w:id="283" w:name="_Toc24352"/>
      <w:bookmarkStart w:id="284" w:name="_Toc8362"/>
      <w:bookmarkStart w:id="285" w:name="_Toc16873"/>
      <w:bookmarkStart w:id="286" w:name="_Toc6361"/>
      <w:r>
        <w:rPr>
          <w:rFonts w:hint="eastAsia" w:ascii="仿宋" w:hAnsi="仿宋" w:eastAsia="仿宋" w:cs="仿宋"/>
          <w:color w:val="auto"/>
          <w:sz w:val="24"/>
          <w:szCs w:val="24"/>
          <w:highlight w:val="none"/>
        </w:rPr>
        <w:t>1. 合同份数。</w:t>
      </w:r>
      <w:bookmarkEnd w:id="283"/>
      <w:bookmarkEnd w:id="284"/>
      <w:bookmarkEnd w:id="285"/>
      <w:bookmarkEnd w:id="286"/>
    </w:p>
    <w:p>
      <w:pPr>
        <w:spacing w:line="360" w:lineRule="auto"/>
        <w:ind w:firstLine="480" w:firstLineChars="200"/>
        <w:rPr>
          <w:rFonts w:hint="eastAsia" w:ascii="仿宋" w:hAnsi="仿宋" w:eastAsia="仿宋" w:cs="仿宋"/>
          <w:color w:val="auto"/>
          <w:sz w:val="24"/>
          <w:szCs w:val="24"/>
          <w:highlight w:val="none"/>
        </w:rPr>
      </w:pPr>
      <w:bookmarkStart w:id="287" w:name="_Hlk494266298"/>
      <w:bookmarkStart w:id="288" w:name="_Toc17779"/>
      <w:bookmarkStart w:id="289" w:name="_Toc8482"/>
      <w:bookmarkStart w:id="290" w:name="_Toc9955"/>
      <w:bookmarkStart w:id="291" w:name="_Toc24515"/>
      <w:r>
        <w:rPr>
          <w:rFonts w:hint="eastAsia" w:ascii="仿宋" w:hAnsi="仿宋" w:eastAsia="仿宋" w:cs="仿宋"/>
          <w:color w:val="auto"/>
          <w:sz w:val="24"/>
          <w:szCs w:val="24"/>
          <w:highlight w:val="none"/>
        </w:rPr>
        <w:t>本合同一式肆份，甲方持有贰份，乙方持有壹份，代理机构持有壹份。</w:t>
      </w:r>
    </w:p>
    <w:bookmarkEnd w:id="287"/>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未尽事宜</w:t>
      </w:r>
      <w:bookmarkEnd w:id="288"/>
      <w:bookmarkEnd w:id="289"/>
      <w:bookmarkEnd w:id="290"/>
      <w:bookmarkEnd w:id="291"/>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本合同未尽事宜应按有关法律法规的规定执行。</w:t>
      </w:r>
    </w:p>
    <w:p>
      <w:pPr>
        <w:spacing w:line="360" w:lineRule="auto"/>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：单位名称（章）：</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spacing w:line="360" w:lineRule="auto"/>
        <w:ind w:firstLine="482" w:firstLineChars="200"/>
        <w:jc w:val="left"/>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 xml:space="preserve">：单位名称（章）：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pStyle w:val="27"/>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spacing w:line="360" w:lineRule="auto"/>
        <w:ind w:firstLine="480" w:firstLineChars="200"/>
        <w:jc w:val="left"/>
        <w:rPr>
          <w:rFonts w:hint="eastAsia" w:ascii="仿宋" w:hAnsi="仿宋" w:eastAsia="仿宋" w:cs="仿宋"/>
          <w:color w:val="auto"/>
          <w:sz w:val="24"/>
          <w:highlight w:val="none"/>
        </w:rPr>
      </w:pPr>
    </w:p>
    <w:p>
      <w:pPr>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见证方：</w:t>
      </w:r>
      <w:r>
        <w:rPr>
          <w:rFonts w:hint="eastAsia" w:ascii="仿宋" w:hAnsi="仿宋" w:eastAsia="仿宋" w:cs="仿宋"/>
          <w:color w:val="auto"/>
          <w:sz w:val="24"/>
          <w:highlight w:val="none"/>
        </w:rPr>
        <w:t>采购代理机构：</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经办人：</w:t>
      </w:r>
    </w:p>
    <w:p>
      <w:pPr>
        <w:pStyle w:val="77"/>
        <w:spacing w:line="360" w:lineRule="auto"/>
        <w:rPr>
          <w:rFonts w:hint="eastAsia" w:ascii="仿宋" w:hAnsi="仿宋" w:eastAsia="仿宋" w:cs="仿宋"/>
          <w:b/>
          <w:bCs/>
          <w:color w:val="auto"/>
          <w:sz w:val="24"/>
          <w:highlight w:val="none"/>
        </w:rPr>
      </w:pPr>
      <w:bookmarkStart w:id="292" w:name="_Toc429"/>
      <w:bookmarkStart w:id="293" w:name="_Toc27234"/>
      <w:r>
        <w:rPr>
          <w:rFonts w:hint="eastAsia" w:ascii="仿宋" w:hAnsi="仿宋" w:eastAsia="仿宋" w:cs="仿宋"/>
          <w:b/>
          <w:bCs/>
          <w:color w:val="auto"/>
          <w:sz w:val="24"/>
          <w:highlight w:val="none"/>
        </w:rPr>
        <w:t>注：上述格式及内容仅供参考，具体以甲</w:t>
      </w:r>
      <w:r>
        <w:rPr>
          <w:rFonts w:hint="eastAsia" w:ascii="仿宋" w:hAnsi="仿宋" w:eastAsia="仿宋" w:cs="仿宋"/>
          <w:b/>
          <w:bCs/>
          <w:color w:val="auto"/>
          <w:sz w:val="24"/>
          <w:highlight w:val="none"/>
          <w:lang w:eastAsia="zh-CN"/>
        </w:rPr>
        <w:t>乙双</w:t>
      </w:r>
      <w:r>
        <w:rPr>
          <w:rFonts w:hint="eastAsia" w:ascii="仿宋" w:hAnsi="仿宋" w:eastAsia="仿宋" w:cs="仿宋"/>
          <w:b/>
          <w:bCs/>
          <w:color w:val="auto"/>
          <w:sz w:val="24"/>
          <w:highlight w:val="none"/>
        </w:rPr>
        <w:t>方签订合同时内容为准。</w:t>
      </w:r>
      <w:bookmarkEnd w:id="292"/>
      <w:bookmarkEnd w:id="293"/>
    </w:p>
    <w:p>
      <w:pPr>
        <w:pStyle w:val="23"/>
        <w:ind w:firstLine="480"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color w:val="auto"/>
          <w:sz w:val="24"/>
          <w:highlight w:val="none"/>
        </w:rPr>
        <w:br w:type="page"/>
      </w:r>
      <w:bookmarkEnd w:id="101"/>
      <w:bookmarkEnd w:id="102"/>
      <w:bookmarkEnd w:id="103"/>
      <w:bookmarkEnd w:id="104"/>
      <w:bookmarkEnd w:id="105"/>
      <w:bookmarkEnd w:id="106"/>
      <w:bookmarkEnd w:id="107"/>
      <w:bookmarkEnd w:id="108"/>
      <w:bookmarkEnd w:id="109"/>
      <w:bookmarkEnd w:id="110"/>
      <w:bookmarkStart w:id="294" w:name="_Toc401414768"/>
      <w:bookmarkStart w:id="295" w:name="_Toc463253085"/>
      <w:bookmarkStart w:id="296" w:name="_Toc26554093"/>
      <w:bookmarkStart w:id="297" w:name="_Toc49090575"/>
      <w:bookmarkStart w:id="298" w:name="_Toc120614281"/>
    </w:p>
    <w:p>
      <w:pPr>
        <w:tabs>
          <w:tab w:val="left" w:pos="4140"/>
          <w:tab w:val="left" w:pos="5812"/>
        </w:tabs>
        <w:spacing w:line="700" w:lineRule="exact"/>
        <w:jc w:val="center"/>
        <w:rPr>
          <w:rFonts w:hint="default" w:ascii="仿宋" w:hAnsi="仿宋" w:eastAsia="仿宋" w:cs="仿宋"/>
          <w:b/>
          <w:bCs/>
          <w:color w:val="000000" w:themeColor="text1"/>
          <w:kern w:val="0"/>
          <w:sz w:val="44"/>
          <w:szCs w:val="44"/>
          <w:highlight w:val="none"/>
          <w:lang w:val="en-US"/>
          <w14:textFill>
            <w14:solidFill>
              <w14:schemeClr w14:val="tx1"/>
            </w14:solidFill>
          </w14:textFill>
        </w:rPr>
      </w:pPr>
      <w:bookmarkStart w:id="299" w:name="_Toc29179"/>
      <w:bookmarkStart w:id="300" w:name="_Toc10463"/>
      <w:bookmarkStart w:id="301" w:name="_Toc4492"/>
      <w:bookmarkStart w:id="302" w:name="_Toc26446"/>
      <w:bookmarkStart w:id="303" w:name="_Toc29491"/>
      <w:bookmarkStart w:id="304" w:name="_Toc19548"/>
      <w:bookmarkStart w:id="305" w:name="_Toc805"/>
      <w:bookmarkStart w:id="306" w:name="_Toc22492"/>
      <w:bookmarkStart w:id="307" w:name="_Toc28940"/>
      <w:bookmarkStart w:id="308" w:name="_Toc26903"/>
      <w:bookmarkStart w:id="309" w:name="_Toc21616"/>
      <w:bookmarkStart w:id="310" w:name="_Toc23811"/>
      <w:bookmarkStart w:id="311" w:name="_Toc23724"/>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常州市</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西横街</w:t>
      </w: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小学学生校服采购项目</w:t>
      </w:r>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合同（标包二）</w:t>
      </w:r>
    </w:p>
    <w:p>
      <w:pPr>
        <w:pStyle w:val="30"/>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合同编号：</w:t>
      </w:r>
    </w:p>
    <w:p>
      <w:pPr>
        <w:pStyle w:val="30"/>
        <w:spacing w:line="360" w:lineRule="auto"/>
        <w:ind w:firstLine="240" w:firstLineChars="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乙方（供方）: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签订地点：</w:t>
      </w:r>
    </w:p>
    <w:p>
      <w:pPr>
        <w:pStyle w:val="30"/>
        <w:spacing w:line="360" w:lineRule="auto"/>
        <w:ind w:firstLine="4680" w:firstLineChars="19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合同时间:</w:t>
      </w:r>
      <w:r>
        <w:rPr>
          <w:rFonts w:hint="eastAsia" w:ascii="仿宋" w:hAnsi="仿宋" w:eastAsia="仿宋" w:cs="仿宋"/>
          <w:color w:val="auto"/>
          <w:sz w:val="24"/>
          <w:szCs w:val="24"/>
          <w:highlight w:val="none"/>
          <w:u w:val="single"/>
        </w:rPr>
        <w:t xml:space="preserve">     年    月    日</w:t>
      </w:r>
    </w:p>
    <w:p>
      <w:pPr>
        <w:pStyle w:val="30"/>
        <w:spacing w:line="360" w:lineRule="auto"/>
        <w:ind w:firstLine="477" w:firstLineChars="1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》以及有关法律、法规的规定，甲方、乙方经协商一致，订立本合同。</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一、合同内容</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合同标的名称、型号、规格、数量</w:t>
      </w:r>
    </w:p>
    <w:p>
      <w:pPr>
        <w:pStyle w:val="77"/>
        <w:spacing w:line="360" w:lineRule="auto"/>
        <w:ind w:left="360"/>
        <w:rPr>
          <w:rFonts w:ascii="仿宋" w:hAnsi="仿宋" w:eastAsia="仿宋" w:cs="仿宋"/>
          <w:b/>
          <w:highlight w:val="none"/>
        </w:rPr>
      </w:pPr>
      <w:r>
        <w:rPr>
          <w:rFonts w:hint="eastAsia" w:ascii="仿宋" w:hAnsi="仿宋" w:eastAsia="仿宋" w:cs="仿宋"/>
          <w:b/>
          <w:highlight w:val="none"/>
        </w:rPr>
        <w:t>女生校服（套）</w:t>
      </w:r>
    </w:p>
    <w:tbl>
      <w:tblPr>
        <w:tblStyle w:val="56"/>
        <w:tblW w:w="4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362"/>
        <w:gridCol w:w="2344"/>
        <w:gridCol w:w="294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13"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66"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18"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57"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4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66" w:type="pct"/>
            <w:vMerge w:val="restart"/>
            <w:noWrap w:val="0"/>
            <w:vAlign w:val="center"/>
          </w:tcPr>
          <w:p>
            <w:pPr>
              <w:widowControl/>
              <w:snapToGrid w:val="0"/>
              <w:spacing w:line="36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0"/>
                <w:sz w:val="24"/>
                <w:highlight w:val="none"/>
              </w:rPr>
              <w:t>夏装</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sz w:val="24"/>
                <w:highlight w:val="none"/>
              </w:rPr>
              <w:t>短袖T恤</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val="0"/>
              <w:spacing w:line="360" w:lineRule="auto"/>
              <w:jc w:val="center"/>
              <w:rPr>
                <w:rFonts w:hint="eastAsia" w:ascii="仿宋" w:hAnsi="仿宋" w:eastAsia="仿宋" w:cs="仿宋"/>
                <w:bCs w:val="0"/>
                <w:color w:val="000000"/>
                <w:kern w:val="0"/>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中裤</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66" w:type="pct"/>
            <w:vMerge w:val="restart"/>
            <w:noWrap w:val="0"/>
            <w:vAlign w:val="center"/>
          </w:tcPr>
          <w:p>
            <w:pPr>
              <w:widowControl/>
              <w:snapToGrid/>
              <w:spacing w:line="240" w:lineRule="auto"/>
              <w:jc w:val="center"/>
              <w:rPr>
                <w:rFonts w:hint="eastAsia" w:ascii="仿宋" w:hAnsi="仿宋" w:eastAsia="仿宋" w:cs="仿宋"/>
                <w:bCs w:val="0"/>
                <w:kern w:val="2"/>
                <w:sz w:val="24"/>
                <w:highlight w:val="none"/>
              </w:rPr>
            </w:pPr>
            <w:r>
              <w:rPr>
                <w:rFonts w:hint="eastAsia" w:ascii="仿宋" w:hAnsi="仿宋" w:eastAsia="仿宋" w:cs="仿宋"/>
                <w:kern w:val="2"/>
                <w:sz w:val="24"/>
                <w:highlight w:val="none"/>
              </w:rPr>
              <w:t>春秋制服</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sz w:val="24"/>
                <w:highlight w:val="none"/>
              </w:rPr>
              <w:t>长衬</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背心</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领花</w:t>
            </w:r>
          </w:p>
        </w:tc>
        <w:tc>
          <w:tcPr>
            <w:tcW w:w="1657" w:type="pct"/>
            <w:noWrap w:val="0"/>
            <w:vAlign w:val="center"/>
          </w:tcPr>
          <w:p>
            <w:pPr>
              <w:widowControl/>
              <w:jc w:val="center"/>
              <w:rPr>
                <w:rFonts w:ascii="仿宋" w:hAnsi="仿宋" w:eastAsia="仿宋" w:cs="仿宋"/>
                <w:color w:val="000000"/>
                <w:kern w:val="0"/>
                <w:sz w:val="24"/>
                <w:highlight w:val="none"/>
              </w:rPr>
            </w:pP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66" w:type="pct"/>
            <w:vMerge w:val="continue"/>
            <w:noWrap w:val="0"/>
            <w:vAlign w:val="center"/>
          </w:tcPr>
          <w:p>
            <w:pPr>
              <w:widowControl/>
              <w:snapToGrid/>
              <w:spacing w:line="240" w:lineRule="auto"/>
              <w:jc w:val="center"/>
              <w:rPr>
                <w:rFonts w:hint="eastAsia" w:ascii="仿宋" w:hAnsi="仿宋" w:eastAsia="仿宋" w:cs="仿宋"/>
                <w:bCs w:val="0"/>
                <w:kern w:val="2"/>
                <w:sz w:val="24"/>
                <w:highlight w:val="none"/>
              </w:rPr>
            </w:pP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短裙</w:t>
            </w:r>
          </w:p>
        </w:tc>
        <w:tc>
          <w:tcPr>
            <w:tcW w:w="1657" w:type="pct"/>
            <w:noWrap w:val="0"/>
            <w:vAlign w:val="center"/>
          </w:tcPr>
          <w:p>
            <w:pPr>
              <w:widowControl/>
              <w:jc w:val="center"/>
              <w:rPr>
                <w:rFonts w:ascii="仿宋" w:hAnsi="仿宋" w:eastAsia="仿宋" w:cs="仿宋"/>
                <w:color w:val="000000"/>
                <w:kern w:val="0"/>
                <w:sz w:val="24"/>
                <w:highlight w:val="none"/>
              </w:rPr>
            </w:pPr>
          </w:p>
        </w:tc>
        <w:tc>
          <w:tcPr>
            <w:tcW w:w="64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3"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766" w:type="pct"/>
            <w:noWrap w:val="0"/>
            <w:vAlign w:val="center"/>
          </w:tcPr>
          <w:p>
            <w:pPr>
              <w:widowControl/>
              <w:snapToGrid/>
              <w:spacing w:line="240" w:lineRule="auto"/>
              <w:jc w:val="center"/>
              <w:rPr>
                <w:rFonts w:hint="eastAsia" w:ascii="仿宋" w:hAnsi="仿宋" w:eastAsia="仿宋" w:cs="仿宋"/>
                <w:bCs w:val="0"/>
                <w:kern w:val="2"/>
                <w:sz w:val="24"/>
                <w:highlight w:val="none"/>
              </w:rPr>
            </w:pPr>
            <w:r>
              <w:rPr>
                <w:rFonts w:hint="eastAsia" w:ascii="仿宋" w:hAnsi="仿宋" w:eastAsia="仿宋" w:cs="仿宋"/>
                <w:kern w:val="2"/>
                <w:sz w:val="24"/>
                <w:highlight w:val="none"/>
              </w:rPr>
              <w:t>冬装</w:t>
            </w:r>
          </w:p>
        </w:tc>
        <w:tc>
          <w:tcPr>
            <w:tcW w:w="1318" w:type="pct"/>
            <w:noWrap w:val="0"/>
            <w:vAlign w:val="center"/>
          </w:tcPr>
          <w:p>
            <w:pPr>
              <w:widowControl/>
              <w:snapToGrid/>
              <w:spacing w:line="240" w:lineRule="auto"/>
              <w:jc w:val="center"/>
              <w:rPr>
                <w:rFonts w:hint="eastAsia" w:ascii="仿宋" w:hAnsi="仿宋" w:eastAsia="仿宋" w:cs="仿宋"/>
                <w:kern w:val="2"/>
                <w:sz w:val="24"/>
                <w:highlight w:val="none"/>
              </w:rPr>
            </w:pPr>
            <w:r>
              <w:rPr>
                <w:rFonts w:hint="eastAsia" w:ascii="仿宋" w:hAnsi="仿宋" w:eastAsia="仿宋" w:cs="仿宋"/>
                <w:kern w:val="2"/>
                <w:sz w:val="24"/>
                <w:highlight w:val="none"/>
              </w:rPr>
              <w:t>脱卸式外套</w:t>
            </w:r>
          </w:p>
        </w:tc>
        <w:tc>
          <w:tcPr>
            <w:tcW w:w="1657"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4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ind w:left="360"/>
        <w:rPr>
          <w:rFonts w:ascii="仿宋" w:hAnsi="仿宋" w:eastAsia="仿宋" w:cs="仿宋"/>
          <w:b/>
          <w:highlight w:val="none"/>
        </w:rPr>
      </w:pPr>
      <w:r>
        <w:rPr>
          <w:rFonts w:hint="eastAsia" w:ascii="仿宋" w:hAnsi="仿宋" w:eastAsia="仿宋" w:cs="仿宋"/>
          <w:b/>
          <w:highlight w:val="none"/>
        </w:rPr>
        <w:t>男生校服（套）</w:t>
      </w:r>
    </w:p>
    <w:tbl>
      <w:tblPr>
        <w:tblStyle w:val="56"/>
        <w:tblW w:w="44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364"/>
        <w:gridCol w:w="2347"/>
        <w:gridCol w:w="290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600"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序号</w:t>
            </w:r>
          </w:p>
        </w:tc>
        <w:tc>
          <w:tcPr>
            <w:tcW w:w="772"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类别</w:t>
            </w:r>
          </w:p>
        </w:tc>
        <w:tc>
          <w:tcPr>
            <w:tcW w:w="1329"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名称</w:t>
            </w:r>
          </w:p>
        </w:tc>
        <w:tc>
          <w:tcPr>
            <w:tcW w:w="1642" w:type="pct"/>
            <w:noWrap w:val="0"/>
            <w:vAlign w:val="center"/>
          </w:tcPr>
          <w:p>
            <w:pPr>
              <w:widowControl/>
              <w:snapToGrid w:val="0"/>
              <w:spacing w:line="240" w:lineRule="auto"/>
              <w:jc w:val="center"/>
              <w:rPr>
                <w:rFonts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面料要求</w:t>
            </w:r>
          </w:p>
        </w:tc>
        <w:tc>
          <w:tcPr>
            <w:tcW w:w="654" w:type="pct"/>
            <w:noWrap w:val="0"/>
            <w:vAlign w:val="center"/>
          </w:tcPr>
          <w:p>
            <w:pPr>
              <w:widowControl/>
              <w:snapToGrid w:val="0"/>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highlight w:val="none"/>
                <w:lang w:val="en-US" w:eastAsia="zh-CN"/>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772"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夏装</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短袖T恤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中裤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restar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772" w:type="pct"/>
            <w:vMerge w:val="restar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春秋制服</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sz w:val="24"/>
                <w:highlight w:val="none"/>
              </w:rPr>
              <w:t>长衬</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背心</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领带</w:t>
            </w:r>
          </w:p>
        </w:tc>
        <w:tc>
          <w:tcPr>
            <w:tcW w:w="1642" w:type="pct"/>
            <w:noWrap w:val="0"/>
            <w:vAlign w:val="center"/>
          </w:tcPr>
          <w:p>
            <w:pPr>
              <w:widowControl/>
              <w:jc w:val="center"/>
              <w:rPr>
                <w:rFonts w:ascii="仿宋" w:hAnsi="仿宋" w:eastAsia="仿宋" w:cs="仿宋"/>
                <w:color w:val="000000"/>
                <w:kern w:val="0"/>
                <w:sz w:val="24"/>
                <w:highlight w:val="none"/>
              </w:rPr>
            </w:pPr>
          </w:p>
        </w:tc>
        <w:tc>
          <w:tcPr>
            <w:tcW w:w="65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vMerge w:val="continue"/>
            <w:noWrap w:val="0"/>
            <w:vAlign w:val="center"/>
          </w:tcPr>
          <w:p>
            <w:pPr>
              <w:widowControl/>
              <w:snapToGrid w:val="0"/>
              <w:spacing w:line="360" w:lineRule="auto"/>
              <w:jc w:val="center"/>
              <w:rPr>
                <w:rFonts w:ascii="仿宋" w:hAnsi="仿宋" w:eastAsia="仿宋" w:cs="仿宋"/>
                <w:color w:val="000000"/>
                <w:kern w:val="0"/>
                <w:sz w:val="24"/>
                <w:highlight w:val="none"/>
              </w:rPr>
            </w:pPr>
          </w:p>
        </w:tc>
        <w:tc>
          <w:tcPr>
            <w:tcW w:w="772" w:type="pct"/>
            <w:vMerge w:val="continue"/>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长裤</w:t>
            </w:r>
          </w:p>
        </w:tc>
        <w:tc>
          <w:tcPr>
            <w:tcW w:w="1642" w:type="pct"/>
            <w:noWrap w:val="0"/>
            <w:vAlign w:val="center"/>
          </w:tcPr>
          <w:p>
            <w:pPr>
              <w:widowControl/>
              <w:snapToGrid/>
              <w:spacing w:line="240" w:lineRule="auto"/>
              <w:jc w:val="center"/>
              <w:rPr>
                <w:rFonts w:ascii="仿宋" w:hAnsi="仿宋" w:eastAsia="仿宋" w:cs="仿宋"/>
                <w:color w:val="000000"/>
                <w:kern w:val="0"/>
                <w:sz w:val="24"/>
                <w:highlight w:val="none"/>
              </w:rPr>
            </w:pPr>
          </w:p>
        </w:tc>
        <w:tc>
          <w:tcPr>
            <w:tcW w:w="654" w:type="pct"/>
            <w:noWrap w:val="0"/>
            <w:vAlign w:val="center"/>
          </w:tcPr>
          <w:p>
            <w:pPr>
              <w:widowControl/>
              <w:snapToGrid w:val="0"/>
              <w:spacing w:line="240" w:lineRule="auto"/>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pct"/>
            <w:noWrap w:val="0"/>
            <w:vAlign w:val="center"/>
          </w:tcPr>
          <w:p>
            <w:pPr>
              <w:widowControl/>
              <w:snapToGrid w:val="0"/>
              <w:spacing w:line="360" w:lineRule="auto"/>
              <w:jc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772" w:type="pct"/>
            <w:noWrap w:val="0"/>
            <w:vAlign w:val="center"/>
          </w:tcPr>
          <w:p>
            <w:pPr>
              <w:widowControl/>
              <w:snapToGrid/>
              <w:spacing w:line="240" w:lineRule="auto"/>
              <w:jc w:val="center"/>
              <w:rPr>
                <w:rFonts w:hint="eastAsia" w:ascii="仿宋" w:hAnsi="仿宋" w:eastAsia="仿宋" w:cs="仿宋"/>
                <w:bCs w:val="0"/>
                <w:color w:val="000000"/>
                <w:kern w:val="0"/>
                <w:sz w:val="24"/>
                <w:highlight w:val="none"/>
              </w:rPr>
            </w:pPr>
            <w:r>
              <w:rPr>
                <w:rFonts w:hint="eastAsia" w:ascii="仿宋" w:hAnsi="仿宋" w:eastAsia="仿宋" w:cs="仿宋"/>
                <w:color w:val="000000"/>
                <w:kern w:val="2"/>
                <w:sz w:val="24"/>
                <w:highlight w:val="none"/>
              </w:rPr>
              <w:t>冬装</w:t>
            </w:r>
          </w:p>
        </w:tc>
        <w:tc>
          <w:tcPr>
            <w:tcW w:w="1329" w:type="pct"/>
            <w:noWrap w:val="0"/>
            <w:vAlign w:val="center"/>
          </w:tcPr>
          <w:p>
            <w:pPr>
              <w:widowControl/>
              <w:snapToGrid/>
              <w:spacing w:line="240" w:lineRule="auto"/>
              <w:jc w:val="center"/>
              <w:rPr>
                <w:rFonts w:ascii="仿宋" w:hAnsi="仿宋" w:eastAsia="仿宋" w:cs="仿宋"/>
                <w:color w:val="000000"/>
                <w:kern w:val="0"/>
                <w:sz w:val="24"/>
                <w:highlight w:val="none"/>
              </w:rPr>
            </w:pPr>
            <w:r>
              <w:rPr>
                <w:rFonts w:hint="eastAsia" w:ascii="仿宋" w:hAnsi="仿宋" w:eastAsia="仿宋" w:cs="仿宋"/>
                <w:color w:val="000000"/>
                <w:kern w:val="2"/>
                <w:sz w:val="24"/>
                <w:highlight w:val="none"/>
              </w:rPr>
              <w:t>脱卸式外套</w:t>
            </w:r>
          </w:p>
        </w:tc>
        <w:tc>
          <w:tcPr>
            <w:tcW w:w="1642" w:type="pct"/>
            <w:noWrap w:val="0"/>
            <w:vAlign w:val="center"/>
          </w:tcPr>
          <w:p>
            <w:pPr>
              <w:widowControl/>
              <w:jc w:val="center"/>
              <w:rPr>
                <w:rFonts w:ascii="仿宋" w:hAnsi="仿宋" w:eastAsia="仿宋" w:cs="仿宋"/>
                <w:color w:val="000000"/>
                <w:kern w:val="0"/>
                <w:sz w:val="24"/>
                <w:highlight w:val="none"/>
              </w:rPr>
            </w:pPr>
          </w:p>
        </w:tc>
        <w:tc>
          <w:tcPr>
            <w:tcW w:w="654" w:type="pct"/>
            <w:noWrap w:val="0"/>
            <w:vAlign w:val="center"/>
          </w:tcPr>
          <w:p>
            <w:pPr>
              <w:widowControl/>
              <w:snapToGrid w:val="0"/>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1</w:t>
            </w:r>
          </w:p>
        </w:tc>
      </w:tr>
    </w:tbl>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颜色要求：</w:t>
      </w:r>
    </w:p>
    <w:p>
      <w:pPr>
        <w:pStyle w:val="77"/>
        <w:spacing w:line="360" w:lineRule="auto"/>
        <w:ind w:left="360"/>
        <w:rPr>
          <w:rFonts w:hint="eastAsia" w:ascii="仿宋" w:hAnsi="仿宋" w:eastAsia="仿宋" w:cs="仿宋"/>
          <w:b/>
          <w:highlight w:val="none"/>
          <w:lang w:val="en-US" w:eastAsia="zh-CN"/>
        </w:rPr>
      </w:pPr>
      <w:r>
        <w:rPr>
          <w:rFonts w:hint="eastAsia" w:ascii="仿宋" w:hAnsi="仿宋" w:eastAsia="仿宋" w:cs="仿宋"/>
          <w:b/>
          <w:highlight w:val="none"/>
          <w:lang w:val="en-US" w:eastAsia="zh-CN"/>
        </w:rPr>
        <w:t>春秋装：衬衫白色，长裤卡其色，背心灰色</w:t>
      </w:r>
    </w:p>
    <w:p>
      <w:pPr>
        <w:pStyle w:val="77"/>
        <w:spacing w:line="360" w:lineRule="auto"/>
        <w:ind w:left="360"/>
        <w:rPr>
          <w:rFonts w:hint="default" w:ascii="仿宋" w:hAnsi="仿宋" w:eastAsia="仿宋" w:cs="仿宋"/>
          <w:b/>
          <w:highlight w:val="none"/>
          <w:lang w:val="en-US" w:eastAsia="zh-CN"/>
        </w:rPr>
      </w:pPr>
      <w:r>
        <w:rPr>
          <w:rFonts w:hint="eastAsia" w:ascii="仿宋" w:hAnsi="仿宋" w:eastAsia="仿宋" w:cs="仿宋"/>
          <w:b/>
          <w:highlight w:val="none"/>
          <w:lang w:val="en-US" w:eastAsia="zh-CN"/>
        </w:rPr>
        <w:t>夏季：T恤蓝色，短裤短裙藏青色</w:t>
      </w:r>
    </w:p>
    <w:p>
      <w:pPr>
        <w:spacing w:line="360" w:lineRule="auto"/>
        <w:ind w:firstLine="480" w:firstLineChars="200"/>
        <w:jc w:val="left"/>
        <w:outlineLvl w:val="2"/>
        <w:rPr>
          <w:rStyle w:val="60"/>
          <w:rFonts w:hint="eastAsia" w:ascii="仿宋" w:hAnsi="仿宋" w:eastAsia="仿宋" w:cs="仿宋"/>
          <w:b w:val="0"/>
          <w:bCs w:val="0"/>
          <w:color w:val="000000" w:themeColor="text1"/>
          <w:sz w:val="24"/>
          <w:szCs w:val="24"/>
          <w:highlight w:val="none"/>
          <w14:textFill>
            <w14:solidFill>
              <w14:schemeClr w14:val="tx1"/>
            </w14:solidFill>
          </w14:textFill>
        </w:rPr>
      </w:pPr>
      <w:r>
        <w:rPr>
          <w:rStyle w:val="60"/>
          <w:rFonts w:hint="eastAsia" w:ascii="仿宋" w:hAnsi="仿宋" w:eastAsia="仿宋" w:cs="仿宋"/>
          <w:b w:val="0"/>
          <w:bCs w:val="0"/>
          <w:color w:val="000000" w:themeColor="text1"/>
          <w:sz w:val="24"/>
          <w:szCs w:val="24"/>
          <w:highlight w:val="none"/>
          <w:lang w:eastAsia="zh-CN"/>
          <w14:textFill>
            <w14:solidFill>
              <w14:schemeClr w14:val="tx1"/>
            </w14:solidFill>
          </w14:textFill>
        </w:rPr>
        <w:t>常州市西横街小学</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学生校服采购项目，人数约</w:t>
      </w:r>
      <w:r>
        <w:rPr>
          <w:rStyle w:val="60"/>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90</w:t>
      </w:r>
      <w:r>
        <w:rPr>
          <w:rStyle w:val="60"/>
          <w:rFonts w:hint="eastAsia" w:ascii="仿宋" w:hAnsi="仿宋" w:eastAsia="仿宋" w:cs="仿宋"/>
          <w:b w:val="0"/>
          <w:bCs w:val="0"/>
          <w:color w:val="000000" w:themeColor="text1"/>
          <w:sz w:val="24"/>
          <w:szCs w:val="24"/>
          <w:highlight w:val="none"/>
          <w14:textFill>
            <w14:solidFill>
              <w14:schemeClr w14:val="tx1"/>
            </w14:solidFill>
          </w14:textFill>
        </w:rPr>
        <w:t>人，数量为暂估数，按实际供货数量结算。项目内容包含服装的设计、制作、运输、装卸、至采购单位现场指定位置，通过相关检验检测并经采购单位及其相关部门的验收，直至发放和余货取回等全过程工作。</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下列文件为本合同不可分割部分：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①招标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文件及相关资料；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②乙方中标的投标书；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③乙方在招投标过程中所作的其它承诺、声明、书面澄清等；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④中标通知书；</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⑤经甲、乙双方确认的其他补充协议及相关资料。</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二、标的物的一般条款</w:t>
      </w:r>
    </w:p>
    <w:p>
      <w:pPr>
        <w:numPr>
          <w:ilvl w:val="0"/>
          <w:numId w:val="0"/>
        </w:numPr>
        <w:spacing w:line="360" w:lineRule="auto"/>
        <w:ind w:firstLine="480" w:firstLineChars="20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highlight w:val="none"/>
          <w:u w:val="none"/>
          <w:lang w:val="en-US" w:eastAsia="zh-CN"/>
        </w:rPr>
        <w:t>1.</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lang w:eastAsia="zh-CN"/>
        </w:rPr>
        <w:t>中标后，在批量投入生产前须和招标人沟通确定颜色、款式、</w:t>
      </w:r>
      <w:r>
        <w:rPr>
          <w:rFonts w:hint="eastAsia" w:ascii="仿宋" w:hAnsi="仿宋" w:eastAsia="仿宋" w:cs="仿宋"/>
          <w:b w:val="0"/>
          <w:bCs/>
          <w:color w:val="auto"/>
          <w:sz w:val="24"/>
          <w:szCs w:val="24"/>
          <w:highlight w:val="none"/>
        </w:rPr>
        <w:t>LOGO</w:t>
      </w:r>
      <w:r>
        <w:rPr>
          <w:rFonts w:hint="eastAsia" w:ascii="仿宋" w:hAnsi="仿宋" w:eastAsia="仿宋" w:cs="仿宋"/>
          <w:b w:val="0"/>
          <w:bCs/>
          <w:color w:val="auto"/>
          <w:sz w:val="24"/>
          <w:szCs w:val="24"/>
          <w:highlight w:val="none"/>
          <w:lang w:eastAsia="zh-CN"/>
        </w:rPr>
        <w:t>等细节，向</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提供最终成衣，经</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认可后批量生产，否则</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lang w:eastAsia="zh-CN"/>
        </w:rPr>
        <w:t>有权不予办理验收，由此</w:t>
      </w:r>
      <w:r>
        <w:rPr>
          <w:rFonts w:hint="eastAsia" w:ascii="仿宋" w:hAnsi="仿宋" w:eastAsia="仿宋" w:cs="仿宋"/>
          <w:b w:val="0"/>
          <w:bCs/>
          <w:color w:val="auto"/>
          <w:sz w:val="24"/>
          <w:highlight w:val="none"/>
          <w:lang w:eastAsia="zh-CN"/>
        </w:rPr>
        <w:t>造成</w:t>
      </w:r>
      <w:r>
        <w:rPr>
          <w:rFonts w:hint="eastAsia" w:ascii="仿宋" w:hAnsi="仿宋" w:eastAsia="仿宋" w:cs="仿宋"/>
          <w:b w:val="0"/>
          <w:bCs/>
          <w:color w:val="auto"/>
          <w:sz w:val="24"/>
          <w:highlight w:val="none"/>
        </w:rPr>
        <w:t>的经济损失由</w:t>
      </w:r>
      <w:r>
        <w:rPr>
          <w:rFonts w:hint="eastAsia" w:ascii="仿宋" w:hAnsi="仿宋" w:eastAsia="仿宋" w:cs="仿宋"/>
          <w:b w:val="0"/>
          <w:bCs/>
          <w:color w:val="auto"/>
          <w:sz w:val="24"/>
          <w:highlight w:val="none"/>
          <w:lang w:val="en-US" w:eastAsia="zh-CN"/>
        </w:rPr>
        <w:t>乙方</w:t>
      </w:r>
      <w:r>
        <w:rPr>
          <w:rFonts w:hint="eastAsia" w:ascii="仿宋" w:hAnsi="仿宋" w:eastAsia="仿宋" w:cs="仿宋"/>
          <w:b w:val="0"/>
          <w:bCs/>
          <w:color w:val="auto"/>
          <w:sz w:val="24"/>
          <w:highlight w:val="none"/>
        </w:rPr>
        <w:t>自行承担</w:t>
      </w:r>
      <w:r>
        <w:rPr>
          <w:rFonts w:hint="eastAsia" w:ascii="仿宋" w:hAnsi="仿宋" w:eastAsia="仿宋" w:cs="仿宋"/>
          <w:b w:val="0"/>
          <w:bCs/>
          <w:color w:val="auto"/>
          <w:sz w:val="24"/>
          <w:szCs w:val="24"/>
          <w:highlight w:val="none"/>
          <w:lang w:eastAsia="zh-CN"/>
        </w:rPr>
        <w:t>。</w:t>
      </w:r>
    </w:p>
    <w:p>
      <w:pPr>
        <w:numPr>
          <w:ilvl w:val="0"/>
          <w:numId w:val="0"/>
        </w:numPr>
        <w:overflowPunct/>
        <w:spacing w:line="360" w:lineRule="auto"/>
        <w:ind w:firstLine="482" w:firstLineChars="200"/>
        <w:jc w:val="both"/>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highlight w:val="none"/>
          <w:u w:val="none"/>
          <w:lang w:val="en-US" w:eastAsia="zh-CN"/>
        </w:rPr>
        <w:t>2.</w:t>
      </w:r>
      <w:r>
        <w:rPr>
          <w:rFonts w:hint="eastAsia" w:ascii="仿宋" w:hAnsi="仿宋" w:eastAsia="仿宋" w:cs="仿宋"/>
          <w:b/>
          <w:bCs w:val="0"/>
          <w:color w:val="auto"/>
          <w:sz w:val="24"/>
          <w:szCs w:val="24"/>
          <w:highlight w:val="none"/>
          <w:lang w:val="en-US" w:eastAsia="zh-CN"/>
        </w:rPr>
        <w:t>服装交货后，统一发放前由甲方抽样一整套产品送交常州市纤维检验所检验，检验报告中包括但不限于包含以下数据：</w:t>
      </w:r>
      <w:r>
        <w:rPr>
          <w:rFonts w:hint="eastAsia" w:ascii="仿宋" w:hAnsi="仿宋" w:eastAsia="仿宋" w:cs="仿宋"/>
          <w:b/>
          <w:bCs w:val="0"/>
          <w:color w:val="auto"/>
          <w:kern w:val="2"/>
          <w:sz w:val="24"/>
          <w:szCs w:val="24"/>
          <w:highlight w:val="none"/>
          <w:u w:val="none"/>
          <w:lang w:eastAsia="zh-CN"/>
        </w:rPr>
        <w:t>检测内容包括：</w:t>
      </w:r>
      <w:r>
        <w:rPr>
          <w:rFonts w:hint="eastAsia" w:ascii="仿宋" w:hAnsi="仿宋" w:eastAsia="仿宋" w:cs="仿宋"/>
          <w:b/>
          <w:bCs w:val="0"/>
          <w:color w:val="auto"/>
          <w:kern w:val="2"/>
          <w:sz w:val="24"/>
          <w:szCs w:val="24"/>
          <w:highlight w:val="none"/>
          <w:u w:val="none"/>
        </w:rPr>
        <w:t>面料成分、甲醛</w:t>
      </w:r>
      <w:r>
        <w:rPr>
          <w:rFonts w:hint="eastAsia" w:ascii="仿宋" w:hAnsi="仿宋" w:eastAsia="仿宋" w:cs="仿宋"/>
          <w:b/>
          <w:bCs w:val="0"/>
          <w:color w:val="auto"/>
          <w:sz w:val="24"/>
          <w:szCs w:val="24"/>
          <w:highlight w:val="none"/>
          <w:u w:val="none"/>
        </w:rPr>
        <w:t>含量</w:t>
      </w:r>
      <w:r>
        <w:rPr>
          <w:rFonts w:hint="eastAsia" w:ascii="仿宋" w:hAnsi="仿宋" w:eastAsia="仿宋" w:cs="仿宋"/>
          <w:b/>
          <w:bCs w:val="0"/>
          <w:color w:val="auto"/>
          <w:kern w:val="2"/>
          <w:sz w:val="24"/>
          <w:szCs w:val="24"/>
          <w:highlight w:val="none"/>
          <w:u w:val="none"/>
        </w:rPr>
        <w:t>、PH值、</w:t>
      </w:r>
      <w:r>
        <w:rPr>
          <w:rFonts w:hint="eastAsia" w:ascii="仿宋" w:hAnsi="仿宋" w:eastAsia="仿宋" w:cs="仿宋"/>
          <w:b/>
          <w:bCs w:val="0"/>
          <w:color w:val="auto"/>
          <w:sz w:val="24"/>
          <w:szCs w:val="24"/>
          <w:highlight w:val="none"/>
          <w:u w:val="none"/>
        </w:rPr>
        <w:t>起球、耐湿摩擦色牢度、耐酸汗渍色牢度、耐碱汗渍色牢度、耐皂洗色牢度、耐水色牢度、水洗后尺寸变化率、</w:t>
      </w:r>
      <w:r>
        <w:rPr>
          <w:rFonts w:hint="eastAsia" w:ascii="仿宋" w:hAnsi="仿宋" w:eastAsia="仿宋" w:cs="仿宋"/>
          <w:b/>
          <w:bCs w:val="0"/>
          <w:color w:val="auto"/>
          <w:kern w:val="2"/>
          <w:sz w:val="24"/>
          <w:szCs w:val="24"/>
          <w:highlight w:val="none"/>
          <w:u w:val="none"/>
        </w:rPr>
        <w:t>可分解致癌芳香胺染料、异味等指标。</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highlight w:val="none"/>
          <w:u w:val="none"/>
          <w:lang w:val="en-US" w:eastAsia="zh-CN"/>
        </w:rPr>
      </w:pPr>
      <w:r>
        <w:rPr>
          <w:rFonts w:hint="eastAsia" w:ascii="仿宋" w:hAnsi="仿宋" w:eastAsia="仿宋" w:cs="仿宋"/>
          <w:b w:val="0"/>
          <w:bCs/>
          <w:color w:val="auto"/>
          <w:sz w:val="24"/>
          <w:szCs w:val="24"/>
          <w:highlight w:val="none"/>
          <w:lang w:val="en-US" w:eastAsia="zh-CN"/>
        </w:rPr>
        <w:t>如经验收不合格的，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有权立即终止合同不予支付货款，如因此造成的交货延误，给</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造成不良影响或者损失的，</w:t>
      </w:r>
      <w:r>
        <w:rPr>
          <w:rFonts w:hint="eastAsia" w:ascii="仿宋" w:hAnsi="仿宋" w:eastAsia="仿宋" w:cs="仿宋"/>
          <w:b/>
          <w:bCs w:val="0"/>
          <w:color w:val="auto"/>
          <w:sz w:val="24"/>
          <w:szCs w:val="24"/>
          <w:highlight w:val="none"/>
          <w:lang w:val="en-US" w:eastAsia="zh-CN"/>
        </w:rPr>
        <w:t>甲方</w:t>
      </w:r>
      <w:r>
        <w:rPr>
          <w:rFonts w:hint="eastAsia" w:ascii="仿宋" w:hAnsi="仿宋" w:eastAsia="仿宋" w:cs="仿宋"/>
          <w:b w:val="0"/>
          <w:bCs/>
          <w:color w:val="auto"/>
          <w:sz w:val="24"/>
          <w:szCs w:val="24"/>
          <w:highlight w:val="none"/>
          <w:lang w:val="en-US" w:eastAsia="zh-CN"/>
        </w:rPr>
        <w:t>有权追究其违约责任。</w:t>
      </w:r>
      <w:r>
        <w:rPr>
          <w:rFonts w:hint="eastAsia" w:ascii="仿宋" w:hAnsi="仿宋" w:eastAsia="仿宋" w:cs="仿宋"/>
          <w:b w:val="0"/>
          <w:bCs/>
          <w:color w:val="auto"/>
          <w:sz w:val="24"/>
          <w:highlight w:val="none"/>
          <w:u w:val="none"/>
          <w:lang w:eastAsia="zh-CN"/>
        </w:rPr>
        <w:t>服装经检测合格的，进行统一发放。</w:t>
      </w:r>
      <w:r>
        <w:rPr>
          <w:rFonts w:hint="eastAsia" w:ascii="仿宋" w:hAnsi="仿宋" w:eastAsia="仿宋" w:cs="仿宋"/>
          <w:b w:val="0"/>
          <w:bCs/>
          <w:color w:val="auto"/>
          <w:sz w:val="24"/>
          <w:highlight w:val="none"/>
          <w:u w:val="none"/>
          <w:lang w:val="en-US" w:eastAsia="zh-CN"/>
        </w:rPr>
        <w:t xml:space="preserve">  </w:t>
      </w:r>
      <w:r>
        <w:rPr>
          <w:rFonts w:hint="eastAsia" w:ascii="仿宋" w:hAnsi="仿宋" w:eastAsia="仿宋" w:cs="仿宋"/>
          <w:b/>
          <w:bCs w:val="0"/>
          <w:color w:val="auto"/>
          <w:sz w:val="24"/>
          <w:highlight w:val="none"/>
          <w:u w:val="none"/>
          <w:lang w:val="en-US" w:eastAsia="zh-CN"/>
        </w:rPr>
        <w:t xml:space="preserve"> </w:t>
      </w:r>
      <w:r>
        <w:rPr>
          <w:rFonts w:hint="eastAsia" w:ascii="仿宋" w:hAnsi="仿宋" w:eastAsia="仿宋" w:cs="仿宋"/>
          <w:b w:val="0"/>
          <w:bCs/>
          <w:color w:val="auto"/>
          <w:sz w:val="24"/>
          <w:highlight w:val="none"/>
          <w:u w:val="none"/>
          <w:lang w:val="en-US" w:eastAsia="zh-CN"/>
        </w:rPr>
        <w:t xml:space="preserve">  </w:t>
      </w:r>
    </w:p>
    <w:p>
      <w:pPr>
        <w:numPr>
          <w:ilvl w:val="0"/>
          <w:numId w:val="0"/>
        </w:numPr>
        <w:overflowPunct/>
        <w:spacing w:line="360" w:lineRule="auto"/>
        <w:ind w:firstLine="480" w:firstLineChars="200"/>
        <w:outlineLvl w:val="9"/>
        <w:rPr>
          <w:rFonts w:hint="eastAsia" w:ascii="仿宋" w:hAnsi="仿宋" w:eastAsia="仿宋" w:cs="仿宋"/>
          <w:b w:val="0"/>
          <w:bCs/>
          <w:color w:val="auto"/>
          <w:sz w:val="24"/>
          <w:szCs w:val="24"/>
          <w:highlight w:val="none"/>
          <w:u w:val="none"/>
        </w:rPr>
      </w:pPr>
      <w:r>
        <w:rPr>
          <w:rFonts w:hint="eastAsia" w:ascii="仿宋" w:hAnsi="仿宋" w:eastAsia="仿宋" w:cs="仿宋"/>
          <w:b w:val="0"/>
          <w:bCs/>
          <w:color w:val="auto"/>
          <w:sz w:val="24"/>
          <w:highlight w:val="none"/>
          <w:u w:val="none"/>
          <w:lang w:val="en-US" w:eastAsia="zh-CN"/>
        </w:rPr>
        <w:t>3.</w:t>
      </w:r>
      <w:r>
        <w:rPr>
          <w:rFonts w:hint="eastAsia" w:ascii="仿宋" w:hAnsi="仿宋" w:eastAsia="仿宋" w:cs="仿宋"/>
          <w:b w:val="0"/>
          <w:bCs/>
          <w:color w:val="auto"/>
          <w:sz w:val="24"/>
          <w:highlight w:val="none"/>
          <w:u w:val="none"/>
          <w:lang w:eastAsia="zh-CN"/>
        </w:rPr>
        <w:t>如果</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rPr>
        <w:t>逾期</w:t>
      </w:r>
      <w:r>
        <w:rPr>
          <w:rFonts w:hint="eastAsia" w:ascii="仿宋" w:hAnsi="仿宋" w:eastAsia="仿宋" w:cs="仿宋"/>
          <w:b w:val="0"/>
          <w:bCs/>
          <w:color w:val="auto"/>
          <w:kern w:val="2"/>
          <w:sz w:val="24"/>
          <w:szCs w:val="24"/>
          <w:highlight w:val="none"/>
          <w:u w:val="none"/>
          <w:lang w:eastAsia="zh-CN"/>
        </w:rPr>
        <w:t>供货</w:t>
      </w:r>
      <w:r>
        <w:rPr>
          <w:rFonts w:hint="eastAsia" w:ascii="仿宋" w:hAnsi="仿宋" w:eastAsia="仿宋" w:cs="仿宋"/>
          <w:b w:val="0"/>
          <w:bCs/>
          <w:color w:val="auto"/>
          <w:kern w:val="2"/>
          <w:sz w:val="24"/>
          <w:szCs w:val="24"/>
          <w:highlight w:val="none"/>
          <w:u w:val="none"/>
        </w:rPr>
        <w:t>，每逾期—天，按货物合同总价的</w:t>
      </w:r>
      <w:r>
        <w:rPr>
          <w:rFonts w:hint="eastAsia" w:ascii="仿宋" w:hAnsi="仿宋" w:eastAsia="仿宋" w:cs="仿宋"/>
          <w:b w:val="0"/>
          <w:bCs/>
          <w:color w:val="auto"/>
          <w:kern w:val="2"/>
          <w:sz w:val="24"/>
          <w:szCs w:val="24"/>
          <w:highlight w:val="none"/>
          <w:u w:val="none"/>
          <w:lang w:val="en-US" w:eastAsia="zh-CN"/>
        </w:rPr>
        <w:t>1</w:t>
      </w:r>
      <w:r>
        <w:rPr>
          <w:rFonts w:hint="eastAsia" w:ascii="仿宋" w:hAnsi="仿宋" w:eastAsia="仿宋" w:cs="仿宋"/>
          <w:b w:val="0"/>
          <w:bCs/>
          <w:color w:val="auto"/>
          <w:kern w:val="2"/>
          <w:sz w:val="24"/>
          <w:szCs w:val="24"/>
          <w:highlight w:val="none"/>
          <w:u w:val="none"/>
        </w:rPr>
        <w:t>%支付违约金。最高限额为合同总金额的5%。一旦达到误期赔偿的最高限额，</w:t>
      </w:r>
      <w:r>
        <w:rPr>
          <w:rFonts w:hint="eastAsia" w:ascii="仿宋" w:hAnsi="仿宋" w:eastAsia="仿宋" w:cs="仿宋"/>
          <w:b w:val="0"/>
          <w:bCs/>
          <w:color w:val="auto"/>
          <w:kern w:val="2"/>
          <w:sz w:val="24"/>
          <w:szCs w:val="24"/>
          <w:highlight w:val="none"/>
          <w:u w:val="none"/>
          <w:lang w:val="en-US" w:eastAsia="zh-CN"/>
        </w:rPr>
        <w:t>甲方</w:t>
      </w:r>
      <w:r>
        <w:rPr>
          <w:rFonts w:hint="eastAsia" w:ascii="仿宋" w:hAnsi="仿宋" w:eastAsia="仿宋" w:cs="仿宋"/>
          <w:b w:val="0"/>
          <w:bCs/>
          <w:color w:val="auto"/>
          <w:kern w:val="2"/>
          <w:sz w:val="24"/>
          <w:szCs w:val="24"/>
          <w:highlight w:val="none"/>
          <w:u w:val="none"/>
        </w:rPr>
        <w:t>有权立即终止合同</w:t>
      </w:r>
      <w:r>
        <w:rPr>
          <w:rFonts w:hint="eastAsia" w:ascii="仿宋" w:hAnsi="仿宋" w:eastAsia="仿宋" w:cs="仿宋"/>
          <w:b w:val="0"/>
          <w:bCs/>
          <w:color w:val="auto"/>
          <w:kern w:val="2"/>
          <w:sz w:val="24"/>
          <w:szCs w:val="24"/>
          <w:highlight w:val="none"/>
          <w:u w:val="none"/>
          <w:lang w:eastAsia="zh-CN"/>
        </w:rPr>
        <w:t>，</w:t>
      </w:r>
      <w:r>
        <w:rPr>
          <w:rFonts w:hint="eastAsia" w:ascii="仿宋" w:hAnsi="仿宋" w:eastAsia="仿宋" w:cs="仿宋"/>
          <w:b w:val="0"/>
          <w:bCs/>
          <w:color w:val="auto"/>
          <w:kern w:val="2"/>
          <w:sz w:val="24"/>
          <w:szCs w:val="24"/>
          <w:highlight w:val="none"/>
          <w:u w:val="none"/>
          <w:lang w:val="en-US" w:eastAsia="zh-CN"/>
        </w:rPr>
        <w:t>乙方</w:t>
      </w:r>
      <w:r>
        <w:rPr>
          <w:rFonts w:hint="eastAsia" w:ascii="仿宋" w:hAnsi="仿宋" w:eastAsia="仿宋" w:cs="仿宋"/>
          <w:b w:val="0"/>
          <w:bCs/>
          <w:color w:val="auto"/>
          <w:kern w:val="2"/>
          <w:sz w:val="24"/>
          <w:szCs w:val="24"/>
          <w:highlight w:val="none"/>
          <w:u w:val="none"/>
          <w:lang w:eastAsia="zh-CN"/>
        </w:rPr>
        <w:t>承担因此给甲方造成的一切损失</w:t>
      </w:r>
      <w:r>
        <w:rPr>
          <w:rFonts w:hint="eastAsia" w:ascii="仿宋" w:hAnsi="仿宋" w:eastAsia="仿宋" w:cs="仿宋"/>
          <w:b w:val="0"/>
          <w:bCs/>
          <w:color w:val="auto"/>
          <w:kern w:val="2"/>
          <w:sz w:val="24"/>
          <w:szCs w:val="24"/>
          <w:highlight w:val="none"/>
          <w:u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质保期：</w:t>
      </w:r>
      <w:r>
        <w:rPr>
          <w:rFonts w:hint="eastAsia" w:ascii="仿宋" w:hAnsi="仿宋" w:eastAsia="仿宋" w:cs="仿宋"/>
          <w:b w:val="0"/>
          <w:bCs/>
          <w:color w:val="auto"/>
          <w:sz w:val="24"/>
          <w:szCs w:val="24"/>
          <w:highlight w:val="none"/>
        </w:rPr>
        <w:t>为服装验收合格</w:t>
      </w:r>
      <w:r>
        <w:rPr>
          <w:rFonts w:hint="eastAsia" w:ascii="仿宋" w:hAnsi="仿宋" w:eastAsia="仿宋" w:cs="仿宋"/>
          <w:b w:val="0"/>
          <w:bCs/>
          <w:color w:val="auto"/>
          <w:sz w:val="24"/>
          <w:highlight w:val="none"/>
          <w:u w:val="none"/>
          <w:lang w:eastAsia="zh-CN"/>
        </w:rPr>
        <w:t>统一发放</w:t>
      </w:r>
      <w:r>
        <w:rPr>
          <w:rFonts w:hint="eastAsia" w:ascii="仿宋" w:hAnsi="仿宋" w:eastAsia="仿宋" w:cs="仿宋"/>
          <w:b w:val="0"/>
          <w:bCs/>
          <w:color w:val="auto"/>
          <w:sz w:val="24"/>
          <w:szCs w:val="24"/>
          <w:highlight w:val="none"/>
        </w:rPr>
        <w:t>后</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个月，对非人为因素损坏的服装，承诺无条件负责更换。</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包装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伴随服务</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w:t>
      </w:r>
      <w:r>
        <w:rPr>
          <w:rFonts w:hint="eastAsia" w:ascii="仿宋" w:hAnsi="仿宋" w:eastAsia="仿宋" w:cs="仿宋"/>
          <w:color w:val="auto"/>
          <w:sz w:val="24"/>
          <w:szCs w:val="24"/>
          <w:highlight w:val="none"/>
        </w:rPr>
        <w:t>乙方除应履行按期按量交付合格标的物的义务之外，还应提供下列服务。</w:t>
      </w:r>
    </w:p>
    <w:p>
      <w:pPr>
        <w:numPr>
          <w:ilvl w:val="2"/>
          <w:numId w:val="0"/>
        </w:numPr>
        <w:tabs>
          <w:tab w:val="left" w:pos="42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6.1.1.</w:t>
      </w:r>
      <w:r>
        <w:rPr>
          <w:rFonts w:hint="eastAsia" w:ascii="仿宋" w:hAnsi="仿宋" w:eastAsia="仿宋" w:cs="仿宋"/>
          <w:color w:val="auto"/>
          <w:sz w:val="24"/>
          <w:szCs w:val="24"/>
          <w:highlight w:val="none"/>
        </w:rPr>
        <w:t>标的物的现场安装、启动、调试、监督；</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6.1.2.</w:t>
      </w:r>
      <w:r>
        <w:rPr>
          <w:rFonts w:hint="default" w:ascii="仿宋" w:hAnsi="仿宋" w:eastAsia="仿宋" w:cs="仿宋"/>
          <w:color w:val="auto"/>
          <w:sz w:val="24"/>
          <w:szCs w:val="24"/>
          <w:highlight w:val="none"/>
        </w:rPr>
        <w:t>提供标的物组装和一般维修所必须的工具；</w:t>
      </w:r>
    </w:p>
    <w:p>
      <w:pPr>
        <w:numPr>
          <w:ilvl w:val="2"/>
          <w:numId w:val="0"/>
        </w:numPr>
        <w:tabs>
          <w:tab w:val="left" w:pos="420"/>
        </w:tabs>
        <w:spacing w:line="360" w:lineRule="auto"/>
        <w:ind w:firstLine="420" w:firstLineChars="175"/>
        <w:rPr>
          <w:rFonts w:hint="default"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6.1.3.</w:t>
      </w:r>
      <w:r>
        <w:rPr>
          <w:rFonts w:hint="default" w:ascii="仿宋" w:hAnsi="仿宋" w:eastAsia="仿宋" w:cs="仿宋"/>
          <w:color w:val="auto"/>
          <w:sz w:val="24"/>
          <w:szCs w:val="24"/>
          <w:highlight w:val="none"/>
        </w:rPr>
        <w:t>在合同规定的期限内对所提供标的物实行运行监督、维修服务的前提条件是该服务并不能免除乙方在质量保证期内所承担的义务；</w:t>
      </w:r>
    </w:p>
    <w:p>
      <w:pPr>
        <w:numPr>
          <w:ilvl w:val="2"/>
          <w:numId w:val="0"/>
        </w:numPr>
        <w:tabs>
          <w:tab w:val="left" w:pos="420"/>
        </w:tabs>
        <w:spacing w:line="360" w:lineRule="auto"/>
        <w:ind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6.1.4.</w:t>
      </w:r>
      <w:r>
        <w:rPr>
          <w:rFonts w:hint="default" w:ascii="仿宋" w:hAnsi="仿宋" w:eastAsia="仿宋" w:cs="仿宋"/>
          <w:color w:val="auto"/>
          <w:sz w:val="24"/>
          <w:szCs w:val="24"/>
          <w:highlight w:val="none"/>
        </w:rPr>
        <w:t>对甲方技术</w:t>
      </w:r>
      <w:r>
        <w:rPr>
          <w:rFonts w:hint="eastAsia" w:ascii="仿宋" w:hAnsi="仿宋" w:eastAsia="仿宋" w:cs="仿宋"/>
          <w:color w:val="auto"/>
          <w:sz w:val="24"/>
          <w:szCs w:val="24"/>
          <w:highlight w:val="none"/>
        </w:rPr>
        <w:t>人员的技术指导或培训。</w:t>
      </w:r>
    </w:p>
    <w:p>
      <w:pPr>
        <w:numPr>
          <w:ilvl w:val="1"/>
          <w:numId w:val="0"/>
        </w:numPr>
        <w:tabs>
          <w:tab w:val="left" w:pos="0"/>
        </w:tabs>
        <w:spacing w:line="360" w:lineRule="auto"/>
        <w:ind w:left="0" w:firstLine="420" w:firstLineChars="175"/>
        <w:rPr>
          <w:rFonts w:hint="eastAsia" w:ascii="仿宋" w:hAnsi="仿宋" w:eastAsia="仿宋" w:cs="仿宋"/>
          <w:color w:val="auto"/>
          <w:sz w:val="24"/>
          <w:szCs w:val="24"/>
          <w:highlight w:val="none"/>
        </w:rPr>
      </w:pPr>
      <w:r>
        <w:rPr>
          <w:rFonts w:hint="default" w:ascii="宋体" w:hAnsi="宋体" w:eastAsia="宋体" w:cs="宋体"/>
          <w:color w:val="auto"/>
          <w:kern w:val="2"/>
          <w:sz w:val="24"/>
          <w:szCs w:val="24"/>
          <w:highlight w:val="none"/>
          <w:lang w:val="en-US" w:eastAsia="zh-CN" w:bidi="ar-SA"/>
        </w:rPr>
        <w:t>6.2.</w:t>
      </w:r>
      <w:r>
        <w:rPr>
          <w:rFonts w:hint="eastAsia" w:ascii="仿宋" w:hAnsi="仿宋" w:eastAsia="仿宋" w:cs="仿宋"/>
          <w:color w:val="auto"/>
          <w:sz w:val="24"/>
          <w:szCs w:val="24"/>
          <w:highlight w:val="none"/>
        </w:rPr>
        <w:t xml:space="preserve"> 除合同另有规定之外，伴随服务的费用均已含在合同价款中，甲方不再另行进行支付。</w:t>
      </w:r>
    </w:p>
    <w:p>
      <w:pPr>
        <w:spacing w:line="360" w:lineRule="auto"/>
        <w:ind w:firstLine="482"/>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7</w:t>
      </w:r>
      <w:r>
        <w:rPr>
          <w:rFonts w:hint="default" w:ascii="仿宋" w:hAnsi="仿宋" w:eastAsia="仿宋" w:cs="仿宋"/>
          <w:b/>
          <w:bCs/>
          <w:iCs w:val="0"/>
          <w:color w:val="auto"/>
          <w:kern w:val="2"/>
          <w:sz w:val="24"/>
          <w:szCs w:val="24"/>
          <w:highlight w:val="none"/>
          <w:lang w:val="en-US" w:eastAsia="zh-CN"/>
        </w:rPr>
        <w:t>.</w:t>
      </w:r>
      <w:r>
        <w:rPr>
          <w:rFonts w:hint="default" w:ascii="仿宋" w:hAnsi="仿宋" w:eastAsia="仿宋" w:cs="仿宋"/>
          <w:b/>
          <w:bCs/>
          <w:color w:val="auto"/>
          <w:kern w:val="2"/>
          <w:sz w:val="24"/>
          <w:szCs w:val="24"/>
          <w:highlight w:val="none"/>
        </w:rPr>
        <w:t>在</w:t>
      </w:r>
      <w:r>
        <w:rPr>
          <w:rFonts w:hint="default" w:ascii="仿宋" w:hAnsi="仿宋" w:eastAsia="仿宋" w:cs="仿宋"/>
          <w:b/>
          <w:bCs/>
          <w:color w:val="auto"/>
          <w:kern w:val="2"/>
          <w:sz w:val="24"/>
          <w:szCs w:val="24"/>
          <w:highlight w:val="none"/>
          <w:lang w:eastAsia="zh-CN"/>
        </w:rPr>
        <w:t>校服发放</w:t>
      </w:r>
      <w:r>
        <w:rPr>
          <w:rFonts w:hint="default" w:ascii="仿宋" w:hAnsi="仿宋" w:eastAsia="仿宋" w:cs="仿宋"/>
          <w:b/>
          <w:bCs/>
          <w:color w:val="auto"/>
          <w:kern w:val="2"/>
          <w:sz w:val="24"/>
          <w:szCs w:val="24"/>
          <w:highlight w:val="none"/>
        </w:rPr>
        <w:t>后，</w:t>
      </w:r>
      <w:r>
        <w:rPr>
          <w:rFonts w:hint="eastAsia" w:ascii="仿宋" w:hAnsi="仿宋" w:eastAsia="仿宋" w:cs="仿宋"/>
          <w:b/>
          <w:bCs/>
          <w:color w:val="auto"/>
          <w:kern w:val="2"/>
          <w:sz w:val="24"/>
          <w:szCs w:val="24"/>
          <w:highlight w:val="none"/>
          <w:lang w:eastAsia="zh-CN"/>
        </w:rPr>
        <w:t>中标单位</w:t>
      </w:r>
      <w:r>
        <w:rPr>
          <w:rFonts w:hint="default" w:ascii="仿宋" w:hAnsi="仿宋" w:eastAsia="仿宋" w:cs="仿宋"/>
          <w:b/>
          <w:bCs/>
          <w:color w:val="auto"/>
          <w:kern w:val="2"/>
          <w:sz w:val="24"/>
          <w:szCs w:val="24"/>
          <w:highlight w:val="none"/>
        </w:rPr>
        <w:t>应进行售后跟踪，出现质量问题，必须在24小时内解决或提供解决方案。</w:t>
      </w:r>
    </w:p>
    <w:p>
      <w:pPr>
        <w:numPr>
          <w:ilvl w:val="0"/>
          <w:numId w:val="0"/>
        </w:numPr>
        <w:spacing w:line="360" w:lineRule="auto"/>
        <w:ind w:firstLine="482" w:firstLineChars="200"/>
        <w:jc w:val="both"/>
        <w:outlineLvl w:val="2"/>
        <w:rPr>
          <w:rFonts w:hint="default" w:ascii="仿宋" w:hAnsi="仿宋" w:eastAsia="仿宋" w:cs="仿宋"/>
          <w:b/>
          <w:bCs/>
          <w:color w:val="auto"/>
          <w:kern w:val="2"/>
          <w:sz w:val="24"/>
          <w:szCs w:val="24"/>
          <w:highlight w:val="none"/>
        </w:rPr>
      </w:pPr>
      <w:r>
        <w:rPr>
          <w:rFonts w:hint="eastAsia" w:ascii="仿宋" w:hAnsi="仿宋" w:eastAsia="仿宋" w:cs="仿宋"/>
          <w:b/>
          <w:bCs/>
          <w:iCs w:val="0"/>
          <w:color w:val="auto"/>
          <w:kern w:val="2"/>
          <w:sz w:val="24"/>
          <w:szCs w:val="24"/>
          <w:highlight w:val="none"/>
          <w:lang w:eastAsia="zh-CN"/>
        </w:rPr>
        <w:t>8</w:t>
      </w:r>
      <w:r>
        <w:rPr>
          <w:rFonts w:hint="default" w:ascii="仿宋" w:hAnsi="仿宋" w:eastAsia="仿宋" w:cs="仿宋"/>
          <w:b/>
          <w:bCs/>
          <w:iCs w:val="0"/>
          <w:color w:val="auto"/>
          <w:kern w:val="2"/>
          <w:sz w:val="24"/>
          <w:szCs w:val="24"/>
          <w:highlight w:val="none"/>
          <w:lang w:val="en-US" w:eastAsia="zh-CN"/>
        </w:rPr>
        <w:t>.</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rPr>
        <w:t>应准备一定量的库存，如果临时需要增加应在最短时间内及时补单</w:t>
      </w:r>
      <w:r>
        <w:rPr>
          <w:rFonts w:hint="default" w:ascii="仿宋" w:hAnsi="仿宋" w:eastAsia="仿宋" w:cs="仿宋"/>
          <w:b/>
          <w:bCs/>
          <w:color w:val="auto"/>
          <w:kern w:val="2"/>
          <w:sz w:val="24"/>
          <w:szCs w:val="24"/>
          <w:highlight w:val="none"/>
          <w:lang w:eastAsia="zh-CN"/>
        </w:rPr>
        <w:t>，</w:t>
      </w:r>
      <w:r>
        <w:rPr>
          <w:rFonts w:hint="default" w:ascii="仿宋" w:hAnsi="仿宋" w:eastAsia="仿宋" w:cs="仿宋"/>
          <w:b/>
          <w:bCs/>
          <w:color w:val="auto"/>
          <w:kern w:val="2"/>
          <w:sz w:val="24"/>
          <w:szCs w:val="24"/>
          <w:highlight w:val="none"/>
          <w:lang w:val="en-US" w:eastAsia="zh-CN"/>
        </w:rPr>
        <w:t>如有小批量服装尺寸不符需要调换的，</w:t>
      </w:r>
      <w:r>
        <w:rPr>
          <w:rFonts w:hint="eastAsia" w:ascii="仿宋" w:hAnsi="仿宋" w:eastAsia="仿宋" w:cs="仿宋"/>
          <w:b/>
          <w:bCs/>
          <w:color w:val="auto"/>
          <w:kern w:val="2"/>
          <w:sz w:val="24"/>
          <w:szCs w:val="24"/>
          <w:highlight w:val="none"/>
          <w:lang w:val="en-US" w:eastAsia="zh-CN"/>
        </w:rPr>
        <w:t>乙方</w:t>
      </w:r>
      <w:r>
        <w:rPr>
          <w:rFonts w:hint="default" w:ascii="仿宋" w:hAnsi="仿宋" w:eastAsia="仿宋" w:cs="仿宋"/>
          <w:b/>
          <w:bCs/>
          <w:color w:val="auto"/>
          <w:kern w:val="2"/>
          <w:sz w:val="24"/>
          <w:szCs w:val="24"/>
          <w:highlight w:val="none"/>
          <w:lang w:val="en-US" w:eastAsia="zh-CN"/>
        </w:rPr>
        <w:t>须在一周内响应并调换完毕，如有大批量服务尺寸不合适需要调换的，经协商一致可适当延期</w:t>
      </w:r>
      <w:r>
        <w:rPr>
          <w:rFonts w:hint="default" w:ascii="仿宋" w:hAnsi="仿宋" w:eastAsia="仿宋" w:cs="仿宋"/>
          <w:b/>
          <w:bCs/>
          <w:color w:val="auto"/>
          <w:kern w:val="2"/>
          <w:sz w:val="24"/>
          <w:szCs w:val="24"/>
          <w:highlight w:val="none"/>
        </w:rPr>
        <w:t>。</w:t>
      </w:r>
    </w:p>
    <w:p>
      <w:pPr>
        <w:spacing w:line="360" w:lineRule="auto"/>
        <w:ind w:firstLine="482"/>
        <w:jc w:val="both"/>
        <w:outlineLvl w:val="2"/>
        <w:rPr>
          <w:rFonts w:hint="eastAsia"/>
          <w:b/>
          <w:bCs/>
          <w:color w:val="auto"/>
          <w:highlight w:val="none"/>
        </w:rPr>
      </w:pPr>
      <w:r>
        <w:rPr>
          <w:rFonts w:hint="eastAsia" w:ascii="仿宋" w:hAnsi="仿宋" w:eastAsia="仿宋" w:cs="仿宋"/>
          <w:b/>
          <w:bCs/>
          <w:color w:val="auto"/>
          <w:kern w:val="2"/>
          <w:sz w:val="24"/>
          <w:szCs w:val="24"/>
          <w:highlight w:val="none"/>
          <w:lang w:val="en-US" w:eastAsia="zh-CN" w:bidi="ar-SA"/>
        </w:rPr>
        <w:t>9.乙方</w:t>
      </w:r>
      <w:r>
        <w:rPr>
          <w:rFonts w:hint="default" w:ascii="仿宋" w:hAnsi="仿宋" w:eastAsia="仿宋" w:cs="仿宋"/>
          <w:b/>
          <w:bCs/>
          <w:color w:val="auto"/>
          <w:kern w:val="2"/>
          <w:sz w:val="24"/>
          <w:szCs w:val="24"/>
          <w:highlight w:val="none"/>
          <w:lang w:val="en-US" w:eastAsia="zh-CN" w:bidi="ar-SA"/>
        </w:rPr>
        <w:t>应保证</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免除且</w:t>
      </w:r>
      <w:r>
        <w:rPr>
          <w:rFonts w:hint="eastAsia" w:ascii="仿宋" w:hAnsi="仿宋" w:eastAsia="仿宋" w:cs="仿宋"/>
          <w:b/>
          <w:bCs/>
          <w:color w:val="auto"/>
          <w:kern w:val="2"/>
          <w:sz w:val="24"/>
          <w:szCs w:val="24"/>
          <w:highlight w:val="none"/>
          <w:lang w:val="en-US" w:eastAsia="zh-CN" w:bidi="ar-SA"/>
        </w:rPr>
        <w:t>乙方</w:t>
      </w:r>
      <w:r>
        <w:rPr>
          <w:rFonts w:hint="default" w:ascii="仿宋" w:hAnsi="仿宋" w:eastAsia="仿宋" w:cs="仿宋"/>
          <w:b/>
          <w:bCs/>
          <w:color w:val="auto"/>
          <w:kern w:val="2"/>
          <w:sz w:val="24"/>
          <w:szCs w:val="24"/>
          <w:highlight w:val="none"/>
          <w:lang w:val="en-US" w:eastAsia="zh-CN" w:bidi="ar-SA"/>
        </w:rPr>
        <w:t>承担由于</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在其本国使用该产品而引起第三方提出的侵犯专利权、商标权的起诉、行动、行政程序索赔、请求等以及</w:t>
      </w:r>
      <w:r>
        <w:rPr>
          <w:rFonts w:hint="eastAsia" w:ascii="仿宋" w:hAnsi="仿宋" w:eastAsia="仿宋" w:cs="仿宋"/>
          <w:b/>
          <w:bCs/>
          <w:color w:val="auto"/>
          <w:kern w:val="2"/>
          <w:sz w:val="24"/>
          <w:szCs w:val="24"/>
          <w:highlight w:val="none"/>
          <w:lang w:val="en-US" w:eastAsia="zh-CN" w:bidi="ar-SA"/>
        </w:rPr>
        <w:t>甲方</w:t>
      </w:r>
      <w:r>
        <w:rPr>
          <w:rFonts w:hint="default" w:ascii="仿宋" w:hAnsi="仿宋" w:eastAsia="仿宋" w:cs="仿宋"/>
          <w:b/>
          <w:bCs/>
          <w:color w:val="auto"/>
          <w:kern w:val="2"/>
          <w:sz w:val="24"/>
          <w:szCs w:val="24"/>
          <w:highlight w:val="none"/>
          <w:lang w:val="en-US" w:eastAsia="zh-CN" w:bidi="ar-SA"/>
        </w:rPr>
        <w:t>为此而产生</w:t>
      </w:r>
      <w:r>
        <w:rPr>
          <w:rFonts w:hint="eastAsia" w:ascii="仿宋" w:hAnsi="仿宋" w:eastAsia="仿宋" w:cs="仿宋"/>
          <w:b/>
          <w:bCs/>
          <w:color w:val="auto"/>
          <w:kern w:val="2"/>
          <w:sz w:val="24"/>
          <w:szCs w:val="24"/>
          <w:highlight w:val="none"/>
          <w:lang w:val="en-US" w:eastAsia="zh-CN" w:bidi="ar-SA"/>
        </w:rPr>
        <w:t>的损失和损害、费用和支出（包括律师费）。</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三、标的物的检验和验收</w:t>
      </w:r>
    </w:p>
    <w:p>
      <w:pPr>
        <w:numPr>
          <w:ilvl w:val="0"/>
          <w:numId w:val="0"/>
        </w:numPr>
        <w:tabs>
          <w:tab w:val="left" w:pos="312"/>
        </w:tabs>
        <w:spacing w:line="360" w:lineRule="auto"/>
        <w:ind w:firstLine="482" w:firstLineChars="20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本次采购的服装必须是全新原装产品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必须符合国家相关标准</w:t>
      </w:r>
      <w:r>
        <w:rPr>
          <w:rFonts w:hint="eastAsia" w:ascii="仿宋" w:hAnsi="仿宋" w:eastAsia="仿宋" w:cs="仿宋"/>
          <w:b/>
          <w:bCs/>
          <w:color w:val="auto"/>
          <w:sz w:val="24"/>
          <w:szCs w:val="24"/>
          <w:highlight w:val="none"/>
          <w:lang w:eastAsia="zh-CN"/>
        </w:rPr>
        <w:t>及本次采购项目的技术要求，检验依据</w:t>
      </w:r>
      <w:r>
        <w:rPr>
          <w:rFonts w:hint="eastAsia" w:ascii="仿宋" w:hAnsi="仿宋" w:eastAsia="仿宋" w:cs="仿宋"/>
          <w:b/>
          <w:bCs/>
          <w:color w:val="auto"/>
          <w:sz w:val="24"/>
          <w:szCs w:val="24"/>
          <w:highlight w:val="none"/>
          <w:lang w:val="en-US" w:eastAsia="zh-CN"/>
        </w:rPr>
        <w:t>GB 31701-2015《婴幼儿及儿童纺织产品安全技术规范》，GB/T 31888-2015《中小学生校服》，</w:t>
      </w:r>
      <w:r>
        <w:rPr>
          <w:rFonts w:hint="eastAsia" w:ascii="仿宋" w:hAnsi="仿宋" w:eastAsia="仿宋" w:cs="仿宋"/>
          <w:b/>
          <w:bCs/>
          <w:color w:val="auto"/>
          <w:sz w:val="24"/>
          <w:szCs w:val="24"/>
          <w:highlight w:val="none"/>
          <w:lang w:eastAsia="zh-CN"/>
        </w:rPr>
        <w:t>GB18401-2010《国家纺织产品基本安全技术规范》</w:t>
      </w:r>
      <w:r>
        <w:rPr>
          <w:rFonts w:hint="eastAsia" w:ascii="仿宋" w:hAnsi="仿宋" w:eastAsia="仿宋" w:cs="仿宋"/>
          <w:b/>
          <w:bCs/>
          <w:color w:val="auto"/>
          <w:sz w:val="24"/>
          <w:szCs w:val="24"/>
          <w:highlight w:val="none"/>
          <w:lang w:val="en-US" w:eastAsia="zh-CN"/>
        </w:rPr>
        <w:t>。</w:t>
      </w:r>
    </w:p>
    <w:p>
      <w:pPr>
        <w:numPr>
          <w:ilvl w:val="0"/>
          <w:numId w:val="0"/>
        </w:numPr>
        <w:tabs>
          <w:tab w:val="left" w:pos="312"/>
        </w:tabs>
        <w:spacing w:line="360" w:lineRule="auto"/>
        <w:ind w:firstLine="48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交货时，需要标明面辅料成分标识、洗涤标识、规格型号和校名标识等</w:t>
      </w:r>
      <w:r>
        <w:rPr>
          <w:rFonts w:hint="eastAsia" w:ascii="仿宋" w:hAnsi="仿宋" w:eastAsia="仿宋" w:cs="仿宋"/>
          <w:b w:val="0"/>
          <w:bCs w:val="0"/>
          <w:color w:val="auto"/>
          <w:sz w:val="24"/>
          <w:szCs w:val="24"/>
          <w:highlight w:val="none"/>
        </w:rPr>
        <w:t>。</w:t>
      </w:r>
    </w:p>
    <w:p>
      <w:pPr>
        <w:spacing w:line="360" w:lineRule="auto"/>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w:t>
      </w:r>
      <w:r>
        <w:rPr>
          <w:rFonts w:hint="eastAsia" w:ascii="仿宋" w:hAnsi="仿宋" w:eastAsia="仿宋" w:cs="仿宋"/>
          <w:b w:val="0"/>
          <w:bCs w:val="0"/>
          <w:color w:val="auto"/>
          <w:sz w:val="24"/>
          <w:szCs w:val="24"/>
          <w:highlight w:val="none"/>
        </w:rPr>
        <w:t>应保证</w:t>
      </w:r>
      <w:r>
        <w:rPr>
          <w:rFonts w:hint="eastAsia" w:ascii="仿宋" w:hAnsi="仿宋" w:eastAsia="仿宋" w:cs="仿宋"/>
          <w:b w:val="0"/>
          <w:bCs w:val="0"/>
          <w:color w:val="auto"/>
          <w:sz w:val="24"/>
          <w:szCs w:val="24"/>
          <w:highlight w:val="none"/>
          <w:lang w:val="en-US" w:eastAsia="zh-CN"/>
        </w:rPr>
        <w:t>甲方</w:t>
      </w:r>
      <w:r>
        <w:rPr>
          <w:rFonts w:hint="eastAsia" w:ascii="仿宋" w:hAnsi="仿宋" w:eastAsia="仿宋" w:cs="仿宋"/>
          <w:b w:val="0"/>
          <w:bCs w:val="0"/>
          <w:color w:val="auto"/>
          <w:sz w:val="24"/>
          <w:szCs w:val="24"/>
          <w:highlight w:val="none"/>
        </w:rPr>
        <w:t>在使用该项目货物或其任何一部分时不受第三方提出侵犯其专利权、版权、商标权和工业设计权等知识产权的起诉。一旦出现侵权，一律由</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b w:val="0"/>
          <w:bCs w:val="0"/>
          <w:color w:val="auto"/>
          <w:sz w:val="24"/>
          <w:szCs w:val="24"/>
          <w:highlight w:val="none"/>
        </w:rPr>
        <w:t>承担全部责任</w:t>
      </w:r>
      <w:r>
        <w:rPr>
          <w:rFonts w:hint="eastAsia" w:ascii="仿宋" w:hAnsi="仿宋" w:eastAsia="仿宋" w:cs="仿宋"/>
          <w:b w:val="0"/>
          <w:bCs w:val="0"/>
          <w:color w:val="auto"/>
          <w:sz w:val="24"/>
          <w:szCs w:val="24"/>
          <w:highlight w:val="none"/>
          <w:lang w:val="en-US" w:eastAsia="zh-CN"/>
        </w:rPr>
        <w:t>。</w:t>
      </w:r>
    </w:p>
    <w:p>
      <w:pPr>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4.校服</w:t>
      </w:r>
      <w:r>
        <w:rPr>
          <w:rFonts w:hint="eastAsia" w:ascii="仿宋" w:hAnsi="仿宋" w:eastAsia="仿宋" w:cs="仿宋"/>
          <w:color w:val="auto"/>
          <w:sz w:val="24"/>
          <w:szCs w:val="24"/>
          <w:highlight w:val="none"/>
          <w:lang w:eastAsia="zh-CN"/>
        </w:rPr>
        <w:t>发放</w:t>
      </w:r>
      <w:r>
        <w:rPr>
          <w:rFonts w:hint="eastAsia" w:ascii="仿宋" w:hAnsi="仿宋" w:eastAsia="仿宋" w:cs="仿宋"/>
          <w:color w:val="auto"/>
          <w:sz w:val="24"/>
          <w:szCs w:val="24"/>
          <w:highlight w:val="none"/>
        </w:rPr>
        <w:t>后，由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共同签字</w:t>
      </w:r>
      <w:r>
        <w:rPr>
          <w:rFonts w:hint="eastAsia" w:ascii="仿宋" w:hAnsi="仿宋" w:eastAsia="仿宋" w:cs="仿宋"/>
          <w:color w:val="auto"/>
          <w:sz w:val="24"/>
          <w:szCs w:val="24"/>
          <w:highlight w:val="none"/>
          <w:lang w:eastAsia="zh-CN"/>
        </w:rPr>
        <w:t>确认</w:t>
      </w:r>
      <w:r>
        <w:rPr>
          <w:rFonts w:hint="eastAsia" w:ascii="仿宋" w:hAnsi="仿宋" w:eastAsia="仿宋" w:cs="仿宋"/>
          <w:color w:val="auto"/>
          <w:sz w:val="24"/>
          <w:szCs w:val="24"/>
          <w:highlight w:val="none"/>
        </w:rPr>
        <w:t>，在此期间如发现货物有质量问题，</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应无条件</w:t>
      </w:r>
      <w:r>
        <w:rPr>
          <w:rFonts w:hint="eastAsia" w:ascii="仿宋" w:hAnsi="仿宋" w:eastAsia="仿宋" w:cs="仿宋"/>
          <w:color w:val="auto"/>
          <w:sz w:val="24"/>
          <w:szCs w:val="24"/>
          <w:highlight w:val="none"/>
          <w:lang w:eastAsia="zh-CN"/>
        </w:rPr>
        <w:t>退</w:t>
      </w:r>
      <w:r>
        <w:rPr>
          <w:rFonts w:hint="eastAsia" w:ascii="仿宋" w:hAnsi="仿宋" w:eastAsia="仿宋" w:cs="仿宋"/>
          <w:color w:val="auto"/>
          <w:sz w:val="24"/>
          <w:szCs w:val="24"/>
          <w:highlight w:val="none"/>
        </w:rPr>
        <w:t>换货物。</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中标单位</w:t>
      </w:r>
      <w:r>
        <w:rPr>
          <w:rFonts w:hint="eastAsia" w:ascii="仿宋" w:hAnsi="仿宋" w:eastAsia="仿宋" w:cs="仿宋"/>
          <w:color w:val="auto"/>
          <w:sz w:val="24"/>
          <w:szCs w:val="24"/>
          <w:highlight w:val="none"/>
        </w:rPr>
        <w:t>在用户现场进行最终验收所发生的一切费用自行承担。</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四、对标的物提出异议的时间和办法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对标的物提出异议的时间和办法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甲方在验收过程中，应当于双方约定的检验期间内将标的物的数量或质量不符合约定的情形及处理方式以书面形式通知乙方。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如甲方在验收期满后既不出具验收合格证明又未提出书面异议的视为乙方所交标的物符合合同规定。</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乙方应在收到甲方书面异议后七天内负责处理问题，否则将视为默认甲方提出的异议和处理意见。</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五、合同价款和支付</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合同价款和支付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本合同的结算货币为人民币，单位元。合同价格按此次中标价格执行，金额为</w:t>
      </w:r>
    </w:p>
    <w:p>
      <w:pPr>
        <w:pStyle w:val="77"/>
        <w:spacing w:line="360" w:lineRule="auto"/>
        <w:ind w:left="360"/>
        <w:rPr>
          <w:rFonts w:hint="eastAsia"/>
          <w:highlight w:val="none"/>
        </w:rPr>
      </w:pPr>
      <w:r>
        <w:rPr>
          <w:rFonts w:hint="eastAsia" w:ascii="仿宋" w:hAnsi="仿宋" w:eastAsia="仿宋" w:cs="仿宋"/>
          <w:b/>
          <w:highlight w:val="none"/>
        </w:rPr>
        <w:t>女生校服（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color w:val="000000"/>
                <w:kern w:val="0"/>
                <w:sz w:val="24"/>
                <w:highlight w:val="none"/>
              </w:rPr>
              <w:t>夏装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kern w:val="2"/>
                <w:sz w:val="24"/>
                <w:highlight w:val="none"/>
              </w:rPr>
              <w:t>中裤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kern w:val="2"/>
                <w:sz w:val="24"/>
                <w:highlight w:val="none"/>
              </w:rPr>
              <w:t>春秋制服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sz w:val="24"/>
                <w:highlight w:val="none"/>
              </w:rPr>
              <w:t>长衬</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kern w:val="2"/>
                <w:sz w:val="24"/>
                <w:highlight w:val="none"/>
              </w:rPr>
              <w:t>背心</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kern w:val="2"/>
                <w:sz w:val="24"/>
                <w:highlight w:val="none"/>
              </w:rPr>
              <w:t>领花</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kern w:val="2"/>
                <w:sz w:val="24"/>
                <w:highlight w:val="none"/>
              </w:rPr>
              <w:t>短裙</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3</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kern w:val="2"/>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kern w:val="2"/>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pStyle w:val="77"/>
        <w:spacing w:line="360" w:lineRule="auto"/>
        <w:ind w:left="360"/>
        <w:rPr>
          <w:rFonts w:hint="eastAsia"/>
          <w:highlight w:val="none"/>
        </w:rPr>
      </w:pPr>
      <w:r>
        <w:rPr>
          <w:rFonts w:hint="eastAsia" w:ascii="仿宋" w:hAnsi="仿宋" w:eastAsia="仿宋" w:cs="仿宋"/>
          <w:b/>
          <w:highlight w:val="none"/>
          <w:lang w:val="en-US" w:eastAsia="zh-CN"/>
        </w:rPr>
        <w:t>男生</w:t>
      </w:r>
      <w:r>
        <w:rPr>
          <w:rFonts w:hint="eastAsia" w:ascii="仿宋" w:hAnsi="仿宋" w:eastAsia="仿宋" w:cs="仿宋"/>
          <w:b/>
          <w:highlight w:val="none"/>
        </w:rPr>
        <w:t>校服（</w:t>
      </w:r>
      <w:r>
        <w:rPr>
          <w:rFonts w:hint="eastAsia" w:ascii="仿宋" w:hAnsi="仿宋" w:eastAsia="仿宋" w:cs="仿宋"/>
          <w:b/>
          <w:highlight w:val="none"/>
          <w:lang w:val="en-US" w:eastAsia="zh-CN"/>
        </w:rPr>
        <w:t>每</w:t>
      </w:r>
      <w:r>
        <w:rPr>
          <w:rFonts w:hint="eastAsia" w:ascii="仿宋" w:hAnsi="仿宋" w:eastAsia="仿宋" w:cs="仿宋"/>
          <w:b/>
          <w:highlight w:val="none"/>
        </w:rPr>
        <w:t>套）</w:t>
      </w:r>
    </w:p>
    <w:tbl>
      <w:tblPr>
        <w:tblStyle w:val="56"/>
        <w:tblW w:w="9727"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2150"/>
        <w:gridCol w:w="1180"/>
        <w:gridCol w:w="2230"/>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校服明细项目</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1</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lang w:val="en-US"/>
              </w:rPr>
            </w:pPr>
            <w:r>
              <w:rPr>
                <w:rFonts w:hint="eastAsia" w:ascii="仿宋" w:hAnsi="仿宋" w:eastAsia="仿宋" w:cs="仿宋"/>
                <w:color w:val="000000"/>
                <w:kern w:val="2"/>
                <w:sz w:val="24"/>
                <w:highlight w:val="none"/>
              </w:rPr>
              <w:t>夏装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sz w:val="24"/>
                <w:highlight w:val="none"/>
              </w:rPr>
              <w:t>短袖T恤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color w:val="000000"/>
                <w:kern w:val="2"/>
                <w:sz w:val="24"/>
                <w:highlight w:val="none"/>
              </w:rPr>
              <w:t>中裤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000000"/>
                <w:kern w:val="0"/>
                <w:sz w:val="24"/>
                <w:highlight w:val="none"/>
              </w:rPr>
              <w:t>2</w:t>
            </w:r>
          </w:p>
        </w:tc>
        <w:tc>
          <w:tcPr>
            <w:tcW w:w="15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default" w:ascii="仿宋" w:hAnsi="仿宋" w:eastAsia="仿宋" w:cs="仿宋"/>
                <w:bCs/>
                <w:color w:val="auto"/>
                <w:sz w:val="24"/>
                <w:szCs w:val="24"/>
                <w:highlight w:val="none"/>
                <w:u w:val="none"/>
                <w:lang w:val="en-US" w:eastAsia="zh-CN" w:bidi="ar"/>
              </w:rPr>
            </w:pPr>
            <w:r>
              <w:rPr>
                <w:rFonts w:hint="eastAsia" w:ascii="仿宋" w:hAnsi="仿宋" w:eastAsia="仿宋" w:cs="仿宋"/>
                <w:color w:val="000000"/>
                <w:kern w:val="2"/>
                <w:sz w:val="24"/>
                <w:highlight w:val="none"/>
              </w:rPr>
              <w:t>春秋制服</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sz w:val="24"/>
                <w:highlight w:val="none"/>
              </w:rPr>
              <w:t>长衬</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kern w:val="2"/>
                <w:sz w:val="24"/>
                <w:szCs w:val="24"/>
                <w:highlight w:val="none"/>
                <w:u w:val="none"/>
                <w:lang w:val="en-US" w:eastAsia="zh-CN" w:bidi="ar-SA"/>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default"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2"/>
                <w:sz w:val="24"/>
                <w:highlight w:val="none"/>
              </w:rPr>
              <w:t>背心</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default" w:ascii="仿宋" w:hAnsi="仿宋" w:eastAsia="仿宋" w:cs="仿宋"/>
                <w:i w:val="0"/>
                <w:iCs w:val="0"/>
                <w:color w:val="auto"/>
                <w:kern w:val="0"/>
                <w:sz w:val="24"/>
                <w:szCs w:val="24"/>
                <w:highlight w:val="none"/>
                <w:u w:val="none"/>
                <w:lang w:val="en-US" w:eastAsia="zh-CN" w:bidi="ar"/>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color w:val="auto"/>
                <w:sz w:val="24"/>
                <w:szCs w:val="24"/>
                <w:highlight w:val="none"/>
                <w:u w:val="none"/>
                <w:lang w:val="en-US" w:eastAsia="zh-CN" w:bidi="ar"/>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2"/>
                <w:sz w:val="24"/>
                <w:highlight w:val="none"/>
              </w:rPr>
              <w:t>领带</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p>
        </w:tc>
        <w:tc>
          <w:tcPr>
            <w:tcW w:w="1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 w:val="0"/>
                <w:bCs w:val="0"/>
                <w:i w:val="0"/>
                <w:iCs w:val="0"/>
                <w:color w:val="161616"/>
                <w:kern w:val="0"/>
                <w:sz w:val="24"/>
                <w:szCs w:val="24"/>
                <w:highlight w:val="none"/>
                <w:u w:val="none"/>
                <w:lang w:val="en-US" w:eastAsia="zh-CN" w:bidi="ar"/>
              </w:rPr>
            </w:pPr>
            <w:r>
              <w:rPr>
                <w:rFonts w:hint="eastAsia" w:ascii="仿宋" w:hAnsi="仿宋" w:eastAsia="仿宋" w:cs="仿宋"/>
                <w:color w:val="000000"/>
                <w:kern w:val="2"/>
                <w:sz w:val="24"/>
                <w:highlight w:val="none"/>
              </w:rPr>
              <w:t>长裤</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highlight w:val="none"/>
              </w:rPr>
              <w:t>3</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bCs/>
                <w:i w:val="0"/>
                <w:iCs w:val="0"/>
                <w:color w:val="auto"/>
                <w:sz w:val="24"/>
                <w:szCs w:val="24"/>
                <w:highlight w:val="none"/>
                <w:u w:val="none"/>
              </w:rPr>
            </w:pPr>
            <w:r>
              <w:rPr>
                <w:rFonts w:hint="eastAsia" w:ascii="仿宋" w:hAnsi="仿宋" w:eastAsia="仿宋" w:cs="仿宋"/>
                <w:color w:val="000000"/>
                <w:kern w:val="2"/>
                <w:sz w:val="24"/>
                <w:highlight w:val="none"/>
              </w:rPr>
              <w:t>冬装</w:t>
            </w:r>
          </w:p>
        </w:tc>
        <w:tc>
          <w:tcPr>
            <w:tcW w:w="2150"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2"/>
                <w:sz w:val="24"/>
                <w:highlight w:val="none"/>
              </w:rPr>
              <w:t>脱卸式外套</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1件</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441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每套</w:t>
            </w:r>
            <w:r>
              <w:rPr>
                <w:rFonts w:hint="eastAsia" w:ascii="仿宋" w:hAnsi="仿宋" w:eastAsia="仿宋" w:cs="仿宋"/>
                <w:i w:val="0"/>
                <w:iCs w:val="0"/>
                <w:color w:val="auto"/>
                <w:sz w:val="24"/>
                <w:szCs w:val="24"/>
                <w:highlight w:val="none"/>
                <w:u w:val="none"/>
                <w:lang w:eastAsia="zh-CN"/>
              </w:rPr>
              <w:t>合计</w:t>
            </w:r>
          </w:p>
        </w:tc>
        <w:tc>
          <w:tcPr>
            <w:tcW w:w="531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auto"/>
              <w:rPr>
                <w:rFonts w:hint="eastAsia" w:ascii="仿宋" w:hAnsi="仿宋" w:eastAsia="仿宋" w:cs="仿宋"/>
                <w:color w:val="auto"/>
                <w:sz w:val="24"/>
                <w:szCs w:val="24"/>
                <w:highlight w:val="none"/>
                <w:u w:val="none"/>
                <w:lang w:eastAsia="zh-CN" w:bidi="ar"/>
              </w:rPr>
            </w:pPr>
            <w:r>
              <w:rPr>
                <w:rFonts w:hint="eastAsia" w:ascii="仿宋" w:hAnsi="仿宋" w:eastAsia="仿宋" w:cs="仿宋"/>
                <w:color w:val="auto"/>
                <w:sz w:val="24"/>
                <w:szCs w:val="24"/>
                <w:highlight w:val="none"/>
                <w:u w:val="none"/>
                <w:lang w:bidi="ar"/>
              </w:rPr>
              <w:t>大写：</w:t>
            </w:r>
            <w:r>
              <w:rPr>
                <w:rFonts w:hint="eastAsia" w:ascii="仿宋" w:hAnsi="仿宋" w:eastAsia="仿宋" w:cs="仿宋"/>
                <w:color w:val="auto"/>
                <w:sz w:val="24"/>
                <w:szCs w:val="24"/>
                <w:highlight w:val="none"/>
                <w:u w:val="none"/>
                <w:lang w:val="en-US" w:eastAsia="zh-CN" w:bidi="ar"/>
              </w:rPr>
              <w:t xml:space="preserve">                </w:t>
            </w:r>
            <w:r>
              <w:rPr>
                <w:rFonts w:hint="eastAsia" w:ascii="仿宋" w:hAnsi="仿宋" w:eastAsia="仿宋" w:cs="仿宋"/>
                <w:color w:val="auto"/>
                <w:sz w:val="24"/>
                <w:szCs w:val="24"/>
                <w:highlight w:val="none"/>
                <w:u w:val="none"/>
                <w:lang w:eastAsia="zh-CN" w:bidi="ar"/>
              </w:rPr>
              <w:t>每套</w:t>
            </w:r>
          </w:p>
          <w:p>
            <w:pPr>
              <w:widowControl/>
              <w:jc w:val="both"/>
              <w:textAlignment w:val="auto"/>
              <w:rPr>
                <w:rFonts w:hint="default" w:ascii="宋体" w:hAnsi="宋体" w:eastAsia="宋体" w:cs="宋体"/>
                <w:i w:val="0"/>
                <w:iCs w:val="0"/>
                <w:color w:val="auto"/>
                <w:sz w:val="22"/>
                <w:szCs w:val="22"/>
                <w:highlight w:val="none"/>
                <w:u w:val="none"/>
                <w:lang w:val="en-US" w:eastAsia="zh-CN"/>
              </w:rPr>
            </w:pPr>
            <w:r>
              <w:rPr>
                <w:rFonts w:hint="eastAsia" w:ascii="仿宋" w:hAnsi="仿宋" w:eastAsia="仿宋" w:cs="仿宋"/>
                <w:color w:val="auto"/>
                <w:sz w:val="24"/>
                <w:szCs w:val="24"/>
                <w:highlight w:val="none"/>
                <w:u w:val="none"/>
                <w:lang w:bidi="ar"/>
              </w:rPr>
              <w:t>小写：</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/套 </w:t>
            </w:r>
            <w:r>
              <w:rPr>
                <w:rFonts w:hint="eastAsia" w:ascii="仿宋" w:hAnsi="仿宋" w:eastAsia="仿宋" w:cs="仿宋"/>
                <w:color w:val="auto"/>
                <w:sz w:val="24"/>
                <w:szCs w:val="24"/>
                <w:highlight w:val="none"/>
              </w:rPr>
              <w:t>（人民币）</w:t>
            </w:r>
          </w:p>
        </w:tc>
      </w:tr>
    </w:tbl>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合同形式为</w:t>
      </w:r>
      <w:r>
        <w:rPr>
          <w:rFonts w:hint="eastAsia" w:ascii="仿宋" w:hAnsi="仿宋" w:eastAsia="仿宋" w:cs="仿宋"/>
          <w:color w:val="auto"/>
          <w:sz w:val="24"/>
          <w:szCs w:val="24"/>
          <w:highlight w:val="none"/>
          <w:lang w:val="en-US" w:eastAsia="zh-CN"/>
        </w:rPr>
        <w:t>固定单价</w:t>
      </w:r>
      <w:r>
        <w:rPr>
          <w:rFonts w:hint="eastAsia" w:ascii="仿宋" w:hAnsi="仿宋" w:eastAsia="仿宋" w:cs="仿宋"/>
          <w:color w:val="auto"/>
          <w:sz w:val="24"/>
          <w:szCs w:val="24"/>
          <w:highlight w:val="none"/>
        </w:rPr>
        <w:t>，除非因特殊原因并经甲乙双方协商同意，投标人不得再要求追加任何费用。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乙方应按照双方签订的合同规定交货并在合同特殊条款规定的期限内持下列单据结算货款。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合格的销售发票；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甲方盖章签收后的送货回单和验收合格证明。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甲方应按合同特殊条款规定的期限和方式付款。</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1.4付款方式：</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甲方统计的实际数量</w:t>
      </w:r>
      <w:r>
        <w:rPr>
          <w:rFonts w:hint="eastAsia" w:ascii="仿宋" w:hAnsi="仿宋" w:eastAsia="仿宋" w:cs="仿宋"/>
          <w:color w:val="auto"/>
          <w:sz w:val="24"/>
          <w:szCs w:val="24"/>
          <w:highlight w:val="none"/>
          <w:lang w:eastAsia="zh-CN"/>
        </w:rPr>
        <w:t>要求供货，并</w:t>
      </w:r>
      <w:r>
        <w:rPr>
          <w:rFonts w:hint="eastAsia" w:ascii="仿宋" w:hAnsi="仿宋" w:eastAsia="仿宋" w:cs="仿宋"/>
          <w:color w:val="auto"/>
          <w:sz w:val="24"/>
          <w:szCs w:val="24"/>
          <w:highlight w:val="none"/>
        </w:rPr>
        <w:t>且经</w:t>
      </w:r>
      <w:r>
        <w:rPr>
          <w:rFonts w:hint="eastAsia" w:ascii="仿宋" w:hAnsi="仿宋" w:eastAsia="仿宋"/>
          <w:color w:val="000000"/>
          <w:sz w:val="24"/>
          <w:szCs w:val="24"/>
          <w:highlight w:val="none"/>
          <w:lang w:eastAsia="zh-CN"/>
        </w:rPr>
        <w:t>常州</w:t>
      </w:r>
      <w:r>
        <w:rPr>
          <w:rFonts w:hint="eastAsia" w:ascii="仿宋" w:hAnsi="仿宋" w:eastAsia="仿宋" w:cs="仿宋"/>
          <w:color w:val="auto"/>
          <w:sz w:val="24"/>
          <w:szCs w:val="24"/>
          <w:highlight w:val="none"/>
          <w:lang w:eastAsia="zh-CN"/>
        </w:rPr>
        <w:t>纤维检验所检测合格后，家长通过线上购买并自行付款。</w:t>
      </w:r>
      <w:bookmarkStart w:id="351" w:name="_GoBack"/>
      <w:bookmarkEnd w:id="351"/>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服务期：贰年，合同一年一签。一年合同期满后经采购单位考核合格后可续签下一年合同。考核不合格的，终止合同不再续签（合同期内价格保持一致）。</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六、交货和安装</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r>
        <w:rPr>
          <w:rFonts w:hint="eastAsia" w:ascii="仿宋" w:hAnsi="仿宋" w:eastAsia="仿宋" w:cs="仿宋"/>
          <w:color w:val="auto"/>
          <w:sz w:val="24"/>
          <w:szCs w:val="24"/>
          <w:highlight w:val="none"/>
          <w:lang w:val="en-US" w:eastAsia="zh-CN"/>
        </w:rPr>
        <w:t>在接到甲方通知后30个日历日内</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eastAsia="zh-CN"/>
        </w:rPr>
        <w:t>完毕</w:t>
      </w:r>
      <w:r>
        <w:rPr>
          <w:rFonts w:hint="eastAsia" w:ascii="仿宋" w:hAnsi="仿宋" w:eastAsia="仿宋" w:cs="仿宋"/>
          <w:color w:val="auto"/>
          <w:sz w:val="24"/>
          <w:szCs w:val="24"/>
          <w:highlight w:val="none"/>
        </w:rPr>
        <w:t>并通过验收。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2、交货地点：由乙方负责办理运输将标的物送到甲方所在地。       </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七、违约责任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违约责任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合同一方不履行合同义务或者履行合同义务不符合约定的，应当承担继续履行、采取补救措施或者赔偿损失等违约责任。</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违约责任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乙方不能交货（逾期超过十五天视为不能交货），或交货不合格从而影响甲方按期正常使用的，甲方有权解除合同，乙方向甲方偿付合同总价款5%的违约金，违约金不足以补偿损失的甲方有权要求乙方补足。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  乙方逾期交货的，应在发货前与甲方协商，甲方仍需求的，乙方应立即发货并应按照逾期交货部分货款的每天万分之四支付逾期交货违约金，同时承担甲方因此遭致的损失费用。</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  不可抗力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  因不可抗力不能履行合同的，根据不可抗力的影响，部分或者全部免除责任。但合同一方迟延履行后发生不可抗力的，不能免除责任。</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  合同一方因不可抗力不能履行合同的，应当及时通知对方，以减轻可能给对方造成的损失，并应当在合理期限内提供证明。</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八</w:t>
      </w:r>
      <w:r>
        <w:rPr>
          <w:rFonts w:hint="eastAsia" w:ascii="仿宋" w:hAnsi="仿宋" w:eastAsia="仿宋" w:cs="仿宋"/>
          <w:b/>
          <w:bCs w:val="0"/>
          <w:color w:val="auto"/>
          <w:sz w:val="32"/>
          <w:szCs w:val="32"/>
          <w:highlight w:val="none"/>
        </w:rPr>
        <w:t>、索赔</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甲方有权根据当地产品质量检验机构或其它有权部门出具的检验证书向乙方提出索赔。</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在本合同规定的检验期和质量保证期内，如果乙方对甲方提出的索赔或差异有责任，则乙方应按甲方同意的下列一种或多种方式解决索赔事宜：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乙方同意退货，并按合同规定的货币将货款退还给甲方，并承担由此发生的一切损失和费用，包括利息、银行手续费、运费、保险费、检验费、仓储费、装卸费以及为保护退回标的物所需的其它必要费用。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根据标的物的低劣程度、损坏程度以及甲方遭受损失的数额，经双方协商确定降低标的物的价格。</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用符合规格、质量和性能要求的新零件、部件或标的物来更换有缺陷的部分或修补缺陷部分，乙方应承担一切费用和风险并负担甲方所发生的一切直接费用。同时，乙方应按合同规定，相应延长修补或被更换部件或标的物的质量保证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九</w:t>
      </w:r>
      <w:r>
        <w:rPr>
          <w:rFonts w:hint="eastAsia" w:ascii="仿宋" w:hAnsi="仿宋" w:eastAsia="仿宋" w:cs="仿宋"/>
          <w:b/>
          <w:bCs w:val="0"/>
          <w:color w:val="auto"/>
          <w:sz w:val="32"/>
          <w:szCs w:val="32"/>
          <w:highlight w:val="none"/>
        </w:rPr>
        <w:t>、合同的解除和转让</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合同的解除</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有下列情形之一，合同一方可以解除合同：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因不可抗力致使不能实现合同目的，未受不可抗力影响的一方有权解除合同；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因合同一方违约导致合同不能履行，另一方有权解除合同；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有权解除合同的一方，应当在违约事实或不可抗力发生之后三天内书面通知对方以主张解除合同，合同在书面通知到达对方时解除。</w:t>
      </w:r>
    </w:p>
    <w:p>
      <w:pPr>
        <w:spacing w:line="360" w:lineRule="auto"/>
        <w:ind w:firstLine="482" w:firstLineChars="200"/>
        <w:jc w:val="lef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合同的转让</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合同的部分和全部都不得转让。</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val="en-US" w:eastAsia="zh-CN"/>
        </w:rPr>
        <w:t>十</w:t>
      </w:r>
      <w:r>
        <w:rPr>
          <w:rFonts w:hint="eastAsia" w:ascii="仿宋" w:hAnsi="仿宋" w:eastAsia="仿宋" w:cs="仿宋"/>
          <w:b/>
          <w:bCs w:val="0"/>
          <w:color w:val="auto"/>
          <w:sz w:val="32"/>
          <w:szCs w:val="32"/>
          <w:highlight w:val="none"/>
        </w:rPr>
        <w:t>、合同的生效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1.1本合同自甲、乙、采购代理单位三方签字盖章之日起成立，并依法生效。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1.2本合同货物或服务交付使用后所发生的合同纠纷，由甲乙双方直接进行处理。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1.3如需修改或补充合同内容，应经甲乙双方协商一致，共同签署书面修改或补充协议。该协议将作为本合同不可分割的一部分</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、争议解决</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因履行本合同发生争议协商解决不成的提交常州市仲裁委员会仲裁。因本合同产生的以及与本合同有关的一切纠纷，均由常州市仲裁委员会仲裁。该裁决是终局的，对双方均具有约束力。</w:t>
      </w:r>
    </w:p>
    <w:p>
      <w:pPr>
        <w:pStyle w:val="4"/>
        <w:spacing w:before="60" w:after="60" w:line="360" w:lineRule="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十</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、附则</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合同份数。</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本合同一式肆份，甲方持有贰份，乙方持有壹份，代理机构持有壹份。</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未尽事宜，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本合同未尽事宜应按有关法律法规的规定执行。</w:t>
      </w:r>
    </w:p>
    <w:p>
      <w:pPr>
        <w:spacing w:line="360" w:lineRule="auto"/>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甲    方</w:t>
      </w:r>
      <w:r>
        <w:rPr>
          <w:rFonts w:hint="eastAsia" w:ascii="仿宋" w:hAnsi="仿宋" w:eastAsia="仿宋" w:cs="仿宋"/>
          <w:color w:val="auto"/>
          <w:sz w:val="24"/>
          <w:szCs w:val="24"/>
          <w:highlight w:val="none"/>
        </w:rPr>
        <w:t>：单位名称（章）：</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pPr>
        <w:spacing w:line="360" w:lineRule="auto"/>
        <w:ind w:firstLine="482" w:firstLineChars="200"/>
        <w:jc w:val="left"/>
        <w:rPr>
          <w:rFonts w:hint="eastAsia" w:ascii="仿宋" w:hAnsi="仿宋" w:eastAsia="仿宋" w:cs="仿宋"/>
          <w:b/>
          <w:bCs/>
          <w:color w:val="auto"/>
          <w:sz w:val="24"/>
          <w:szCs w:val="24"/>
          <w:highlight w:val="none"/>
        </w:rPr>
      </w:pPr>
    </w:p>
    <w:p>
      <w:pPr>
        <w:spacing w:line="360" w:lineRule="auto"/>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乙    方</w:t>
      </w:r>
      <w:r>
        <w:rPr>
          <w:rFonts w:hint="eastAsia" w:ascii="仿宋" w:hAnsi="仿宋" w:eastAsia="仿宋" w:cs="仿宋"/>
          <w:color w:val="auto"/>
          <w:sz w:val="24"/>
          <w:szCs w:val="24"/>
          <w:highlight w:val="none"/>
        </w:rPr>
        <w:t xml:space="preserve">：单位名称（章）：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委托代理人：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pPr>
        <w:pStyle w:val="27"/>
        <w:spacing w:line="360" w:lineRule="auto"/>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pPr>
        <w:spacing w:line="360" w:lineRule="auto"/>
        <w:ind w:firstLine="480" w:firstLineChars="200"/>
        <w:jc w:val="left"/>
        <w:rPr>
          <w:rFonts w:hint="eastAsia" w:ascii="仿宋" w:hAnsi="仿宋" w:eastAsia="仿宋" w:cs="仿宋"/>
          <w:color w:val="auto"/>
          <w:sz w:val="24"/>
          <w:highlight w:val="none"/>
        </w:rPr>
      </w:pPr>
    </w:p>
    <w:p>
      <w:pPr>
        <w:spacing w:line="360" w:lineRule="auto"/>
        <w:ind w:firstLine="482" w:firstLineChars="200"/>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见证方：</w:t>
      </w:r>
      <w:r>
        <w:rPr>
          <w:rFonts w:hint="eastAsia" w:ascii="仿宋" w:hAnsi="仿宋" w:eastAsia="仿宋" w:cs="仿宋"/>
          <w:color w:val="auto"/>
          <w:sz w:val="24"/>
          <w:highlight w:val="none"/>
        </w:rPr>
        <w:t>采购代理机构：</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单位名称（章）：</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pPr>
        <w:pStyle w:val="7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经办人：</w:t>
      </w:r>
    </w:p>
    <w:p>
      <w:pPr>
        <w:pStyle w:val="77"/>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注：上述格式及内容仅供参考，具体以甲</w:t>
      </w:r>
      <w:r>
        <w:rPr>
          <w:rFonts w:hint="eastAsia" w:ascii="仿宋" w:hAnsi="仿宋" w:eastAsia="仿宋" w:cs="仿宋"/>
          <w:b/>
          <w:bCs/>
          <w:color w:val="auto"/>
          <w:sz w:val="24"/>
          <w:highlight w:val="none"/>
          <w:lang w:eastAsia="zh-CN"/>
        </w:rPr>
        <w:t>乙双</w:t>
      </w:r>
      <w:r>
        <w:rPr>
          <w:rFonts w:hint="eastAsia" w:ascii="仿宋" w:hAnsi="仿宋" w:eastAsia="仿宋" w:cs="仿宋"/>
          <w:b/>
          <w:bCs/>
          <w:color w:val="auto"/>
          <w:sz w:val="24"/>
          <w:highlight w:val="none"/>
        </w:rPr>
        <w:t>方签订合同时内容为准。</w:t>
      </w:r>
    </w:p>
    <w:p>
      <w:pPr>
        <w:spacing w:after="162" w:afterLines="50" w:line="360" w:lineRule="auto"/>
        <w:jc w:val="center"/>
        <w:outlineLvl w:val="0"/>
        <w:rPr>
          <w:rFonts w:hint="eastAsia" w:ascii="仿宋" w:hAnsi="仿宋" w:eastAsia="仿宋" w:cs="仿宋"/>
          <w:b/>
          <w:color w:val="000000" w:themeColor="text1"/>
          <w:sz w:val="44"/>
          <w:szCs w:val="21"/>
          <w:highlight w:val="none"/>
          <w14:textFill>
            <w14:solidFill>
              <w14:schemeClr w14:val="tx1"/>
            </w14:solidFill>
          </w14:textFill>
        </w:rPr>
      </w:pPr>
    </w:p>
    <w:p>
      <w:pPr>
        <w:spacing w:after="0" w:afterLines="-2147483648" w:line="240" w:lineRule="auto"/>
        <w:jc w:val="left"/>
        <w:outlineLvl w:val="9"/>
        <w:rPr>
          <w:rFonts w:hint="eastAsia" w:ascii="仿宋" w:hAnsi="仿宋" w:eastAsia="仿宋" w:cs="仿宋"/>
          <w:b/>
          <w:color w:val="000000" w:themeColor="text1"/>
          <w:sz w:val="44"/>
          <w:szCs w:val="21"/>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br w:type="page"/>
      </w:r>
    </w:p>
    <w:p>
      <w:pPr>
        <w:spacing w:after="162" w:afterLines="50" w:line="360" w:lineRule="auto"/>
        <w:jc w:val="center"/>
        <w:outlineLvl w:val="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44"/>
          <w:szCs w:val="21"/>
          <w:highlight w:val="none"/>
          <w14:textFill>
            <w14:solidFill>
              <w14:schemeClr w14:val="tx1"/>
            </w14:solidFill>
          </w14:textFill>
        </w:rPr>
        <w:t>第五章  评标方法与评标标准</w:t>
      </w:r>
      <w:bookmarkEnd w:id="294"/>
      <w:bookmarkEnd w:id="295"/>
      <w:bookmarkEnd w:id="299"/>
      <w:bookmarkEnd w:id="300"/>
      <w:bookmarkEnd w:id="301"/>
      <w:bookmarkEnd w:id="302"/>
      <w:bookmarkEnd w:id="303"/>
      <w:bookmarkEnd w:id="304"/>
      <w:bookmarkEnd w:id="305"/>
      <w:bookmarkEnd w:id="306"/>
      <w:bookmarkEnd w:id="307"/>
      <w:bookmarkEnd w:id="308"/>
      <w:bookmarkEnd w:id="309"/>
      <w:bookmarkEnd w:id="310"/>
      <w:bookmarkEnd w:id="311"/>
    </w:p>
    <w:p>
      <w:pPr>
        <w:keepNext/>
        <w:keepLines/>
        <w:tabs>
          <w:tab w:val="left" w:pos="576"/>
        </w:tabs>
        <w:adjustRightInd w:val="0"/>
        <w:spacing w:before="0" w:after="0" w:line="360" w:lineRule="auto"/>
        <w:textAlignment w:val="baseline"/>
        <w:outlineLvl w:val="1"/>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一、评标方法与定标原则</w:t>
      </w:r>
    </w:p>
    <w:p>
      <w:pPr>
        <w:pStyle w:val="23"/>
        <w:spacing w:before="0" w:line="360" w:lineRule="auto"/>
        <w:ind w:firstLine="48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本项目采用综合评分法，由评标委员会对所有有效投标进行详细的评分，采用百分制计分方法。评标时，评标委员会各成员遵循公平、公正、择优原则，独立对每个有效投标人的标书进行评价、打分，各个投标人的评审后最终得分为汇总计算所有评委所评定分值的平均值（保留2位小数）。</w:t>
      </w:r>
    </w:p>
    <w:p>
      <w:pPr>
        <w:spacing w:line="360" w:lineRule="auto"/>
        <w:ind w:firstLine="480" w:firstLineChars="2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评标委员会认为投标人的报价相对于其他通过符合性审查投标人的报价明显不合理，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0"/>
        </w:numPr>
        <w:adjustRightInd/>
        <w:spacing w:before="0" w:after="0" w:line="360" w:lineRule="auto"/>
        <w:ind w:firstLine="482" w:firstLineChars="200"/>
        <w:jc w:val="left"/>
        <w:textAlignment w:val="auto"/>
        <w:outlineLvl w:val="9"/>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24"/>
          <w:szCs w:val="24"/>
          <w:highlight w:val="none"/>
          <w:lang w:val="en-US" w:eastAsia="zh-CN"/>
          <w14:textFill>
            <w14:solidFill>
              <w14:schemeClr w14:val="tx1"/>
            </w14:solidFill>
          </w14:textFill>
        </w:rPr>
        <w:t>评审</w:t>
      </w:r>
      <w:r>
        <w:rPr>
          <w:rFonts w:hint="eastAsia" w:ascii="仿宋" w:hAnsi="仿宋" w:eastAsia="仿宋"/>
          <w:b/>
          <w:bCs/>
          <w:color w:val="000000" w:themeColor="text1"/>
          <w:sz w:val="24"/>
          <w:szCs w:val="24"/>
          <w:highlight w:val="none"/>
          <w14:textFill>
            <w14:solidFill>
              <w14:schemeClr w14:val="tx1"/>
            </w14:solidFill>
          </w14:textFill>
        </w:rPr>
        <w:t>小组按评审后最终综合得分由高到低顺序排列名次，并推荐出各标包</w:t>
      </w:r>
      <w:r>
        <w:rPr>
          <w:rFonts w:hint="eastAsia" w:ascii="仿宋" w:hAnsi="仿宋" w:eastAsia="仿宋"/>
          <w:b/>
          <w:bCs/>
          <w:color w:val="000000" w:themeColor="text1"/>
          <w:sz w:val="24"/>
          <w:szCs w:val="24"/>
          <w:highlight w:val="none"/>
          <w:lang w:val="en-US" w:eastAsia="zh-CN"/>
          <w14:textFill>
            <w14:solidFill>
              <w14:schemeClr w14:val="tx1"/>
            </w14:solidFill>
          </w14:textFill>
        </w:rPr>
        <w:t>中标</w:t>
      </w:r>
      <w:r>
        <w:rPr>
          <w:rFonts w:hint="eastAsia" w:ascii="仿宋" w:hAnsi="仿宋" w:eastAsia="仿宋"/>
          <w:b/>
          <w:bCs/>
          <w:color w:val="000000" w:themeColor="text1"/>
          <w:sz w:val="24"/>
          <w:szCs w:val="24"/>
          <w:highlight w:val="none"/>
          <w14:textFill>
            <w14:solidFill>
              <w14:schemeClr w14:val="tx1"/>
            </w14:solidFill>
          </w14:textFill>
        </w:rPr>
        <w:t>候选</w:t>
      </w:r>
      <w:r>
        <w:rPr>
          <w:rFonts w:hint="eastAsia" w:ascii="仿宋" w:hAnsi="仿宋" w:eastAsia="仿宋"/>
          <w:b/>
          <w:bCs/>
          <w:color w:val="000000" w:themeColor="text1"/>
          <w:sz w:val="24"/>
          <w:szCs w:val="24"/>
          <w:highlight w:val="none"/>
          <w:lang w:val="en-US" w:eastAsia="zh-CN"/>
          <w14:textFill>
            <w14:solidFill>
              <w14:schemeClr w14:val="tx1"/>
            </w14:solidFill>
          </w14:textFill>
        </w:rPr>
        <w:t>人</w:t>
      </w:r>
      <w:r>
        <w:rPr>
          <w:rFonts w:hint="eastAsia" w:ascii="仿宋" w:hAnsi="仿宋" w:eastAsia="仿宋"/>
          <w:b/>
          <w:bCs/>
          <w:color w:val="000000" w:themeColor="text1"/>
          <w:sz w:val="24"/>
          <w:szCs w:val="24"/>
          <w:highlight w:val="none"/>
          <w14:textFill>
            <w14:solidFill>
              <w14:schemeClr w14:val="tx1"/>
            </w14:solidFill>
          </w14:textFill>
        </w:rPr>
        <w:t>。每标包的第一名为该标包的成交候选供应商。如得分相同的，按</w:t>
      </w:r>
      <w:r>
        <w:rPr>
          <w:rFonts w:hint="eastAsia" w:ascii="仿宋" w:hAnsi="仿宋" w:eastAsia="仿宋"/>
          <w:b/>
          <w:bCs/>
          <w:color w:val="000000" w:themeColor="text1"/>
          <w:sz w:val="24"/>
          <w:szCs w:val="24"/>
          <w:highlight w:val="none"/>
          <w:lang w:eastAsia="zh-CN"/>
          <w14:textFill>
            <w14:solidFill>
              <w14:schemeClr w14:val="tx1"/>
            </w14:solidFill>
          </w14:textFill>
        </w:rPr>
        <w:t>投标报价</w:t>
      </w:r>
      <w:r>
        <w:rPr>
          <w:rFonts w:hint="eastAsia" w:ascii="仿宋" w:hAnsi="仿宋" w:eastAsia="仿宋"/>
          <w:b/>
          <w:bCs/>
          <w:color w:val="000000" w:themeColor="text1"/>
          <w:sz w:val="24"/>
          <w:szCs w:val="24"/>
          <w:highlight w:val="none"/>
          <w14:textFill>
            <w14:solidFill>
              <w14:schemeClr w14:val="tx1"/>
            </w14:solidFill>
          </w14:textFill>
        </w:rPr>
        <w:t>由低到高顺序推荐</w:t>
      </w:r>
      <w:r>
        <w:rPr>
          <w:rFonts w:hint="eastAsia" w:ascii="仿宋" w:hAnsi="仿宋" w:eastAsia="仿宋"/>
          <w:b/>
          <w:bCs/>
          <w:color w:val="000000" w:themeColor="text1"/>
          <w:sz w:val="24"/>
          <w:szCs w:val="24"/>
          <w:highlight w:val="none"/>
          <w:lang w:val="en-US" w:eastAsia="zh-CN"/>
          <w14:textFill>
            <w14:solidFill>
              <w14:schemeClr w14:val="tx1"/>
            </w14:solidFill>
          </w14:textFill>
        </w:rPr>
        <w:t>中标</w:t>
      </w:r>
      <w:r>
        <w:rPr>
          <w:rFonts w:hint="eastAsia" w:ascii="仿宋" w:hAnsi="仿宋" w:eastAsia="仿宋"/>
          <w:b/>
          <w:bCs/>
          <w:color w:val="000000" w:themeColor="text1"/>
          <w:sz w:val="24"/>
          <w:szCs w:val="24"/>
          <w:highlight w:val="none"/>
          <w14:textFill>
            <w14:solidFill>
              <w14:schemeClr w14:val="tx1"/>
            </w14:solidFill>
          </w14:textFill>
        </w:rPr>
        <w:t>候选</w:t>
      </w:r>
      <w:r>
        <w:rPr>
          <w:rFonts w:hint="eastAsia" w:ascii="仿宋" w:hAnsi="仿宋" w:eastAsia="仿宋"/>
          <w:b/>
          <w:bCs/>
          <w:color w:val="000000" w:themeColor="text1"/>
          <w:sz w:val="24"/>
          <w:szCs w:val="24"/>
          <w:highlight w:val="none"/>
          <w:lang w:val="en-US" w:eastAsia="zh-CN"/>
          <w14:textFill>
            <w14:solidFill>
              <w14:schemeClr w14:val="tx1"/>
            </w14:solidFill>
          </w14:textFill>
        </w:rPr>
        <w:t>人</w:t>
      </w:r>
      <w:r>
        <w:rPr>
          <w:rFonts w:hint="eastAsia" w:ascii="仿宋" w:hAnsi="仿宋" w:eastAsia="仿宋"/>
          <w:b/>
          <w:bCs/>
          <w:color w:val="000000" w:themeColor="text1"/>
          <w:sz w:val="24"/>
          <w:szCs w:val="24"/>
          <w:highlight w:val="none"/>
          <w14:textFill>
            <w14:solidFill>
              <w14:schemeClr w14:val="tx1"/>
            </w14:solidFill>
          </w14:textFill>
        </w:rPr>
        <w:t>。得分且</w:t>
      </w:r>
      <w:r>
        <w:rPr>
          <w:rFonts w:hint="eastAsia" w:ascii="仿宋" w:hAnsi="仿宋" w:eastAsia="仿宋"/>
          <w:b/>
          <w:bCs/>
          <w:color w:val="000000" w:themeColor="text1"/>
          <w:sz w:val="24"/>
          <w:szCs w:val="24"/>
          <w:highlight w:val="none"/>
          <w:lang w:eastAsia="zh-CN"/>
          <w14:textFill>
            <w14:solidFill>
              <w14:schemeClr w14:val="tx1"/>
            </w14:solidFill>
          </w14:textFill>
        </w:rPr>
        <w:t>投标报价</w:t>
      </w:r>
      <w:r>
        <w:rPr>
          <w:rFonts w:hint="eastAsia" w:ascii="仿宋" w:hAnsi="仿宋" w:eastAsia="仿宋"/>
          <w:b/>
          <w:bCs/>
          <w:color w:val="000000" w:themeColor="text1"/>
          <w:sz w:val="24"/>
          <w:szCs w:val="24"/>
          <w:highlight w:val="none"/>
          <w14:textFill>
            <w14:solidFill>
              <w14:schemeClr w14:val="tx1"/>
            </w14:solidFill>
          </w14:textFill>
        </w:rPr>
        <w:t>相同的，则以开标签到先后顺序抽签确定</w:t>
      </w:r>
      <w:r>
        <w:rPr>
          <w:rFonts w:hint="eastAsia" w:ascii="仿宋" w:hAnsi="仿宋" w:eastAsia="仿宋"/>
          <w:b/>
          <w:bCs/>
          <w:color w:val="000000" w:themeColor="text1"/>
          <w:sz w:val="24"/>
          <w:szCs w:val="24"/>
          <w:highlight w:val="none"/>
          <w:lang w:val="en-US" w:eastAsia="zh-CN"/>
          <w14:textFill>
            <w14:solidFill>
              <w14:schemeClr w14:val="tx1"/>
            </w14:solidFill>
          </w14:textFill>
        </w:rPr>
        <w:t>中标</w:t>
      </w:r>
      <w:r>
        <w:rPr>
          <w:rFonts w:hint="eastAsia" w:ascii="仿宋" w:hAnsi="仿宋" w:eastAsia="仿宋"/>
          <w:b/>
          <w:bCs/>
          <w:color w:val="000000" w:themeColor="text1"/>
          <w:sz w:val="24"/>
          <w:szCs w:val="24"/>
          <w:highlight w:val="none"/>
          <w14:textFill>
            <w14:solidFill>
              <w14:schemeClr w14:val="tx1"/>
            </w14:solidFill>
          </w14:textFill>
        </w:rPr>
        <w:t>候选</w:t>
      </w:r>
      <w:r>
        <w:rPr>
          <w:rFonts w:hint="eastAsia" w:ascii="仿宋" w:hAnsi="仿宋" w:eastAsia="仿宋"/>
          <w:b/>
          <w:bCs/>
          <w:color w:val="000000" w:themeColor="text1"/>
          <w:sz w:val="24"/>
          <w:szCs w:val="24"/>
          <w:highlight w:val="none"/>
          <w:lang w:val="en-US" w:eastAsia="zh-CN"/>
          <w14:textFill>
            <w14:solidFill>
              <w14:schemeClr w14:val="tx1"/>
            </w14:solidFill>
          </w14:textFill>
        </w:rPr>
        <w:t>人</w:t>
      </w:r>
      <w:r>
        <w:rPr>
          <w:rFonts w:hint="eastAsia" w:ascii="仿宋" w:hAnsi="仿宋" w:eastAsia="仿宋"/>
          <w:b/>
          <w:bCs/>
          <w:color w:val="000000" w:themeColor="text1"/>
          <w:sz w:val="24"/>
          <w:szCs w:val="24"/>
          <w:highlight w:val="none"/>
          <w14:textFill>
            <w14:solidFill>
              <w14:schemeClr w14:val="tx1"/>
            </w14:solidFill>
          </w14:textFill>
        </w:rPr>
        <w:t>。</w:t>
      </w:r>
    </w:p>
    <w:p>
      <w:pPr>
        <w:keepNext w:val="0"/>
        <w:keepLines w:val="0"/>
        <w:numPr>
          <w:ilvl w:val="0"/>
          <w:numId w:val="9"/>
        </w:numPr>
        <w:adjustRightInd/>
        <w:spacing w:before="0" w:after="0" w:line="360" w:lineRule="auto"/>
        <w:ind w:firstLine="0" w:firstLineChars="0"/>
        <w:jc w:val="left"/>
        <w:textAlignment w:val="auto"/>
        <w:outlineLvl w:val="9"/>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评标标准</w:t>
      </w:r>
    </w:p>
    <w:p>
      <w:pPr>
        <w:pStyle w:val="2"/>
        <w:numPr>
          <w:ilvl w:val="-1"/>
          <w:numId w:val="0"/>
        </w:numPr>
        <w:ind w:firstLine="0" w:firstLineChars="0"/>
        <w:rPr>
          <w:rFonts w:hint="eastAsia" w:eastAsia="仿宋"/>
          <w:highlight w:val="none"/>
          <w:lang w:val="en-US" w:eastAsia="zh-CN"/>
        </w:rPr>
      </w:pPr>
      <w:r>
        <w:rPr>
          <w:rFonts w:hint="eastAsia" w:ascii="仿宋" w:hAnsi="仿宋" w:eastAsia="仿宋"/>
          <w:b/>
          <w:bCs/>
          <w:color w:val="000000" w:themeColor="text1"/>
          <w:sz w:val="32"/>
          <w:szCs w:val="32"/>
          <w:highlight w:val="none"/>
          <w:lang w:val="en-US" w:eastAsia="zh-CN"/>
          <w14:textFill>
            <w14:solidFill>
              <w14:schemeClr w14:val="tx1"/>
            </w14:solidFill>
          </w14:textFill>
        </w:rPr>
        <w:t>标包一：</w:t>
      </w:r>
    </w:p>
    <w:tbl>
      <w:tblPr>
        <w:tblStyle w:val="5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44"/>
        <w:gridCol w:w="817"/>
        <w:gridCol w:w="4480"/>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8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7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评审因素</w:t>
            </w:r>
          </w:p>
        </w:tc>
        <w:tc>
          <w:tcPr>
            <w:tcW w:w="411"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c>
          <w:tcPr>
            <w:tcW w:w="225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评分标准</w:t>
            </w:r>
          </w:p>
        </w:tc>
        <w:tc>
          <w:tcPr>
            <w:tcW w:w="136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ind w:left="-63" w:leftChars="-30" w:firstLine="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30分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第一步：最终报价在控制价以下的，为有效报价。超出此限价的报价为无效报价。无效报价的投标文件不进行评审。</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第二步：在所有有效报价中选择最终报价（所有服装报价之和）最低的确定为基准报价。</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第三步：将所有有效报价与基准报价相比较：等于基准报价的得30分，其他投标人的价格分按照下列公式计算（计算结果四舍五入保留两位小数）：</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报价得分＝（基准报价/最终报价）×</w:t>
            </w:r>
            <w:r>
              <w:rPr>
                <w:rStyle w:val="630"/>
                <w:rFonts w:ascii="仿宋" w:hAnsi="仿宋" w:eastAsia="仿宋" w:cs="仿宋"/>
                <w:color w:val="auto"/>
                <w:sz w:val="24"/>
                <w:szCs w:val="24"/>
                <w:highlight w:val="none"/>
                <w:lang w:val="en-US" w:eastAsia="zh-CN" w:bidi="ar"/>
              </w:rPr>
              <w:t>30</w:t>
            </w:r>
            <w:r>
              <w:rPr>
                <w:rStyle w:val="624"/>
                <w:rFonts w:ascii="仿宋" w:hAnsi="仿宋" w:eastAsia="仿宋" w:cs="仿宋"/>
                <w:color w:val="auto"/>
                <w:sz w:val="24"/>
                <w:szCs w:val="24"/>
                <w:highlight w:val="none"/>
                <w:lang w:val="en-US" w:eastAsia="zh-CN" w:bidi="ar"/>
              </w:rPr>
              <w:t>%×100</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投标报价（单位：人民币元，报价金额按四舍五入保留小数点后两位。）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客观分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综合实力</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6分</w:t>
            </w:r>
          </w:p>
        </w:tc>
        <w:tc>
          <w:tcPr>
            <w:tcW w:w="2257" w:type="pct"/>
            <w:noWrap w:val="0"/>
            <w:vAlign w:val="center"/>
          </w:tcPr>
          <w:p>
            <w:p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供应商具有有效的ISO9001质量认证体系、ISO14001环境管理认证、职业健康安全体系认证，每提供1个证书得2分，最高得6分；</w:t>
            </w:r>
          </w:p>
        </w:tc>
        <w:tc>
          <w:tcPr>
            <w:tcW w:w="1367" w:type="pct"/>
            <w:noWrap w:val="0"/>
            <w:vAlign w:val="center"/>
          </w:tcPr>
          <w:p>
            <w:pPr>
              <w:tabs>
                <w:tab w:val="left" w:pos="5940"/>
              </w:tabs>
              <w:spacing w:line="300" w:lineRule="exact"/>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投标文件</w:t>
            </w:r>
            <w:r>
              <w:rPr>
                <w:rFonts w:hint="eastAsia" w:ascii="仿宋" w:hAnsi="仿宋" w:eastAsia="仿宋" w:cs="Times New Roman"/>
                <w:b/>
                <w:bCs/>
                <w:color w:val="000000"/>
                <w:sz w:val="24"/>
                <w:szCs w:val="24"/>
                <w:highlight w:val="none"/>
              </w:rPr>
              <w:t>提供相关有效证书原件扫描件并加盖公章及官方网站（https://www.cnca.gov.cn/hlwfw/)查询</w:t>
            </w:r>
            <w:r>
              <w:rPr>
                <w:rFonts w:hint="eastAsia" w:ascii="仿宋" w:hAnsi="仿宋" w:eastAsia="仿宋" w:cs="Times New Roman"/>
                <w:b/>
                <w:bCs/>
                <w:color w:val="000000"/>
                <w:sz w:val="24"/>
                <w:szCs w:val="24"/>
                <w:highlight w:val="none"/>
                <w:lang w:val="en-US" w:eastAsia="zh-CN"/>
              </w:rPr>
              <w:t>截图</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技术得分</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提供针对此次投标产品，市级及以上检测机构出具的有效检验GB/T 31888-2015《中小学生校服》</w:t>
            </w:r>
            <w:r>
              <w:rPr>
                <w:rFonts w:hint="eastAsia" w:ascii="仿宋" w:hAnsi="仿宋" w:eastAsia="仿宋" w:cs="仿宋"/>
                <w:b/>
                <w:bCs/>
                <w:i w:val="0"/>
                <w:iCs w:val="0"/>
                <w:color w:val="auto"/>
                <w:kern w:val="0"/>
                <w:sz w:val="24"/>
                <w:szCs w:val="24"/>
                <w:highlight w:val="none"/>
                <w:u w:val="none"/>
                <w:lang w:val="en-US" w:eastAsia="zh-CN" w:bidi="ar"/>
              </w:rPr>
              <w:t>全项</w:t>
            </w:r>
            <w:r>
              <w:rPr>
                <w:rFonts w:hint="eastAsia" w:ascii="仿宋" w:hAnsi="仿宋" w:eastAsia="仿宋" w:cs="仿宋"/>
                <w:i w:val="0"/>
                <w:iCs w:val="0"/>
                <w:color w:val="auto"/>
                <w:kern w:val="0"/>
                <w:sz w:val="24"/>
                <w:szCs w:val="24"/>
                <w:highlight w:val="none"/>
                <w:u w:val="none"/>
                <w:lang w:val="en-US" w:eastAsia="zh-CN" w:bidi="ar"/>
              </w:rPr>
              <w:t>合格报告，检测不合格或检测项目不符合下列要求的不得分：</w:t>
            </w:r>
          </w:p>
          <w:p>
            <w:pPr>
              <w:numPr>
                <w:ilvl w:val="0"/>
                <w:numId w:val="11"/>
              </w:num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检验检测报告中委托单位须为本次项目投标人，检测报告时间要求为自2023年1月1日以来；</w:t>
            </w:r>
          </w:p>
          <w:p>
            <w:pPr>
              <w:numPr>
                <w:ilvl w:val="0"/>
                <w:numId w:val="11"/>
              </w:num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每提供一份合格的GB/T 31888-2015《中小学生校服》全项检测报告得1分，本项最高6分。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投标文件中提供检验检测报告复印件，原件或公证件开标现场核查，否则本项不得分。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企业业绩（投标人从2022年1月1日以来签订的同类项目业绩，每提供一份符合要求的业绩得1分，本项最高得分为5分。）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注：1、投标文件中提供合同复印件复印件；2、时间以合同签订时间为准。</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p>
        </w:tc>
        <w:tc>
          <w:tcPr>
            <w:tcW w:w="576" w:type="pct"/>
            <w:noWrap w:val="0"/>
            <w:vAlign w:val="center"/>
          </w:tcPr>
          <w:p>
            <w:pPr>
              <w:tabs>
                <w:tab w:val="left" w:pos="5940"/>
              </w:tabs>
              <w:spacing w:line="300" w:lineRule="exact"/>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服务评价</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投标人以上</w:t>
            </w:r>
            <w:r>
              <w:rPr>
                <w:rFonts w:hint="eastAsia" w:ascii="仿宋" w:hAnsi="仿宋" w:eastAsia="仿宋" w:cs="仿宋"/>
                <w:color w:val="auto"/>
                <w:kern w:val="0"/>
                <w:sz w:val="24"/>
                <w:szCs w:val="24"/>
                <w:highlight w:val="none"/>
                <w:u w:val="none"/>
                <w:lang w:bidi="ar"/>
              </w:rPr>
              <w:t>得到用户满意的有一份得1分，最高得5分。</w:t>
            </w:r>
          </w:p>
        </w:tc>
        <w:tc>
          <w:tcPr>
            <w:tcW w:w="1367" w:type="pct"/>
            <w:noWrap w:val="0"/>
            <w:vAlign w:val="center"/>
          </w:tcPr>
          <w:p>
            <w:pPr>
              <w:widowControl/>
              <w:spacing w:line="240" w:lineRule="auto"/>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bidi="ar"/>
              </w:rPr>
              <w:t>提供用户盖章的证明材料，</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主观分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48</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项目整体实施计划比较(包括配送时间、配送方式、人力物力的安排及质量保证措施)。项目实施计划方案考虑周全完善，合理化建议可行性较强的得8-6分；项目实施计划方案基本能满足，合理化建议可行性一般的得5-4分；项目实施计划方案内容不完整，合理化建议可行性较差的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有完善的售后服务体系,能够提供线上公共平台、手机app (微信小程序) 等多渠道的售后服务,</w:t>
            </w:r>
            <w:r>
              <w:rPr>
                <w:rFonts w:hint="eastAsia" w:ascii="仿宋" w:hAnsi="仿宋" w:eastAsia="仿宋" w:cs="仿宋"/>
                <w:color w:val="000000"/>
                <w:sz w:val="24"/>
                <w:highlight w:val="none"/>
                <w:lang w:val="en-US" w:eastAsia="zh-CN"/>
              </w:rPr>
              <w:t>售后服务体系完善，渠道丰富的得7-6分，售后服务体系较为完善，渠道较为丰富的得5-4分；售后服务体系简陋，渠道匮乏的得3-1分</w:t>
            </w:r>
            <w:r>
              <w:rPr>
                <w:rFonts w:hint="eastAsia" w:ascii="仿宋" w:hAnsi="仿宋" w:eastAsia="仿宋" w:cs="仿宋"/>
                <w:color w:val="000000"/>
                <w:sz w:val="24"/>
                <w:highlight w:val="none"/>
              </w:rPr>
              <w:t xml:space="preserve">。（提供方案及公共平台、手机APP等截图，不提供不得分） </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w:t>
            </w:r>
            <w:r>
              <w:rPr>
                <w:rFonts w:hint="eastAsia" w:ascii="仿宋" w:hAnsi="仿宋" w:eastAsia="仿宋" w:cs="仿宋"/>
                <w:color w:val="000000"/>
                <w:sz w:val="24"/>
                <w:highlight w:val="none"/>
              </w:rPr>
              <w:t>售后服务体系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售后服务方案比较：售后服务方案考虑周全，合理化建议可行性较强的得7-6分；售后服务方案考虑较为完善，合理化建议可行性一般的得5-4分；售后服务方案考虑一般，合理化建议可行性较差得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样品</w:t>
            </w:r>
          </w:p>
        </w:tc>
        <w:tc>
          <w:tcPr>
            <w:tcW w:w="411" w:type="pct"/>
            <w:noWrap w:val="0"/>
            <w:vAlign w:val="center"/>
          </w:tcPr>
          <w:p>
            <w:pPr>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投标人样品提供齐全的得6分，每缺少一件单品扣1分，扣完为止。</w:t>
            </w:r>
          </w:p>
        </w:tc>
        <w:tc>
          <w:tcPr>
            <w:tcW w:w="1367" w:type="pct"/>
            <w:vMerge w:val="restar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自主创新设计能力强,设计新颖，服装风格清纯、典雅、简约</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分；自主创新设计能力较好,设计较新颖，服装风格较清纯、较典雅、较简约</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分；自主创新设计能力不强，风格陈旧、繁琐</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color w:val="auto"/>
                <w:kern w:val="0"/>
                <w:sz w:val="24"/>
                <w:szCs w:val="24"/>
                <w:highlight w:val="none"/>
                <w:u w:val="none"/>
                <w:lang w:bidi="ar"/>
              </w:rPr>
              <w:t>设计能融合国际流行元素,符合中国校园文化传统</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分；设计较能融合国际流行元素,较符合中国校园文化传统</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分；不能完全融合国际流行元素，不能完全符合中国校园传统文化得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color w:val="auto"/>
                <w:kern w:val="0"/>
                <w:sz w:val="24"/>
                <w:szCs w:val="24"/>
                <w:highlight w:val="none"/>
                <w:u w:val="none"/>
                <w:lang w:bidi="ar"/>
              </w:rPr>
              <w:t>与学校所处的教育情境、学校显性文化相匹配</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分；与学校所处的教育情境、学校显性文化较匹配</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分；不能完全与学校所处的教育情境、学校显性文化匹配</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r>
              <w:rPr>
                <w:rFonts w:hint="eastAsia" w:ascii="仿宋" w:hAnsi="仿宋" w:eastAsia="仿宋" w:cs="仿宋"/>
                <w:color w:val="auto"/>
                <w:kern w:val="0"/>
                <w:sz w:val="24"/>
                <w:szCs w:val="24"/>
                <w:highlight w:val="none"/>
                <w:u w:val="none"/>
                <w:lang w:bidi="ar"/>
              </w:rPr>
              <w:t>运用色调合理,适合青少年身体特征、精神风貌</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分；运用色调较合理，较适合青少年身体特征、精神风貌得</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分；运用色调不合理，不适合青少年身体特征、精神风貌得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tc>
        <w:tc>
          <w:tcPr>
            <w:tcW w:w="1367"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（1）面料有弹性、吸汗、透气得3分；面料较有弹性、较吸汗、较透气得2分；面料弹性不够、吸汗差、透气性不佳得1分。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（2）面料舒适、耐用,易打理3分；面料较舒适、较耐用，较易打理2分；面料粗糙，不易打理1分。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（3）面料不易变形2分；较易变形1分。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（4）冬装外套有一定防水功能1分；冬装外套无防水功能0分。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（5）裁剪、缝制、拼接、整烫等工艺细致3分；工艺较细致2分；工艺粗糙1分。</w:t>
            </w:r>
          </w:p>
        </w:tc>
        <w:tc>
          <w:tcPr>
            <w:tcW w:w="1367"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r>
    </w:tbl>
    <w:p>
      <w:pPr>
        <w:pStyle w:val="2"/>
        <w:numPr>
          <w:ilvl w:val="-1"/>
          <w:numId w:val="0"/>
        </w:numPr>
        <w:ind w:firstLine="0" w:firstLineChars="0"/>
        <w:rPr>
          <w:rFonts w:hint="eastAsia" w:eastAsia="仿宋"/>
          <w:highlight w:val="none"/>
          <w:lang w:val="en-US" w:eastAsia="zh-CN"/>
        </w:rPr>
      </w:pPr>
      <w:r>
        <w:rPr>
          <w:rFonts w:hint="eastAsia" w:ascii="仿宋" w:hAnsi="仿宋" w:eastAsia="仿宋"/>
          <w:b/>
          <w:bCs/>
          <w:color w:val="000000" w:themeColor="text1"/>
          <w:sz w:val="32"/>
          <w:szCs w:val="32"/>
          <w:highlight w:val="none"/>
          <w:lang w:val="en-US" w:eastAsia="zh-CN"/>
          <w14:textFill>
            <w14:solidFill>
              <w14:schemeClr w14:val="tx1"/>
            </w14:solidFill>
          </w14:textFill>
        </w:rPr>
        <w:t>标包二：</w:t>
      </w:r>
    </w:p>
    <w:tbl>
      <w:tblPr>
        <w:tblStyle w:val="5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44"/>
        <w:gridCol w:w="817"/>
        <w:gridCol w:w="4480"/>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38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76"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评审因素</w:t>
            </w:r>
          </w:p>
        </w:tc>
        <w:tc>
          <w:tcPr>
            <w:tcW w:w="411"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分值</w:t>
            </w:r>
          </w:p>
        </w:tc>
        <w:tc>
          <w:tcPr>
            <w:tcW w:w="225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评分标准</w:t>
            </w:r>
          </w:p>
        </w:tc>
        <w:tc>
          <w:tcPr>
            <w:tcW w:w="1367" w:type="pct"/>
            <w:noWrap w:val="0"/>
            <w:vAlign w:val="center"/>
          </w:tcPr>
          <w:p>
            <w:pPr>
              <w:tabs>
                <w:tab w:val="left" w:pos="5940"/>
              </w:tabs>
              <w:spacing w:line="300" w:lineRule="exact"/>
              <w:ind w:left="-63" w:leftChars="-30" w:firstLine="1"/>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ind w:left="-63" w:leftChars="-30" w:firstLine="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一、报价（30分）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30分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第一步：最终报价在控制价以下的，为有效报价。超出此限价的报价为无效报价。无效报价的投标文件不进行评审。</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第二步：在所有有效报价中选择最终报价（所有服装报价之和）最低的确定为基准报价。</w:t>
            </w:r>
          </w:p>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第三步：将所有有效报价与基准报价相比较：等于基准报价的得30分，其他投标人的价格分按照下列公式计算（计算结果四舍五入保留两位小数）：</w:t>
            </w:r>
          </w:p>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报价得分＝（基准报价/最终报价）×</w:t>
            </w:r>
            <w:r>
              <w:rPr>
                <w:rStyle w:val="630"/>
                <w:rFonts w:ascii="仿宋" w:hAnsi="仿宋" w:eastAsia="仿宋" w:cs="仿宋"/>
                <w:color w:val="auto"/>
                <w:sz w:val="24"/>
                <w:szCs w:val="24"/>
                <w:highlight w:val="none"/>
                <w:lang w:val="en-US" w:eastAsia="zh-CN" w:bidi="ar"/>
              </w:rPr>
              <w:t>30</w:t>
            </w:r>
            <w:r>
              <w:rPr>
                <w:rStyle w:val="624"/>
                <w:rFonts w:ascii="仿宋" w:hAnsi="仿宋" w:eastAsia="仿宋" w:cs="仿宋"/>
                <w:color w:val="auto"/>
                <w:sz w:val="24"/>
                <w:szCs w:val="24"/>
                <w:highlight w:val="none"/>
                <w:lang w:val="en-US" w:eastAsia="zh-CN" w:bidi="ar"/>
              </w:rPr>
              <w:t>%×100</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投标报价（单位：人民币元，报价金额按四舍五入保留小数点后两位。）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客观分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综合实力</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6分</w:t>
            </w:r>
          </w:p>
        </w:tc>
        <w:tc>
          <w:tcPr>
            <w:tcW w:w="2257" w:type="pct"/>
            <w:noWrap w:val="0"/>
            <w:vAlign w:val="center"/>
          </w:tcPr>
          <w:p>
            <w:p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供应商具有有效的ISO9001质量认证体系、ISO14001环境管理认证、职业健康安全体系认证，每提供1个证书得2分，最高得6分；</w:t>
            </w:r>
          </w:p>
        </w:tc>
        <w:tc>
          <w:tcPr>
            <w:tcW w:w="1367" w:type="pct"/>
            <w:noWrap w:val="0"/>
            <w:vAlign w:val="center"/>
          </w:tcPr>
          <w:p>
            <w:pPr>
              <w:tabs>
                <w:tab w:val="left" w:pos="5940"/>
              </w:tabs>
              <w:spacing w:line="300" w:lineRule="exact"/>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投标文件</w:t>
            </w:r>
            <w:r>
              <w:rPr>
                <w:rFonts w:hint="eastAsia" w:ascii="仿宋" w:hAnsi="仿宋" w:eastAsia="仿宋" w:cs="Times New Roman"/>
                <w:b/>
                <w:bCs/>
                <w:color w:val="000000"/>
                <w:sz w:val="24"/>
                <w:szCs w:val="24"/>
                <w:highlight w:val="none"/>
              </w:rPr>
              <w:t>提供相关有效证书原件扫描件并加盖公章及官方网站（https://www.cnca.gov.cn/hlwfw/)查询</w:t>
            </w:r>
            <w:r>
              <w:rPr>
                <w:rFonts w:hint="eastAsia" w:ascii="仿宋" w:hAnsi="仿宋" w:eastAsia="仿宋" w:cs="Times New Roman"/>
                <w:b/>
                <w:bCs/>
                <w:color w:val="000000"/>
                <w:sz w:val="24"/>
                <w:szCs w:val="24"/>
                <w:highlight w:val="none"/>
                <w:lang w:val="en-US" w:eastAsia="zh-CN"/>
              </w:rPr>
              <w:t>截图</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技术得分</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提供针对此次投标产品，市级及以上检测机构出具的有效检验GB/T 31888-2015《中小学生校服》</w:t>
            </w:r>
            <w:r>
              <w:rPr>
                <w:rFonts w:hint="eastAsia" w:ascii="仿宋" w:hAnsi="仿宋" w:eastAsia="仿宋" w:cs="仿宋"/>
                <w:b/>
                <w:bCs/>
                <w:i w:val="0"/>
                <w:iCs w:val="0"/>
                <w:color w:val="auto"/>
                <w:kern w:val="0"/>
                <w:sz w:val="24"/>
                <w:szCs w:val="24"/>
                <w:highlight w:val="none"/>
                <w:u w:val="none"/>
                <w:lang w:val="en-US" w:eastAsia="zh-CN" w:bidi="ar"/>
              </w:rPr>
              <w:t>全项</w:t>
            </w:r>
            <w:r>
              <w:rPr>
                <w:rFonts w:hint="eastAsia" w:ascii="仿宋" w:hAnsi="仿宋" w:eastAsia="仿宋" w:cs="仿宋"/>
                <w:i w:val="0"/>
                <w:iCs w:val="0"/>
                <w:color w:val="auto"/>
                <w:kern w:val="0"/>
                <w:sz w:val="24"/>
                <w:szCs w:val="24"/>
                <w:highlight w:val="none"/>
                <w:u w:val="none"/>
                <w:lang w:val="en-US" w:eastAsia="zh-CN" w:bidi="ar"/>
              </w:rPr>
              <w:t>合格报告，检测不合格或检测项目不符合下列要求的不得分：</w:t>
            </w:r>
          </w:p>
          <w:p>
            <w:pPr>
              <w:numPr>
                <w:ilvl w:val="0"/>
                <w:numId w:val="12"/>
              </w:numPr>
              <w:tabs>
                <w:tab w:val="left" w:pos="5940"/>
              </w:tabs>
              <w:spacing w:line="300" w:lineRule="exac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检验检测报告中委托单位须为本次项目投标人，检测报告时间要求为自2023年1月1日以来；</w:t>
            </w:r>
          </w:p>
          <w:p>
            <w:pPr>
              <w:numPr>
                <w:ilvl w:val="0"/>
                <w:numId w:val="12"/>
              </w:num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每提供一份合格的GB/T 31888-2015《中小学生校服》全项检测报告得1分，本项最高7分。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投标文件中提供检验检测报告复印件，原件或公证件开标现场核查，否则本项不得分。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企业业绩（投标人从2022年1月1日以来签订的同类项目业绩，每提供一份符合要求的业绩得1分，本项最高得分为5分。）</w:t>
            </w:r>
          </w:p>
        </w:tc>
        <w:tc>
          <w:tcPr>
            <w:tcW w:w="1367" w:type="pct"/>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olor w:val="auto"/>
                <w:kern w:val="0"/>
                <w:sz w:val="24"/>
                <w:szCs w:val="24"/>
                <w:highlight w:val="none"/>
                <w:u w:val="none"/>
                <w:lang w:val="en-US" w:eastAsia="zh-CN" w:bidi="ar"/>
              </w:rPr>
              <w:t>注：1、投标文件中提供合同复印件复印件；2、时间以合同签订时间为准。</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6"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4</w:t>
            </w:r>
          </w:p>
        </w:tc>
        <w:tc>
          <w:tcPr>
            <w:tcW w:w="576" w:type="pct"/>
            <w:noWrap w:val="0"/>
            <w:vAlign w:val="center"/>
          </w:tcPr>
          <w:p>
            <w:pPr>
              <w:tabs>
                <w:tab w:val="left" w:pos="5940"/>
              </w:tabs>
              <w:spacing w:line="300" w:lineRule="exact"/>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服务评价</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kern w:val="0"/>
                <w:sz w:val="24"/>
                <w:szCs w:val="24"/>
                <w:highlight w:val="none"/>
                <w:u w:val="none"/>
                <w:lang w:val="en-US" w:eastAsia="zh-CN" w:bidi="ar"/>
              </w:rPr>
              <w:t>投标人以上</w:t>
            </w:r>
            <w:r>
              <w:rPr>
                <w:rFonts w:hint="eastAsia" w:ascii="仿宋" w:hAnsi="仿宋" w:eastAsia="仿宋" w:cs="仿宋"/>
                <w:color w:val="auto"/>
                <w:kern w:val="0"/>
                <w:sz w:val="24"/>
                <w:szCs w:val="24"/>
                <w:highlight w:val="none"/>
                <w:u w:val="none"/>
                <w:lang w:bidi="ar"/>
              </w:rPr>
              <w:t>得到用户满意的有一份得1分，最高得5分。</w:t>
            </w:r>
          </w:p>
        </w:tc>
        <w:tc>
          <w:tcPr>
            <w:tcW w:w="1367" w:type="pct"/>
            <w:noWrap w:val="0"/>
            <w:vAlign w:val="center"/>
          </w:tcPr>
          <w:p>
            <w:pPr>
              <w:widowControl/>
              <w:spacing w:line="240" w:lineRule="auto"/>
              <w:jc w:val="left"/>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bCs/>
                <w:color w:val="auto"/>
                <w:kern w:val="0"/>
                <w:sz w:val="24"/>
                <w:szCs w:val="24"/>
                <w:highlight w:val="none"/>
                <w:u w:val="none"/>
                <w:lang w:bidi="ar"/>
              </w:rPr>
              <w:t>提供用户盖章的证明材料，</w:t>
            </w:r>
            <w:r>
              <w:rPr>
                <w:rFonts w:hint="eastAsia" w:ascii="仿宋" w:hAnsi="仿宋" w:eastAsia="仿宋" w:cs="Times New Roman"/>
                <w:b/>
                <w:bCs/>
                <w:color w:val="000000"/>
                <w:sz w:val="24"/>
                <w:szCs w:val="24"/>
                <w:highlight w:val="none"/>
              </w:rPr>
              <w:t>未提供或无效的不得分</w:t>
            </w:r>
            <w:r>
              <w:rPr>
                <w:rFonts w:hint="eastAsia" w:ascii="仿宋" w:hAnsi="仿宋" w:eastAsia="仿宋" w:cs="Times New Roman"/>
                <w:b/>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000" w:type="pct"/>
            <w:gridSpan w:val="5"/>
            <w:noWrap w:val="0"/>
            <w:vAlign w:val="center"/>
          </w:tcPr>
          <w:p>
            <w:pPr>
              <w:tabs>
                <w:tab w:val="left" w:pos="5940"/>
              </w:tabs>
              <w:spacing w:line="3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主观分</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47</w:t>
            </w:r>
            <w:r>
              <w:rPr>
                <w:rFonts w:hint="eastAsia" w:ascii="仿宋" w:hAnsi="仿宋" w:eastAsia="仿宋" w:cs="仿宋"/>
                <w:b/>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p>
        </w:tc>
        <w:tc>
          <w:tcPr>
            <w:tcW w:w="576" w:type="pct"/>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kern w:val="2"/>
                <w:sz w:val="24"/>
                <w:szCs w:val="22"/>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项目整体实施计划比较(包括配送时间、配送方式、人力物力的安排及质量保证措施)。项目实施计划方案考虑周全完善，合理化建议可行性较强的得8-6分；项目实施计划方案基本能满足，合理化建议可行性一般的得5-4分；项目实施计划方案内容不完整，合理化建议可行性较差的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提供项目整体实施</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售后服务方案</w:t>
            </w: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有完善的售后服务体系,能够提供线上公共平台、手机app (微信小程序) 等多渠道的售后服务,</w:t>
            </w:r>
            <w:r>
              <w:rPr>
                <w:rFonts w:hint="eastAsia" w:ascii="仿宋" w:hAnsi="仿宋" w:eastAsia="仿宋" w:cs="仿宋"/>
                <w:color w:val="000000"/>
                <w:sz w:val="24"/>
                <w:highlight w:val="none"/>
                <w:lang w:val="en-US" w:eastAsia="zh-CN"/>
              </w:rPr>
              <w:t>售后服务体系完善，渠道丰富的得7-6分，售后服务体系较为完善，渠道较为丰富的得5-4分；售后服务体系简陋，渠道匮乏的得3-1分</w:t>
            </w:r>
            <w:r>
              <w:rPr>
                <w:rFonts w:hint="eastAsia" w:ascii="仿宋" w:hAnsi="仿宋" w:eastAsia="仿宋" w:cs="仿宋"/>
                <w:color w:val="000000"/>
                <w:sz w:val="24"/>
                <w:highlight w:val="none"/>
              </w:rPr>
              <w:t xml:space="preserve">。（提供方案及公共平台、手机APP等截图，不提供不得分） </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w:t>
            </w:r>
            <w:r>
              <w:rPr>
                <w:rFonts w:hint="eastAsia" w:ascii="仿宋" w:hAnsi="仿宋" w:eastAsia="仿宋" w:cs="仿宋"/>
                <w:color w:val="000000"/>
                <w:sz w:val="24"/>
                <w:highlight w:val="none"/>
              </w:rPr>
              <w:t>售后服务体系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jc w:val="center"/>
              <w:rPr>
                <w:rFonts w:hint="eastAsia" w:ascii="仿宋" w:hAnsi="仿宋" w:eastAsia="仿宋" w:cs="仿宋"/>
                <w:i w:val="0"/>
                <w:iCs w:val="0"/>
                <w:color w:val="auto"/>
                <w:kern w:val="0"/>
                <w:sz w:val="24"/>
                <w:szCs w:val="24"/>
                <w:highlight w:val="none"/>
                <w:u w:val="none"/>
                <w:lang w:val="en-US" w:eastAsia="zh-CN" w:bidi="ar"/>
              </w:rPr>
            </w:pPr>
          </w:p>
        </w:tc>
        <w:tc>
          <w:tcPr>
            <w:tcW w:w="411" w:type="pc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7分</w:t>
            </w:r>
          </w:p>
        </w:tc>
        <w:tc>
          <w:tcPr>
            <w:tcW w:w="2257" w:type="pct"/>
            <w:noWrap w:val="0"/>
            <w:vAlign w:val="center"/>
          </w:tcPr>
          <w:p>
            <w:pPr>
              <w:keepNext w:val="0"/>
              <w:keepLines w:val="0"/>
              <w:widowControl/>
              <w:suppressLineNumbers w:val="0"/>
              <w:ind w:firstLine="0" w:firstLineChars="0"/>
              <w:jc w:val="both"/>
              <w:textAlignment w:val="center"/>
              <w:rPr>
                <w:rFonts w:hint="eastAsia" w:ascii="仿宋" w:hAnsi="仿宋" w:eastAsia="仿宋" w:cs="仿宋"/>
                <w:color w:val="000000"/>
                <w:kern w:val="2"/>
                <w:sz w:val="24"/>
                <w:szCs w:val="22"/>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售后服务方案比较：售后服务方案考虑周全，合理化建议可行性较强的得7-6分；售后服务方案考虑较为完善，合理化建议可行性一般的得5-4分；售后服务方案考虑一般，合理化建议可行性较差得得3-1分。未提供的不得分</w:t>
            </w:r>
          </w:p>
        </w:tc>
        <w:tc>
          <w:tcPr>
            <w:tcW w:w="1367" w:type="pct"/>
            <w:noWrap w:val="0"/>
            <w:vAlign w:val="center"/>
          </w:tcPr>
          <w:p>
            <w:pPr>
              <w:pStyle w:val="2"/>
              <w:spacing w:line="24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p>
        </w:tc>
        <w:tc>
          <w:tcPr>
            <w:tcW w:w="576" w:type="pct"/>
            <w:vMerge w:val="restar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样品</w:t>
            </w:r>
          </w:p>
        </w:tc>
        <w:tc>
          <w:tcPr>
            <w:tcW w:w="411" w:type="pct"/>
            <w:noWrap w:val="0"/>
            <w:vAlign w:val="center"/>
          </w:tcPr>
          <w:p>
            <w:pPr>
              <w:spacing w:line="300" w:lineRule="exact"/>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7分</w:t>
            </w:r>
          </w:p>
        </w:tc>
        <w:tc>
          <w:tcPr>
            <w:tcW w:w="2257" w:type="pct"/>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投标人样品提供齐全的得7分，每缺少一件单品扣1分，扣完为止。</w:t>
            </w:r>
          </w:p>
        </w:tc>
        <w:tc>
          <w:tcPr>
            <w:tcW w:w="1367" w:type="pct"/>
            <w:vMerge w:val="restart"/>
            <w:noWrap w:val="0"/>
            <w:vAlign w:val="center"/>
          </w:tcPr>
          <w:p>
            <w:pPr>
              <w:tabs>
                <w:tab w:val="left" w:pos="5940"/>
              </w:tabs>
              <w:spacing w:line="300" w:lineRule="exact"/>
              <w:jc w:val="center"/>
              <w:rPr>
                <w:rFonts w:hint="default" w:ascii="仿宋" w:hAnsi="仿宋" w:eastAsia="仿宋" w:cs="仿宋"/>
                <w:bCs/>
                <w:color w:val="000000" w:themeColor="text1"/>
                <w:sz w:val="24"/>
                <w:szCs w:val="24"/>
                <w:highlight w:val="none"/>
                <w:lang w:val="en-US"/>
                <w14:textFill>
                  <w14:solidFill>
                    <w14:schemeClr w14:val="tx1"/>
                  </w14:solidFill>
                </w14:textFill>
              </w:rPr>
            </w:pPr>
            <w:r>
              <w:rPr>
                <w:rFonts w:hint="eastAsia" w:ascii="仿宋" w:hAnsi="仿宋" w:eastAsia="仿宋" w:cs="仿宋"/>
                <w:i w:val="0"/>
                <w:iCs w:val="0"/>
                <w:color w:val="auto"/>
                <w:kern w:val="0"/>
                <w:sz w:val="24"/>
                <w:szCs w:val="24"/>
                <w:highlight w:val="none"/>
                <w:u w:val="none"/>
                <w:lang w:val="en-US" w:eastAsia="zh-CN" w:bidi="ar"/>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c>
          <w:tcPr>
            <w:tcW w:w="411" w:type="pct"/>
            <w:noWrap w:val="0"/>
            <w:vAlign w:val="center"/>
          </w:tcPr>
          <w:p>
            <w:pPr>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自主创新设计能力强,设计新颖，服装风格清纯、典雅、简约</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分；自主创新设计能力较好,设计较新颖，服装风格较清纯、较典雅、较简约</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分；自主创新设计能力不强，风格陈旧、繁琐</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（2）</w:t>
            </w:r>
            <w:r>
              <w:rPr>
                <w:rFonts w:hint="eastAsia" w:ascii="仿宋" w:hAnsi="仿宋" w:eastAsia="仿宋" w:cs="仿宋"/>
                <w:color w:val="auto"/>
                <w:kern w:val="0"/>
                <w:sz w:val="24"/>
                <w:szCs w:val="24"/>
                <w:highlight w:val="none"/>
                <w:u w:val="none"/>
                <w:lang w:bidi="ar"/>
              </w:rPr>
              <w:t>设计能融合国际流行元素,符合中国校园文化传统</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分；设计较能融合国际流行元素,较符合中国校园文化传统</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分；不能完全融合国际流行元素，不能完全符合中国校园传统文化得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p>
            <w:pPr>
              <w:widowControl/>
              <w:jc w:val="both"/>
              <w:textAlignment w:val="center"/>
              <w:rPr>
                <w:rFonts w:hint="eastAsia" w:ascii="仿宋" w:hAnsi="仿宋" w:eastAsia="仿宋" w:cs="仿宋"/>
                <w:color w:val="auto"/>
                <w:kern w:val="0"/>
                <w:sz w:val="24"/>
                <w:szCs w:val="24"/>
                <w:highlight w:val="none"/>
                <w:u w:val="none"/>
                <w:lang w:bidi="ar"/>
              </w:rPr>
            </w:pPr>
            <w:r>
              <w:rPr>
                <w:rFonts w:hint="eastAsia" w:ascii="仿宋" w:hAnsi="仿宋" w:eastAsia="仿宋" w:cs="仿宋"/>
                <w:i w:val="0"/>
                <w:iCs w:val="0"/>
                <w:color w:val="auto"/>
                <w:kern w:val="0"/>
                <w:sz w:val="24"/>
                <w:szCs w:val="24"/>
                <w:highlight w:val="none"/>
                <w:u w:val="none"/>
                <w:lang w:val="en-US" w:eastAsia="zh-CN" w:bidi="ar"/>
              </w:rPr>
              <w:t>（3）</w:t>
            </w:r>
            <w:r>
              <w:rPr>
                <w:rFonts w:hint="eastAsia" w:ascii="仿宋" w:hAnsi="仿宋" w:eastAsia="仿宋" w:cs="仿宋"/>
                <w:color w:val="auto"/>
                <w:kern w:val="0"/>
                <w:sz w:val="24"/>
                <w:szCs w:val="24"/>
                <w:highlight w:val="none"/>
                <w:u w:val="none"/>
                <w:lang w:bidi="ar"/>
              </w:rPr>
              <w:t>与学校所处的教育情境、学校显性文化相匹配</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分；与学校所处的教育情境、学校显性文化较匹配</w:t>
            </w:r>
            <w:r>
              <w:rPr>
                <w:rFonts w:hint="eastAsia" w:ascii="仿宋" w:hAnsi="仿宋" w:eastAsia="仿宋" w:cs="仿宋"/>
                <w:color w:val="auto"/>
                <w:kern w:val="0"/>
                <w:sz w:val="24"/>
                <w:szCs w:val="24"/>
                <w:highlight w:val="none"/>
                <w:u w:val="none"/>
                <w:lang w:val="en-US" w:eastAsia="zh-CN" w:bidi="ar"/>
              </w:rPr>
              <w:t>得1</w:t>
            </w:r>
            <w:r>
              <w:rPr>
                <w:rFonts w:hint="eastAsia" w:ascii="仿宋" w:hAnsi="仿宋" w:eastAsia="仿宋" w:cs="仿宋"/>
                <w:color w:val="auto"/>
                <w:kern w:val="0"/>
                <w:sz w:val="24"/>
                <w:szCs w:val="24"/>
                <w:highlight w:val="none"/>
                <w:u w:val="none"/>
                <w:lang w:bidi="ar"/>
              </w:rPr>
              <w:t>分；不能完全与学校所处的教育情境、学校显性文化匹配</w:t>
            </w:r>
            <w:r>
              <w:rPr>
                <w:rFonts w:hint="eastAsia" w:ascii="仿宋" w:hAnsi="仿宋" w:eastAsia="仿宋" w:cs="仿宋"/>
                <w:color w:val="auto"/>
                <w:kern w:val="0"/>
                <w:sz w:val="24"/>
                <w:szCs w:val="24"/>
                <w:highlight w:val="none"/>
                <w:u w:val="none"/>
                <w:lang w:val="en-US" w:eastAsia="zh-CN" w:bidi="ar"/>
              </w:rPr>
              <w:t>得0.5</w:t>
            </w:r>
            <w:r>
              <w:rPr>
                <w:rFonts w:hint="eastAsia" w:ascii="仿宋" w:hAnsi="仿宋" w:eastAsia="仿宋" w:cs="仿宋"/>
                <w:color w:val="auto"/>
                <w:kern w:val="0"/>
                <w:sz w:val="24"/>
                <w:szCs w:val="24"/>
                <w:highlight w:val="none"/>
                <w:u w:val="none"/>
                <w:lang w:bidi="ar"/>
              </w:rPr>
              <w:t>分。</w:t>
            </w:r>
          </w:p>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r>
              <w:rPr>
                <w:rFonts w:hint="eastAsia" w:ascii="仿宋" w:hAnsi="仿宋" w:eastAsia="仿宋" w:cs="仿宋"/>
                <w:color w:val="auto"/>
                <w:kern w:val="0"/>
                <w:sz w:val="24"/>
                <w:szCs w:val="24"/>
                <w:highlight w:val="none"/>
                <w:u w:val="none"/>
                <w:lang w:bidi="ar"/>
              </w:rPr>
              <w:t>运用色调合理,适合青少年身体特征、精神风貌</w:t>
            </w:r>
            <w:r>
              <w:rPr>
                <w:rFonts w:hint="eastAsia" w:ascii="仿宋" w:hAnsi="仿宋" w:eastAsia="仿宋" w:cs="仿宋"/>
                <w:color w:val="auto"/>
                <w:kern w:val="0"/>
                <w:sz w:val="24"/>
                <w:szCs w:val="24"/>
                <w:highlight w:val="none"/>
                <w:u w:val="none"/>
                <w:lang w:val="en-US" w:eastAsia="zh-CN" w:bidi="ar"/>
              </w:rPr>
              <w:t>得2</w:t>
            </w:r>
            <w:r>
              <w:rPr>
                <w:rFonts w:hint="eastAsia" w:ascii="仿宋" w:hAnsi="仿宋" w:eastAsia="仿宋" w:cs="仿宋"/>
                <w:color w:val="auto"/>
                <w:kern w:val="0"/>
                <w:sz w:val="24"/>
                <w:szCs w:val="24"/>
                <w:highlight w:val="none"/>
                <w:u w:val="none"/>
                <w:lang w:bidi="ar"/>
              </w:rPr>
              <w:t>分；运用色调较合理，较适合青少年身体特征、精神风貌得</w:t>
            </w:r>
            <w:r>
              <w:rPr>
                <w:rFonts w:hint="eastAsia" w:ascii="仿宋" w:hAnsi="仿宋" w:eastAsia="仿宋" w:cs="仿宋"/>
                <w:color w:val="auto"/>
                <w:kern w:val="0"/>
                <w:sz w:val="24"/>
                <w:szCs w:val="24"/>
                <w:highlight w:val="none"/>
                <w:u w:val="none"/>
                <w:lang w:val="en-US" w:eastAsia="zh-CN" w:bidi="ar"/>
              </w:rPr>
              <w:t>1</w:t>
            </w:r>
            <w:r>
              <w:rPr>
                <w:rFonts w:hint="eastAsia" w:ascii="仿宋" w:hAnsi="仿宋" w:eastAsia="仿宋" w:cs="仿宋"/>
                <w:color w:val="auto"/>
                <w:kern w:val="0"/>
                <w:sz w:val="24"/>
                <w:szCs w:val="24"/>
                <w:highlight w:val="none"/>
                <w:u w:val="none"/>
                <w:lang w:bidi="ar"/>
              </w:rPr>
              <w:t>分；运用色调不合理，不适合青少年身体特征、精神风貌得</w:t>
            </w:r>
            <w:r>
              <w:rPr>
                <w:rFonts w:hint="eastAsia" w:ascii="仿宋" w:hAnsi="仿宋" w:eastAsia="仿宋" w:cs="仿宋"/>
                <w:color w:val="auto"/>
                <w:kern w:val="0"/>
                <w:sz w:val="24"/>
                <w:szCs w:val="24"/>
                <w:highlight w:val="none"/>
                <w:u w:val="none"/>
                <w:lang w:val="en-US" w:eastAsia="zh-CN" w:bidi="ar"/>
              </w:rPr>
              <w:t>0.5</w:t>
            </w:r>
            <w:r>
              <w:rPr>
                <w:rFonts w:hint="eastAsia" w:ascii="仿宋" w:hAnsi="仿宋" w:eastAsia="仿宋" w:cs="仿宋"/>
                <w:color w:val="auto"/>
                <w:kern w:val="0"/>
                <w:sz w:val="24"/>
                <w:szCs w:val="24"/>
                <w:highlight w:val="none"/>
                <w:u w:val="none"/>
                <w:lang w:bidi="ar"/>
              </w:rPr>
              <w:t>分。</w:t>
            </w:r>
          </w:p>
        </w:tc>
        <w:tc>
          <w:tcPr>
            <w:tcW w:w="1367"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86" w:type="pct"/>
            <w:vMerge w:val="continue"/>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lang w:eastAsia="zh-CN"/>
                <w14:textFill>
                  <w14:solidFill>
                    <w14:schemeClr w14:val="tx1"/>
                  </w14:solidFill>
                </w14:textFill>
              </w:rPr>
            </w:pPr>
          </w:p>
        </w:tc>
        <w:tc>
          <w:tcPr>
            <w:tcW w:w="411" w:type="pct"/>
            <w:noWrap w:val="0"/>
            <w:vAlign w:val="center"/>
          </w:tcPr>
          <w:p>
            <w:pPr>
              <w:tabs>
                <w:tab w:val="left" w:pos="5940"/>
              </w:tabs>
              <w:spacing w:line="300" w:lineRule="exact"/>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Cs/>
                <w:color w:val="000000" w:themeColor="text1"/>
                <w:sz w:val="24"/>
                <w:szCs w:val="24"/>
                <w:highlight w:val="none"/>
                <w14:textFill>
                  <w14:solidFill>
                    <w14:schemeClr w14:val="tx1"/>
                  </w14:solidFill>
                </w14:textFill>
              </w:rPr>
              <w:t>分</w:t>
            </w:r>
          </w:p>
        </w:tc>
        <w:tc>
          <w:tcPr>
            <w:tcW w:w="2257" w:type="pct"/>
            <w:noWrap w:val="0"/>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（1）面料有弹性、吸汗、透气得3分；面料较有弹性、较吸汗、较透气得2分；面料弹性不够、吸汗差、透气性不佳得1分。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（2）面料舒适、耐用,易打理2分；面料较舒适、较耐用，较易打理1分；面料粗糙，不易打理0.5分。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（3）面料不易变形2分；较易变形1分。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（4）冬装外套有一定防水功能1分；冬装外套无防水功能0分。</w:t>
            </w:r>
          </w:p>
          <w:p>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（5）裁剪、缝制、拼接、整烫等工艺细致2分；工艺较细致1分；工艺粗糙0.5分。</w:t>
            </w:r>
          </w:p>
        </w:tc>
        <w:tc>
          <w:tcPr>
            <w:tcW w:w="1367" w:type="pct"/>
            <w:vMerge w:val="continue"/>
            <w:noWrap w:val="0"/>
            <w:vAlign w:val="center"/>
          </w:tcPr>
          <w:p>
            <w:pPr>
              <w:tabs>
                <w:tab w:val="left" w:pos="5940"/>
              </w:tabs>
              <w:spacing w:line="300" w:lineRule="exact"/>
              <w:rPr>
                <w:rFonts w:hint="eastAsia" w:ascii="仿宋" w:hAnsi="仿宋" w:eastAsia="仿宋" w:cs="仿宋"/>
                <w:bCs/>
                <w:color w:val="000000" w:themeColor="text1"/>
                <w:sz w:val="24"/>
                <w:szCs w:val="24"/>
                <w:highlight w:val="none"/>
                <w14:textFill>
                  <w14:solidFill>
                    <w14:schemeClr w14:val="tx1"/>
                  </w14:solidFill>
                </w14:textFill>
              </w:rPr>
            </w:pPr>
          </w:p>
        </w:tc>
      </w:tr>
    </w:tbl>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注： </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1.评分细则中要求提供的证明文件及资料等在投标文件中提供复印件并加盖鲜章，要求“原件或公证件核查”的必须将原件或公证件携带至开标现场核查，否则不得分。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2.评标时，未能按以上要求提供相应证明（复印件和原件、公证件）的，不作为评标依据，不得分。</w:t>
      </w:r>
    </w:p>
    <w:p>
      <w:pPr>
        <w:pStyle w:val="23"/>
        <w:snapToGrid w:val="0"/>
        <w:spacing w:before="0" w:line="360" w:lineRule="auto"/>
        <w:ind w:firstLine="482" w:firstLineChars="200"/>
        <w:jc w:val="lef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3.为便于评分，请投标人按评分表样式，逐条列出证明材料所在页码，格式自定。</w:t>
      </w:r>
    </w:p>
    <w:p>
      <w:pPr>
        <w:pStyle w:val="23"/>
        <w:spacing w:line="360" w:lineRule="auto"/>
        <w:jc w:val="center"/>
        <w:rPr>
          <w:rFonts w:ascii="仿宋" w:hAnsi="仿宋" w:eastAsia="仿宋" w:cs="仿宋"/>
          <w:b/>
          <w:bCs/>
          <w:color w:val="000000" w:themeColor="text1"/>
          <w:highlight w:val="none"/>
          <w14:textFill>
            <w14:solidFill>
              <w14:schemeClr w14:val="tx1"/>
            </w14:solidFill>
          </w14:textFill>
        </w:rPr>
      </w:pPr>
    </w:p>
    <w:p>
      <w:pPr>
        <w:pStyle w:val="23"/>
        <w:spacing w:line="360" w:lineRule="auto"/>
        <w:rPr>
          <w:rFonts w:ascii="仿宋" w:hAnsi="仿宋" w:eastAsia="仿宋" w:cs="仿宋"/>
          <w:b/>
          <w:bCs/>
          <w:color w:val="000000" w:themeColor="text1"/>
          <w:highlight w:val="none"/>
          <w14:textFill>
            <w14:solidFill>
              <w14:schemeClr w14:val="tx1"/>
            </w14:solidFill>
          </w14:textFill>
        </w:rPr>
        <w:sectPr>
          <w:headerReference r:id="rId7" w:type="default"/>
          <w:footerReference r:id="rId8" w:type="default"/>
          <w:type w:val="continuous"/>
          <w:pgSz w:w="11905" w:h="16838"/>
          <w:pgMar w:top="1440" w:right="1083" w:bottom="1440" w:left="1083" w:header="851" w:footer="992" w:gutter="0"/>
          <w:pgNumType w:fmt="decimal" w:start="1"/>
          <w:cols w:space="0" w:num="1"/>
          <w:docGrid w:type="lines" w:linePitch="324" w:charSpace="0"/>
        </w:sectPr>
      </w:pPr>
      <w:r>
        <w:rPr>
          <w:rFonts w:hint="eastAsia" w:ascii="仿宋" w:hAnsi="仿宋" w:eastAsia="仿宋" w:cs="仿宋"/>
          <w:b/>
          <w:bCs/>
          <w:color w:val="000000" w:themeColor="text1"/>
          <w:highlight w:val="none"/>
          <w14:textFill>
            <w14:solidFill>
              <w14:schemeClr w14:val="tx1"/>
            </w14:solidFill>
          </w14:textFill>
        </w:rPr>
        <w:t xml:space="preserve">                     </w:t>
      </w:r>
      <w:bookmarkStart w:id="312" w:name="_Toc11453"/>
      <w:bookmarkStart w:id="313" w:name="_Toc8600"/>
      <w:bookmarkStart w:id="314" w:name="_Toc40"/>
      <w:bookmarkStart w:id="315" w:name="_Toc15918"/>
      <w:bookmarkStart w:id="316" w:name="_Toc2319"/>
      <w:bookmarkStart w:id="317" w:name="_Toc12266"/>
      <w:bookmarkStart w:id="318" w:name="_Toc401414769"/>
      <w:bookmarkStart w:id="319" w:name="_Toc2909"/>
      <w:bookmarkStart w:id="320" w:name="_Toc18107"/>
      <w:bookmarkStart w:id="321" w:name="_Toc463253086"/>
    </w:p>
    <w:p>
      <w:pPr>
        <w:pStyle w:val="23"/>
        <w:spacing w:line="36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22" w:name="_Toc20923"/>
      <w:bookmarkStart w:id="323" w:name="_Toc14192"/>
      <w:bookmarkStart w:id="324" w:name="_Toc29185"/>
      <w:bookmarkStart w:id="325" w:name="_Toc14514"/>
      <w:r>
        <w:rPr>
          <w:rFonts w:hint="eastAsia" w:ascii="仿宋" w:hAnsi="仿宋" w:eastAsia="仿宋" w:cs="仿宋"/>
          <w:b/>
          <w:color w:val="000000" w:themeColor="text1"/>
          <w:sz w:val="44"/>
          <w:szCs w:val="21"/>
          <w:highlight w:val="none"/>
          <w14:textFill>
            <w14:solidFill>
              <w14:schemeClr w14:val="tx1"/>
            </w14:solidFill>
          </w14:textFill>
        </w:rPr>
        <w:t>第六章  投标</w:t>
      </w:r>
      <w:bookmarkEnd w:id="296"/>
      <w:bookmarkEnd w:id="297"/>
      <w:bookmarkEnd w:id="298"/>
      <w:r>
        <w:rPr>
          <w:rFonts w:hint="eastAsia" w:ascii="仿宋" w:hAnsi="仿宋" w:eastAsia="仿宋" w:cs="仿宋"/>
          <w:b/>
          <w:color w:val="000000" w:themeColor="text1"/>
          <w:sz w:val="44"/>
          <w:szCs w:val="21"/>
          <w:highlight w:val="none"/>
          <w14:textFill>
            <w14:solidFill>
              <w14:schemeClr w14:val="tx1"/>
            </w14:solidFill>
          </w14:textFill>
        </w:rPr>
        <w:t>文件格式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jc w:val="center"/>
        <w:rPr>
          <w:rFonts w:ascii="仿宋" w:hAnsi="仿宋" w:eastAsia="仿宋" w:cs="仿宋"/>
          <w:b/>
          <w:color w:val="000000" w:themeColor="text1"/>
          <w:sz w:val="72"/>
          <w:highlight w:val="none"/>
          <w14:textFill>
            <w14:solidFill>
              <w14:schemeClr w14:val="tx1"/>
            </w14:solidFill>
          </w14:textFill>
        </w:rPr>
      </w:pPr>
      <w:bookmarkStart w:id="326" w:name="_Hlt26671244"/>
      <w:bookmarkEnd w:id="326"/>
      <w:bookmarkStart w:id="327" w:name="_Hlt26955039"/>
      <w:bookmarkEnd w:id="327"/>
      <w:bookmarkStart w:id="328" w:name="_Toc26554094"/>
      <w:bookmarkStart w:id="329" w:name="_Toc120614282"/>
      <w:bookmarkStart w:id="330" w:name="_Toc49090576"/>
    </w:p>
    <w:p>
      <w:pPr>
        <w:jc w:val="center"/>
        <w:rPr>
          <w:rFonts w:ascii="仿宋" w:hAnsi="仿宋" w:eastAsia="仿宋" w:cs="仿宋"/>
          <w:b/>
          <w:color w:val="000000" w:themeColor="text1"/>
          <w:sz w:val="72"/>
          <w:highlight w:val="none"/>
          <w14:textFill>
            <w14:solidFill>
              <w14:schemeClr w14:val="tx1"/>
            </w14:solidFill>
          </w14:textFill>
        </w:rPr>
      </w:pPr>
      <w:r>
        <w:rPr>
          <w:rFonts w:hint="eastAsia" w:ascii="仿宋" w:hAnsi="仿宋" w:eastAsia="仿宋" w:cs="仿宋"/>
          <w:b/>
          <w:color w:val="000000" w:themeColor="text1"/>
          <w:sz w:val="72"/>
          <w:highlight w:val="none"/>
          <w14:textFill>
            <w14:solidFill>
              <w14:schemeClr w14:val="tx1"/>
            </w14:solidFill>
          </w14:textFill>
        </w:rPr>
        <w:t>投  标  文  件</w:t>
      </w:r>
    </w:p>
    <w:p>
      <w:pPr>
        <w:jc w:val="center"/>
        <w:rPr>
          <w:rFonts w:ascii="仿宋" w:hAnsi="仿宋" w:eastAsia="仿宋" w:cs="仿宋"/>
          <w:b/>
          <w:color w:val="000000" w:themeColor="text1"/>
          <w:sz w:val="72"/>
          <w:highlight w:val="none"/>
          <w14:textFill>
            <w14:solidFill>
              <w14:schemeClr w14:val="tx1"/>
            </w14:solidFill>
          </w14:textFill>
        </w:rPr>
      </w:pPr>
    </w:p>
    <w:p>
      <w:pPr>
        <w:jc w:val="center"/>
        <w:rPr>
          <w:rFonts w:ascii="仿宋" w:hAnsi="仿宋" w:eastAsia="仿宋" w:cs="仿宋"/>
          <w:b/>
          <w:color w:val="000000" w:themeColor="text1"/>
          <w:sz w:val="72"/>
          <w:highlight w:val="none"/>
          <w14:textFill>
            <w14:solidFill>
              <w14:schemeClr w14:val="tx1"/>
            </w14:solidFill>
          </w14:textFill>
        </w:rPr>
      </w:pPr>
    </w:p>
    <w:p>
      <w:pPr>
        <w:pStyle w:val="77"/>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jc w:val="center"/>
        <w:rPr>
          <w:rFonts w:ascii="仿宋" w:hAnsi="仿宋" w:eastAsia="仿宋" w:cs="仿宋"/>
          <w:b/>
          <w:color w:val="000000" w:themeColor="text1"/>
          <w:sz w:val="36"/>
          <w:highlight w:val="none"/>
          <w14:textFill>
            <w14:solidFill>
              <w14:schemeClr w14:val="tx1"/>
            </w14:solidFill>
          </w14:textFill>
        </w:rPr>
      </w:pPr>
    </w:p>
    <w:p>
      <w:pPr>
        <w:ind w:firstLine="1084" w:firstLineChars="3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名 称：</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ind w:firstLine="1084" w:firstLineChars="3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项 目 编 号：</w:t>
      </w:r>
      <w:r>
        <w:rPr>
          <w:rFonts w:hint="eastAsia" w:ascii="仿宋" w:hAnsi="仿宋" w:eastAsia="仿宋" w:cs="仿宋"/>
          <w:b/>
          <w:color w:val="000000" w:themeColor="text1"/>
          <w:sz w:val="36"/>
          <w:highlight w:val="none"/>
          <w:u w:val="single"/>
          <w14:textFill>
            <w14:solidFill>
              <w14:schemeClr w14:val="tx1"/>
            </w14:solidFill>
          </w14:textFill>
        </w:rPr>
        <w:t xml:space="preserve">               </w:t>
      </w:r>
    </w:p>
    <w:p>
      <w:pPr>
        <w:rPr>
          <w:rFonts w:ascii="仿宋" w:hAnsi="仿宋" w:eastAsia="仿宋" w:cs="仿宋"/>
          <w:b/>
          <w:color w:val="000000" w:themeColor="text1"/>
          <w:sz w:val="36"/>
          <w:highlight w:val="none"/>
          <w14:textFill>
            <w14:solidFill>
              <w14:schemeClr w14:val="tx1"/>
            </w14:solidFill>
          </w14:textFill>
        </w:rPr>
      </w:pPr>
    </w:p>
    <w:p>
      <w:pPr>
        <w:rPr>
          <w:rFonts w:ascii="仿宋" w:hAnsi="仿宋" w:eastAsia="仿宋" w:cs="仿宋"/>
          <w:b/>
          <w:color w:val="000000" w:themeColor="text1"/>
          <w:sz w:val="36"/>
          <w:highlight w:val="none"/>
          <w14:textFill>
            <w14:solidFill>
              <w14:schemeClr w14:val="tx1"/>
            </w14:solidFill>
          </w14:textFill>
        </w:rPr>
      </w:pPr>
    </w:p>
    <w:p>
      <w:pPr>
        <w:spacing w:line="360" w:lineRule="auto"/>
        <w:ind w:left="840" w:leftChars="400"/>
        <w:rPr>
          <w:rFonts w:ascii="仿宋" w:hAnsi="仿宋" w:eastAsia="仿宋" w:cs="仿宋"/>
          <w:b/>
          <w:color w:val="000000" w:themeColor="text1"/>
          <w:sz w:val="36"/>
          <w:highlight w:val="none"/>
          <w:u w:val="singl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投标人名称（公章）：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投标人法定代表人或其委托代理人（签字或盖章）：</w:t>
      </w:r>
    </w:p>
    <w:p>
      <w:pPr>
        <w:pStyle w:val="77"/>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投标人地址：</w:t>
      </w:r>
    </w:p>
    <w:p>
      <w:pPr>
        <w:ind w:left="840" w:leftChars="400"/>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t>日期：</w:t>
      </w:r>
    </w:p>
    <w:p>
      <w:pPr>
        <w:rPr>
          <w:rFonts w:ascii="仿宋" w:hAnsi="仿宋" w:eastAsia="仿宋" w:cs="仿宋"/>
          <w:b/>
          <w:color w:val="000000" w:themeColor="text1"/>
          <w:sz w:val="36"/>
          <w:highlight w:val="none"/>
          <w14:textFill>
            <w14:solidFill>
              <w14:schemeClr w14:val="tx1"/>
            </w14:solidFill>
          </w14:textFill>
        </w:rPr>
      </w:pPr>
      <w:r>
        <w:rPr>
          <w:rFonts w:hint="eastAsia" w:ascii="仿宋" w:hAnsi="仿宋" w:eastAsia="仿宋" w:cs="仿宋"/>
          <w:b/>
          <w:color w:val="000000" w:themeColor="text1"/>
          <w:sz w:val="36"/>
          <w:highlight w:val="none"/>
          <w14:textFill>
            <w14:solidFill>
              <w14:schemeClr w14:val="tx1"/>
            </w14:solidFill>
          </w14:textFill>
        </w:rPr>
        <w:br w:type="page"/>
      </w:r>
    </w:p>
    <w:p>
      <w:pPr>
        <w:spacing w:line="480" w:lineRule="auto"/>
        <w:jc w:val="center"/>
        <w:outlineLvl w:val="1"/>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b/>
          <w:color w:val="000000" w:themeColor="text1"/>
          <w:sz w:val="44"/>
          <w:szCs w:val="28"/>
          <w:highlight w:val="none"/>
          <w14:textFill>
            <w14:solidFill>
              <w14:schemeClr w14:val="tx1"/>
            </w14:solidFill>
          </w14:textFill>
        </w:rPr>
        <w:t xml:space="preserve"> </w:t>
      </w:r>
      <w:r>
        <w:rPr>
          <w:rFonts w:hint="eastAsia" w:ascii="仿宋" w:hAnsi="仿宋" w:eastAsia="仿宋" w:cs="仿宋"/>
          <w:b/>
          <w:color w:val="000000" w:themeColor="text1"/>
          <w:sz w:val="40"/>
          <w:szCs w:val="40"/>
          <w:highlight w:val="none"/>
          <w14:textFill>
            <w14:solidFill>
              <w14:schemeClr w14:val="tx1"/>
            </w14:solidFill>
          </w14:textFill>
        </w:rPr>
        <w:t xml:space="preserve">投 标 文 件 目 录 </w:t>
      </w:r>
    </w:p>
    <w:p>
      <w:pPr>
        <w:snapToGrid w:val="0"/>
        <w:spacing w:line="360" w:lineRule="auto"/>
        <w:ind w:firstLine="562"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（一）实质性资格证明文件</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★1、法定代表人资格证明书（格式参见附件1） </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★2、授权委托书（如有授权必须提供，格式参见附件2）</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★3、代理人身份证复印件（如有授权必须提供）</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★4、声明及承诺函（格式参见附件3）</w:t>
      </w:r>
    </w:p>
    <w:p>
      <w:pPr>
        <w:numPr>
          <w:ilvl w:val="255"/>
          <w:numId w:val="0"/>
        </w:numPr>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★5、基本情况表（格式参见附件4）</w:t>
      </w:r>
    </w:p>
    <w:p>
      <w:pPr>
        <w:numPr>
          <w:ilvl w:val="255"/>
          <w:numId w:val="0"/>
        </w:num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★6、工商营业执照副本复印件（三证合一）</w:t>
      </w:r>
    </w:p>
    <w:p>
      <w:pPr>
        <w:snapToGrid w:val="0"/>
        <w:spacing w:line="360" w:lineRule="auto"/>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（二）报价及商务部分文件</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★1、开标一览表（格式参见附件5）</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、分项报价表（格式参见附件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w:t>
      </w:r>
    </w:p>
    <w:p>
      <w:pPr>
        <w:snapToGrid w:val="0"/>
        <w:spacing w:line="360" w:lineRule="auto"/>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、偏离表（格式参见附件</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4、</w:t>
      </w:r>
      <w:r>
        <w:rPr>
          <w:rFonts w:hint="eastAsia" w:ascii="仿宋" w:hAnsi="仿宋" w:eastAsia="仿宋" w:cs="Times New Roman"/>
          <w:color w:val="000000" w:themeColor="text1"/>
          <w:sz w:val="28"/>
          <w:szCs w:val="28"/>
          <w:highlight w:val="none"/>
          <w14:textFill>
            <w14:solidFill>
              <w14:schemeClr w14:val="tx1"/>
            </w14:solidFill>
          </w14:textFill>
        </w:rPr>
        <w:t>技术得分</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检测报告）</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5、</w:t>
      </w:r>
      <w:r>
        <w:rPr>
          <w:rFonts w:hint="eastAsia" w:ascii="仿宋" w:hAnsi="仿宋" w:eastAsia="仿宋" w:cs="Times New Roman"/>
          <w:color w:val="000000" w:themeColor="text1"/>
          <w:sz w:val="28"/>
          <w:szCs w:val="28"/>
          <w:highlight w:val="none"/>
          <w14:textFill>
            <w14:solidFill>
              <w14:schemeClr w14:val="tx1"/>
            </w14:solidFill>
          </w14:textFill>
        </w:rPr>
        <w:t>企业业绩（</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6、</w:t>
      </w:r>
      <w:r>
        <w:rPr>
          <w:rFonts w:hint="eastAsia" w:ascii="仿宋" w:hAnsi="仿宋" w:eastAsia="仿宋" w:cs="Times New Roman"/>
          <w:color w:val="000000" w:themeColor="text1"/>
          <w:sz w:val="28"/>
          <w:szCs w:val="28"/>
          <w:highlight w:val="none"/>
          <w14:textFill>
            <w14:solidFill>
              <w14:schemeClr w14:val="tx1"/>
            </w14:solidFill>
          </w14:textFill>
        </w:rPr>
        <w:t>项目整体实施方案（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numPr>
          <w:ilvl w:val="-1"/>
          <w:numId w:val="0"/>
        </w:numPr>
        <w:snapToGrid w:val="0"/>
        <w:spacing w:line="360" w:lineRule="auto"/>
        <w:ind w:firstLine="840" w:firstLineChars="3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7、</w:t>
      </w:r>
      <w:r>
        <w:rPr>
          <w:rFonts w:hint="eastAsia" w:ascii="仿宋" w:hAnsi="仿宋" w:eastAsia="仿宋" w:cs="Times New Roman"/>
          <w:color w:val="000000" w:themeColor="text1"/>
          <w:sz w:val="28"/>
          <w:szCs w:val="28"/>
          <w:highlight w:val="none"/>
          <w14:textFill>
            <w14:solidFill>
              <w14:schemeClr w14:val="tx1"/>
            </w14:solidFill>
          </w14:textFill>
        </w:rPr>
        <w:t>售后服务方案（</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格式自拟</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840" w:firstLineChars="3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Times New Roman"/>
          <w:bCs w:val="0"/>
          <w:color w:val="000000" w:themeColor="text1"/>
          <w:sz w:val="28"/>
          <w:szCs w:val="28"/>
          <w:highlight w:val="none"/>
          <w:lang w:val="en-US" w:eastAsia="zh-CN"/>
          <w14:textFill>
            <w14:solidFill>
              <w14:schemeClr w14:val="tx1"/>
            </w14:solidFill>
          </w14:textFill>
        </w:rPr>
        <w:t>8、样品</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自行提供</w:t>
      </w:r>
      <w:r>
        <w:rPr>
          <w:rFonts w:hint="eastAsia" w:ascii="仿宋" w:hAnsi="仿宋" w:eastAsia="仿宋" w:cs="Times New Roman"/>
          <w:color w:val="000000" w:themeColor="text1"/>
          <w:sz w:val="28"/>
          <w:szCs w:val="28"/>
          <w:highlight w:val="none"/>
          <w14:textFill>
            <w14:solidFill>
              <w14:schemeClr w14:val="tx1"/>
            </w14:solidFill>
          </w14:textFill>
        </w:rPr>
        <w:t>）</w:t>
      </w:r>
    </w:p>
    <w:p>
      <w:pPr>
        <w:snapToGrid w:val="0"/>
        <w:spacing w:line="360" w:lineRule="auto"/>
        <w:ind w:firstLine="562" w:firstLineChars="200"/>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color w:val="000000" w:themeColor="text1"/>
          <w:sz w:val="28"/>
          <w:szCs w:val="28"/>
          <w:highlight w:val="none"/>
          <w14:textFill>
            <w14:solidFill>
              <w14:schemeClr w14:val="tx1"/>
            </w14:solidFill>
          </w14:textFill>
        </w:rPr>
        <w:t>）招标文件要求投标人提供的和投标人认为与本项目有关的并可以提供的其它相关的证明材料（如果有的话请提供）。</w:t>
      </w:r>
    </w:p>
    <w:p>
      <w:pPr>
        <w:snapToGrid w:val="0"/>
        <w:spacing w:line="360" w:lineRule="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14:textFill>
            <w14:solidFill>
              <w14:schemeClr w14:val="tx1"/>
            </w14:solidFill>
          </w14:textFill>
        </w:rPr>
        <w:t>1、上述带★材料必须在投标文件中提供，否则将作为无效投标文件处理；</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2、提供复印件的须加盖投标人公章，且复印件内容应清晰可辨，必要时评标小组有权要求提供原件或公证件进行核对；</w:t>
      </w:r>
    </w:p>
    <w:p>
      <w:pPr>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3、本章中的所有的附件格式供参考，投标人可根据自身情况进行补充和修改，但补充和修改不得与本章附件格式内容有实质性的违背。</w:t>
      </w:r>
    </w:p>
    <w:p>
      <w:pPr>
        <w:rPr>
          <w:rFonts w:ascii="仿宋" w:hAnsi="仿宋" w:eastAsia="仿宋" w:cs="仿宋"/>
          <w:b/>
          <w:bCs/>
          <w:color w:val="000000" w:themeColor="text1"/>
          <w:sz w:val="24"/>
          <w:szCs w:val="21"/>
          <w:highlight w:val="none"/>
          <w14:textFill>
            <w14:solidFill>
              <w14:schemeClr w14:val="tx1"/>
            </w14:solidFill>
          </w14:textFill>
        </w:rPr>
      </w:pPr>
      <w:bookmarkStart w:id="331" w:name="_Toc24878535"/>
      <w:bookmarkStart w:id="332" w:name="_Toc26554103"/>
      <w:bookmarkStart w:id="333" w:name="_Toc22356583"/>
      <w:bookmarkStart w:id="334" w:name="_Toc23828483"/>
      <w:bookmarkStart w:id="335" w:name="_Toc120614291"/>
      <w:bookmarkStart w:id="336" w:name="_Toc513029281"/>
      <w:bookmarkStart w:id="337" w:name="_Toc120614284"/>
      <w:bookmarkStart w:id="338" w:name="_Toc49090582"/>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附件1：</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法定代表人资格证明书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单位名称:</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     性别:       年龄:      职务: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（投标单位名称）</w:t>
      </w:r>
      <w:r>
        <w:rPr>
          <w:rFonts w:hint="eastAsia" w:ascii="仿宋" w:hAnsi="仿宋" w:eastAsia="仿宋" w:cs="仿宋"/>
          <w:color w:val="000000" w:themeColor="text1"/>
          <w:sz w:val="24"/>
          <w:highlight w:val="none"/>
          <w14:textFill>
            <w14:solidFill>
              <w14:schemeClr w14:val="tx1"/>
            </w14:solidFill>
          </w14:textFill>
        </w:rPr>
        <w:t>的法定代表人。为参与</w:t>
      </w:r>
      <w:r>
        <w:rPr>
          <w:rFonts w:hint="eastAsia" w:ascii="仿宋" w:hAnsi="仿宋" w:eastAsia="仿宋" w:cs="仿宋"/>
          <w:color w:val="000000" w:themeColor="text1"/>
          <w:sz w:val="24"/>
          <w:highlight w:val="none"/>
          <w:u w:val="single"/>
          <w14:textFill>
            <w14:solidFill>
              <w14:schemeClr w14:val="tx1"/>
            </w14:solidFill>
          </w14:textFill>
        </w:rPr>
        <w:t>（项目名称）</w:t>
      </w:r>
      <w:r>
        <w:rPr>
          <w:rFonts w:hint="eastAsia" w:ascii="仿宋" w:hAnsi="仿宋" w:eastAsia="仿宋" w:cs="仿宋"/>
          <w:color w:val="000000" w:themeColor="text1"/>
          <w:sz w:val="24"/>
          <w:highlight w:val="none"/>
          <w14:textFill>
            <w14:solidFill>
              <w14:schemeClr w14:val="tx1"/>
            </w14:solidFill>
          </w14:textFill>
        </w:rPr>
        <w:t>的公开招标采购活动，</w:t>
      </w:r>
      <w:r>
        <w:rPr>
          <w:rFonts w:hint="eastAsia" w:ascii="仿宋" w:hAnsi="仿宋" w:eastAsia="仿宋" w:cs="仿宋"/>
          <w:color w:val="000000" w:themeColor="text1"/>
          <w:sz w:val="24"/>
          <w:szCs w:val="20"/>
          <w:highlight w:val="none"/>
          <w14:textFill>
            <w14:solidFill>
              <w14:schemeClr w14:val="tx1"/>
            </w14:solidFill>
          </w14:textFill>
        </w:rPr>
        <w:t>签署、澄清确认、递交、撤回、修改</w:t>
      </w:r>
      <w:r>
        <w:rPr>
          <w:rFonts w:hint="eastAsia" w:ascii="仿宋" w:hAnsi="仿宋" w:eastAsia="仿宋" w:cs="仿宋"/>
          <w:color w:val="000000" w:themeColor="text1"/>
          <w:sz w:val="24"/>
          <w:highlight w:val="none"/>
          <w14:textFill>
            <w14:solidFill>
              <w14:schemeClr w14:val="tx1"/>
            </w14:solidFill>
          </w14:textFill>
        </w:rPr>
        <w:t>上述项目的投标文件、进行合同谈判、签署合同和处理与之有关的一切事务。</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pStyle w:val="23"/>
        <w:kinsoku w:val="0"/>
        <w:overflowPunct w:val="0"/>
        <w:spacing w:before="0" w:line="584" w:lineRule="auto"/>
        <w:ind w:firstLine="480" w:firstLineChars="200"/>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法</w:t>
      </w:r>
      <w:r>
        <w:rPr>
          <w:rFonts w:hint="eastAsia" w:ascii="仿宋" w:hAnsi="仿宋" w:eastAsia="仿宋" w:cs="仿宋"/>
          <w:color w:val="000000" w:themeColor="text1"/>
          <w:highlight w:val="none"/>
          <w14:textFill>
            <w14:solidFill>
              <w14:schemeClr w14:val="tx1"/>
            </w14:solidFill>
          </w14:textFill>
        </w:rPr>
        <w:t>定</w:t>
      </w:r>
      <w:r>
        <w:rPr>
          <w:rFonts w:hint="eastAsia" w:ascii="仿宋" w:hAnsi="仿宋" w:eastAsia="仿宋" w:cs="仿宋"/>
          <w:color w:val="000000" w:themeColor="text1"/>
          <w:spacing w:val="-3"/>
          <w:highlight w:val="none"/>
          <w14:textFill>
            <w14:solidFill>
              <w14:schemeClr w14:val="tx1"/>
            </w14:solidFill>
          </w14:textFill>
        </w:rPr>
        <w:t>代</w:t>
      </w:r>
      <w:r>
        <w:rPr>
          <w:rFonts w:hint="eastAsia" w:ascii="仿宋" w:hAnsi="仿宋" w:eastAsia="仿宋" w:cs="仿宋"/>
          <w:color w:val="000000" w:themeColor="text1"/>
          <w:highlight w:val="none"/>
          <w14:textFill>
            <w14:solidFill>
              <w14:schemeClr w14:val="tx1"/>
            </w14:solidFill>
          </w14:textFill>
        </w:rPr>
        <w:t>表</w:t>
      </w:r>
      <w:r>
        <w:rPr>
          <w:rFonts w:hint="eastAsia" w:ascii="仿宋" w:hAnsi="仿宋" w:eastAsia="仿宋" w:cs="仿宋"/>
          <w:color w:val="000000" w:themeColor="text1"/>
          <w:spacing w:val="-3"/>
          <w:highlight w:val="none"/>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pacing w:val="-3"/>
          <w:highlight w:val="none"/>
          <w14:textFill>
            <w14:solidFill>
              <w14:schemeClr w14:val="tx1"/>
            </w14:solidFill>
          </w14:textFill>
        </w:rPr>
        <w:t>单</w:t>
      </w:r>
      <w:r>
        <w:rPr>
          <w:rFonts w:hint="eastAsia" w:ascii="仿宋" w:hAnsi="仿宋" w:eastAsia="仿宋" w:cs="仿宋"/>
          <w:color w:val="000000" w:themeColor="text1"/>
          <w:highlight w:val="none"/>
          <w14:textFill>
            <w14:solidFill>
              <w14:schemeClr w14:val="tx1"/>
            </w14:solidFill>
          </w14:textFill>
        </w:rPr>
        <w:t>位</w:t>
      </w:r>
      <w:r>
        <w:rPr>
          <w:rFonts w:hint="eastAsia" w:ascii="仿宋" w:hAnsi="仿宋" w:eastAsia="仿宋" w:cs="仿宋"/>
          <w:color w:val="000000" w:themeColor="text1"/>
          <w:spacing w:val="-3"/>
          <w:highlight w:val="none"/>
          <w14:textFill>
            <w14:solidFill>
              <w14:schemeClr w14:val="tx1"/>
            </w14:solidFill>
          </w14:textFill>
        </w:rPr>
        <w:t>负</w:t>
      </w:r>
      <w:r>
        <w:rPr>
          <w:rFonts w:hint="eastAsia" w:ascii="仿宋" w:hAnsi="仿宋" w:eastAsia="仿宋" w:cs="仿宋"/>
          <w:color w:val="000000" w:themeColor="text1"/>
          <w:highlight w:val="none"/>
          <w14:textFill>
            <w14:solidFill>
              <w14:schemeClr w14:val="tx1"/>
            </w14:solidFill>
          </w14:textFill>
        </w:rPr>
        <w:t>责人</w:t>
      </w:r>
      <w:r>
        <w:rPr>
          <w:rFonts w:hint="eastAsia" w:ascii="仿宋" w:hAnsi="仿宋" w:eastAsia="仿宋" w:cs="仿宋"/>
          <w:color w:val="000000" w:themeColor="text1"/>
          <w:spacing w:val="-3"/>
          <w:highlight w:val="none"/>
          <w14:textFill>
            <w14:solidFill>
              <w14:schemeClr w14:val="tx1"/>
            </w14:solidFill>
          </w14:textFill>
        </w:rPr>
        <w:t>）有效期内的身份证正反面电子件。</w:t>
      </w:r>
    </w:p>
    <w:tbl>
      <w:tblPr>
        <w:tblStyle w:val="56"/>
        <w:tblW w:w="8746"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4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365"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81"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投标人：（加盖公章）           </w:t>
      </w:r>
    </w:p>
    <w:p>
      <w:pPr>
        <w:wordWrap w:val="0"/>
        <w:spacing w:line="560" w:lineRule="exact"/>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法定代表人</w:t>
      </w:r>
      <w:r>
        <w:rPr>
          <w:rFonts w:hint="eastAsia" w:ascii="仿宋" w:hAnsi="仿宋" w:eastAsia="仿宋" w:cs="仿宋"/>
          <w:color w:val="000000" w:themeColor="text1"/>
          <w:sz w:val="24"/>
          <w:szCs w:val="20"/>
          <w:highlight w:val="none"/>
          <w14:textFill>
            <w14:solidFill>
              <w14:schemeClr w14:val="tx1"/>
            </w14:solidFill>
          </w14:textFill>
        </w:rPr>
        <w:t>签字、签章或印鉴</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320" w:firstLineChars="1800"/>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widowControl/>
        <w:jc w:val="left"/>
        <w:rPr>
          <w:rFonts w:ascii="仿宋" w:hAnsi="仿宋" w:eastAsia="仿宋" w:cs="仿宋"/>
          <w:color w:val="000000" w:themeColor="text1"/>
          <w:sz w:val="24"/>
          <w:highlight w:val="none"/>
          <w14:textFill>
            <w14:solidFill>
              <w14:schemeClr w14:val="tx1"/>
            </w14:solidFill>
          </w14:textFill>
        </w:rPr>
      </w:pPr>
    </w:p>
    <w:p>
      <w:pPr>
        <w:spacing w:line="560" w:lineRule="exact"/>
        <w:rPr>
          <w:rFonts w:ascii="仿宋" w:hAnsi="仿宋" w:eastAsia="仿宋" w:cs="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附件2：</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授权委托书</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____________（投标人名称）授权________________（被授权人的姓名）为我方就________号项目投标活动的合法代理人，以本公司名义全权处理一切与该项目投标有关的事务，我单位均予以承认。代理人无转委托权。</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代理人的代理期限为自本授权委托书签署之日起至项目合同履行完毕止。代理人在授权委托书有效期内签署的所有文件不因授权委托的撤销而失效，本授权委托书的有效期与代理人的代理期限一致。</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特此声明。</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法定代表人（单位负责人）（签字或盖章）：</w:t>
      </w:r>
    </w:p>
    <w:p>
      <w:pPr>
        <w:pStyle w:val="23"/>
        <w:kinsoku w:val="0"/>
        <w:overflowPunct w:val="0"/>
        <w:spacing w:line="360" w:lineRule="auto"/>
        <w:ind w:right="-46"/>
        <w:rPr>
          <w:rFonts w:ascii="仿宋" w:hAnsi="仿宋" w:eastAsia="仿宋" w:cs="仿宋"/>
          <w:color w:val="000000" w:themeColor="text1"/>
          <w:spacing w:val="-3"/>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附：</w:t>
      </w:r>
      <w:r>
        <w:rPr>
          <w:rFonts w:hint="eastAsia" w:ascii="仿宋" w:hAnsi="仿宋" w:eastAsia="仿宋" w:cs="仿宋"/>
          <w:color w:val="000000" w:themeColor="text1"/>
          <w:spacing w:val="-3"/>
          <w:highlight w:val="none"/>
          <w14:textFill>
            <w14:solidFill>
              <w14:schemeClr w14:val="tx1"/>
            </w14:solidFill>
          </w14:textFill>
        </w:rPr>
        <w:t>代理人有效期内的身份证正反面电子件。</w:t>
      </w:r>
    </w:p>
    <w:tbl>
      <w:tblPr>
        <w:tblStyle w:val="56"/>
        <w:tblW w:w="8583"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7"/>
        <w:gridCol w:w="4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67"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c>
          <w:tcPr>
            <w:tcW w:w="4316" w:type="dxa"/>
          </w:tcPr>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p>
        </w:tc>
      </w:tr>
    </w:tbl>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代理人：（签字或盖章）</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通讯地址：                   通讯电话：</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邮箱：</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身份证号码：</w:t>
      </w:r>
    </w:p>
    <w:p>
      <w:pPr>
        <w:spacing w:line="360" w:lineRule="auto"/>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p>
      <w:pPr>
        <w:pStyle w:val="72"/>
        <w:spacing w:line="360" w:lineRule="auto"/>
        <w:rPr>
          <w:rFonts w:ascii="仿宋" w:hAnsi="仿宋" w:eastAsia="仿宋" w:cs="仿宋"/>
          <w:color w:val="000000" w:themeColor="text1"/>
          <w:highlight w:val="none"/>
          <w14:textFill>
            <w14:solidFill>
              <w14:schemeClr w14:val="tx1"/>
            </w14:solidFill>
          </w14:textFill>
        </w:rPr>
      </w:pP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说明：</w:t>
      </w:r>
    </w:p>
    <w:p>
      <w:pPr>
        <w:tabs>
          <w:tab w:val="left" w:pos="5580"/>
        </w:tabs>
        <w:spacing w:line="360" w:lineRule="auto"/>
        <w:jc w:val="left"/>
        <w:rPr>
          <w:rFonts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lang w:val="en-US" w:eastAsia="zh-CN"/>
          <w14:textFill>
            <w14:solidFill>
              <w14:schemeClr w14:val="tx1"/>
            </w14:solidFill>
          </w14:textFill>
        </w:rPr>
        <w:t>1</w:t>
      </w:r>
      <w:r>
        <w:rPr>
          <w:rFonts w:hint="eastAsia" w:ascii="仿宋" w:hAnsi="仿宋" w:eastAsia="仿宋" w:cs="仿宋"/>
          <w:color w:val="000000" w:themeColor="text1"/>
          <w:sz w:val="24"/>
          <w:szCs w:val="20"/>
          <w:highlight w:val="none"/>
          <w14:textFill>
            <w14:solidFill>
              <w14:schemeClr w14:val="tx1"/>
            </w14:solidFill>
          </w14:textFill>
        </w:rPr>
        <w:t>.投标人为法定代表人参加投标的情形，可不提供本《授权委托书》。</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附件3：</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声明及承诺函</w:t>
      </w:r>
    </w:p>
    <w:p>
      <w:pPr>
        <w:spacing w:line="460" w:lineRule="exact"/>
        <w:rPr>
          <w:rFonts w:ascii="仿宋" w:hAnsi="仿宋" w:eastAsia="仿宋" w:cs="仿宋"/>
          <w:b/>
          <w:bCs/>
          <w:color w:val="000000" w:themeColor="text1"/>
          <w:sz w:val="24"/>
          <w:highlight w:val="none"/>
          <w14:textFill>
            <w14:solidFill>
              <w14:schemeClr w14:val="tx1"/>
            </w14:solidFill>
          </w14:textFill>
        </w:rPr>
      </w:pPr>
    </w:p>
    <w:p>
      <w:pPr>
        <w:spacing w:line="360" w:lineRule="auto"/>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一、本公司在此郑重声明：</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本公司是依法缴纳税收和社会保障资金的，具有独立订立合同的能力；未处于被责令停业，投标资格被取消的状态；本公司没有因骗取中标或者严重违约以及发生重大工程质量、安全事故等暂停投标资格并处在暂停期内。</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2.本公司参加招标活动前三年内，在经营活动中无重大违法记录，无不良行为记录，无其他法律、行政法规规定的禁止参与招投标活动的行为；</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3.本公司提交的投标文件中所有关于招标投标人资格的文件、证明和陈述均是真实的、准确的。</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若与真实情况不符，本公司愿意接受政府采购、建设行政主管部门、采购单位、招标代理机构及其他有关部门做出的处理，并承担由此而产生的一切后果。    </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法定代表人（签字或盖章）：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投标人名称（盖章）：</w:t>
      </w:r>
    </w:p>
    <w:p>
      <w:pPr>
        <w:spacing w:line="360" w:lineRule="auto"/>
        <w:ind w:firstLine="480" w:firstLineChars="20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w:t>
      </w:r>
    </w:p>
    <w:p>
      <w:pPr>
        <w:spacing w:line="460" w:lineRule="exact"/>
        <w:jc w:val="righ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 xml:space="preserve"> 月 </w:t>
      </w:r>
      <w:r>
        <w:rPr>
          <w:rFonts w:hint="eastAsia" w:ascii="仿宋" w:hAnsi="仿宋" w:eastAsia="仿宋" w:cs="仿宋"/>
          <w:bCs/>
          <w:color w:val="000000" w:themeColor="text1"/>
          <w:sz w:val="24"/>
          <w:szCs w:val="24"/>
          <w:highlight w:val="none"/>
          <w14:textFill>
            <w14:solidFill>
              <w14:schemeClr w14:val="tx1"/>
            </w14:solidFill>
          </w14:textFill>
        </w:rPr>
        <w:tab/>
      </w:r>
      <w:r>
        <w:rPr>
          <w:rFonts w:hint="eastAsia" w:ascii="仿宋" w:hAnsi="仿宋" w:eastAsia="仿宋" w:cs="仿宋"/>
          <w:bCs/>
          <w:color w:val="000000" w:themeColor="text1"/>
          <w:sz w:val="24"/>
          <w:szCs w:val="24"/>
          <w:highlight w:val="none"/>
          <w14:textFill>
            <w14:solidFill>
              <w14:schemeClr w14:val="tx1"/>
            </w14:solidFill>
          </w14:textFill>
        </w:rPr>
        <w:t>日</w:t>
      </w:r>
    </w:p>
    <w:p>
      <w:pPr>
        <w:spacing w:line="460" w:lineRule="exact"/>
        <w:rPr>
          <w:rFonts w:ascii="仿宋" w:hAnsi="仿宋" w:eastAsia="仿宋" w:cs="仿宋"/>
          <w:bCs/>
          <w:color w:val="000000" w:themeColor="text1"/>
          <w:sz w:val="24"/>
          <w:szCs w:val="24"/>
          <w:highlight w:val="none"/>
          <w14:textFill>
            <w14:solidFill>
              <w14:schemeClr w14:val="tx1"/>
            </w14:solidFill>
          </w14:textFill>
        </w:rPr>
      </w:pPr>
    </w:p>
    <w:p>
      <w:pPr>
        <w:spacing w:line="460" w:lineRule="exact"/>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pStyle w:val="77"/>
        <w:rPr>
          <w:rFonts w:ascii="仿宋" w:hAnsi="仿宋" w:eastAsia="仿宋" w:cs="仿宋"/>
          <w:bCs/>
          <w:color w:val="000000" w:themeColor="text1"/>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ind w:firstLine="480"/>
        <w:rPr>
          <w:rFonts w:ascii="仿宋" w:hAnsi="仿宋" w:eastAsia="仿宋" w:cs="仿宋"/>
          <w:bCs/>
          <w:color w:val="000000" w:themeColor="text1"/>
          <w:sz w:val="24"/>
          <w:highlight w:val="none"/>
          <w14:textFill>
            <w14:solidFill>
              <w14:schemeClr w14:val="tx1"/>
            </w14:solidFill>
          </w14:textFill>
        </w:rPr>
      </w:pPr>
    </w:p>
    <w:p>
      <w:pPr>
        <w:rPr>
          <w:rFonts w:ascii="仿宋" w:hAnsi="仿宋" w:eastAsia="仿宋" w:cs="仿宋"/>
          <w:bCs/>
          <w:color w:val="000000" w:themeColor="text1"/>
          <w:sz w:val="24"/>
          <w:highlight w:val="none"/>
          <w14:textFill>
            <w14:solidFill>
              <w14:schemeClr w14:val="tx1"/>
            </w14:solidFill>
          </w14:textFill>
        </w:rPr>
      </w:pPr>
    </w:p>
    <w:p>
      <w:pPr>
        <w:pStyle w:val="2"/>
        <w:rPr>
          <w:rFonts w:ascii="仿宋" w:hAnsi="仿宋" w:eastAsia="仿宋" w:cs="仿宋"/>
          <w:color w:val="000000" w:themeColor="text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附件4：</w:t>
      </w:r>
    </w:p>
    <w:p>
      <w:pPr>
        <w:spacing w:line="360" w:lineRule="auto"/>
        <w:jc w:val="center"/>
        <w:rPr>
          <w:rFonts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基本情况表</w:t>
      </w: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 xml:space="preserve">     投标人（盖章）：</w:t>
      </w:r>
    </w:p>
    <w:tbl>
      <w:tblPr>
        <w:tblStyle w:val="56"/>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985"/>
        <w:gridCol w:w="1305"/>
        <w:gridCol w:w="1215"/>
        <w:gridCol w:w="1270"/>
        <w:gridCol w:w="88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505" w:type="dxa"/>
            <w:gridSpan w:val="3"/>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221" w:type="dxa"/>
            <w:vMerge w:val="restart"/>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Merge w:val="continue"/>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2520"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445" w:type="dxa"/>
            <w:gridSpan w:val="2"/>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组织机构代码</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9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30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121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技术职称</w:t>
            </w:r>
          </w:p>
        </w:tc>
        <w:tc>
          <w:tcPr>
            <w:tcW w:w="127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885"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560"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成立时间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企业资质等级</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增项资质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营业执照注册号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账户账号</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1" w:type="dxa"/>
            <w:vAlign w:val="center"/>
          </w:tcPr>
          <w:p>
            <w:pPr>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c>
          <w:tcPr>
            <w:tcW w:w="7220" w:type="dxa"/>
            <w:gridSpan w:val="6"/>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r>
    </w:tbl>
    <w:p>
      <w:pPr>
        <w:rPr>
          <w:rFonts w:ascii="仿宋" w:hAnsi="仿宋" w:eastAsia="仿宋" w:cs="仿宋"/>
          <w:b/>
          <w:bCs/>
          <w:color w:val="000000" w:themeColor="text1"/>
          <w:sz w:val="24"/>
          <w:szCs w:val="21"/>
          <w:highlight w:val="none"/>
          <w14:textFill>
            <w14:solidFill>
              <w14:schemeClr w14:val="tx1"/>
            </w14:solidFill>
          </w14:textFill>
        </w:rPr>
      </w:pPr>
    </w:p>
    <w:p>
      <w:pPr>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br w:type="page"/>
      </w:r>
    </w:p>
    <w:p>
      <w:pPr>
        <w:snapToGrid w:val="0"/>
        <w:spacing w:line="360" w:lineRule="auto"/>
        <w:jc w:val="left"/>
        <w:rPr>
          <w:rFonts w:ascii="仿宋" w:hAnsi="仿宋" w:eastAsia="仿宋" w:cs="仿宋"/>
          <w:b/>
          <w:bCs/>
          <w:color w:val="000000" w:themeColor="text1"/>
          <w:sz w:val="24"/>
          <w:szCs w:val="21"/>
          <w:highlight w:val="none"/>
          <w14:textFill>
            <w14:solidFill>
              <w14:schemeClr w14:val="tx1"/>
            </w14:solidFill>
          </w14:textFill>
        </w:rPr>
      </w:pPr>
      <w:r>
        <w:rPr>
          <w:rFonts w:hint="eastAsia" w:ascii="仿宋" w:hAnsi="仿宋" w:eastAsia="仿宋" w:cs="仿宋"/>
          <w:b/>
          <w:bCs/>
          <w:color w:val="000000" w:themeColor="text1"/>
          <w:sz w:val="24"/>
          <w:szCs w:val="21"/>
          <w:highlight w:val="none"/>
          <w14:textFill>
            <w14:solidFill>
              <w14:schemeClr w14:val="tx1"/>
            </w14:solidFill>
          </w14:textFill>
        </w:rPr>
        <w:t>附件</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1"/>
          <w:highlight w:val="none"/>
          <w14:textFill>
            <w14:solidFill>
              <w14:schemeClr w14:val="tx1"/>
            </w14:solidFill>
          </w14:textFill>
        </w:rPr>
        <w:t>：</w:t>
      </w:r>
    </w:p>
    <w:p>
      <w:pPr>
        <w:spacing w:line="360" w:lineRule="auto"/>
        <w:jc w:val="center"/>
        <w:rPr>
          <w:rFonts w:hint="default" w:ascii="仿宋" w:hAnsi="仿宋" w:eastAsia="仿宋" w:cs="仿宋"/>
          <w:b/>
          <w:color w:val="000000" w:themeColor="text1"/>
          <w:sz w:val="36"/>
          <w:szCs w:val="36"/>
          <w:highlight w:val="none"/>
          <w:lang w:val="en-US"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开标一览表</w:t>
      </w: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eastAsia="zh-CN"/>
          <w14:textFill>
            <w14:solidFill>
              <w14:schemeClr w14:val="tx1"/>
            </w14:solidFill>
          </w14:textFill>
        </w:rPr>
        <w:t>常州市东方小学、常州市西横街小学学生校服采购项目</w:t>
      </w:r>
    </w:p>
    <w:p>
      <w:pPr>
        <w:spacing w:line="400" w:lineRule="exact"/>
        <w:ind w:firstLine="482"/>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olor w:val="000000" w:themeColor="text1"/>
          <w:sz w:val="24"/>
          <w:highlight w:val="none"/>
          <w:lang w:eastAsia="zh-CN"/>
          <w14:textFill>
            <w14:solidFill>
              <w14:schemeClr w14:val="tx1"/>
            </w14:solidFill>
          </w14:textFill>
        </w:rPr>
        <w:t>ZYJS-SG2024024</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w:t>
            </w:r>
            <w:r>
              <w:rPr>
                <w:rFonts w:hint="eastAsia" w:ascii="仿宋" w:hAnsi="仿宋" w:eastAsia="仿宋" w:cs="仿宋"/>
                <w:b/>
                <w:bCs/>
                <w:color w:val="000000" w:themeColor="text1"/>
                <w:sz w:val="24"/>
                <w:szCs w:val="24"/>
                <w:highlight w:val="none"/>
                <w:lang w:eastAsia="zh-CN"/>
                <w14:textFill>
                  <w14:solidFill>
                    <w14:schemeClr w14:val="tx1"/>
                  </w14:solidFill>
                </w14:textFill>
              </w:rPr>
              <w:t>（标包一）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p>
          <w:p>
            <w:pPr>
              <w:pStyle w:val="425"/>
              <w:spacing w:before="0" w:after="0"/>
              <w:ind w:firstLine="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r>
              <w:rPr>
                <w:rFonts w:hint="eastAsia" w:ascii="仿宋" w:hAnsi="仿宋" w:eastAsia="仿宋" w:cs="仿宋"/>
                <w:color w:val="000000" w:themeColor="text1"/>
                <w:highlight w:val="none"/>
                <w14:textFill>
                  <w14:solidFill>
                    <w14:schemeClr w14:val="tx1"/>
                  </w14:solidFill>
                </w14:textFill>
              </w:rPr>
              <w:t>（人民币）</w:t>
            </w:r>
          </w:p>
        </w:tc>
      </w:tr>
    </w:tbl>
    <w:p>
      <w:pPr>
        <w:rPr>
          <w:rFonts w:ascii="仿宋" w:hAnsi="仿宋" w:eastAsia="仿宋"/>
          <w:color w:val="000000" w:themeColor="text1"/>
          <w:sz w:val="24"/>
          <w:highlight w:val="none"/>
          <w14:textFill>
            <w14:solidFill>
              <w14:schemeClr w14:val="tx1"/>
            </w14:solidFill>
          </w14:textFill>
        </w:rPr>
      </w:pPr>
    </w:p>
    <w:p>
      <w:pPr>
        <w:pStyle w:val="2"/>
        <w:rPr>
          <w:rFonts w:ascii="仿宋" w:hAnsi="仿宋" w:eastAsia="仿宋"/>
          <w:color w:val="000000" w:themeColor="text1"/>
          <w:sz w:val="24"/>
          <w:highlight w:val="none"/>
          <w14:textFill>
            <w14:solidFill>
              <w14:schemeClr w14:val="tx1"/>
            </w14:solidFill>
          </w14:textFill>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投标报价</w:t>
            </w:r>
            <w:r>
              <w:rPr>
                <w:rFonts w:hint="eastAsia" w:ascii="仿宋" w:hAnsi="仿宋" w:eastAsia="仿宋" w:cs="仿宋"/>
                <w:b/>
                <w:bCs/>
                <w:color w:val="000000" w:themeColor="text1"/>
                <w:sz w:val="24"/>
                <w:szCs w:val="24"/>
                <w:highlight w:val="none"/>
                <w:lang w:eastAsia="zh-CN"/>
                <w14:textFill>
                  <w14:solidFill>
                    <w14:schemeClr w14:val="tx1"/>
                  </w14:solidFill>
                </w14:textFill>
              </w:rPr>
              <w:t>（标包二）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40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p>
          <w:p>
            <w:pPr>
              <w:pStyle w:val="425"/>
              <w:spacing w:before="0" w:after="0"/>
              <w:ind w:firstLine="0"/>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小写：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w:t>
            </w:r>
            <w:r>
              <w:rPr>
                <w:rFonts w:hint="eastAsia" w:ascii="仿宋" w:hAnsi="仿宋" w:eastAsia="仿宋" w:cs="仿宋"/>
                <w:color w:val="000000" w:themeColor="text1"/>
                <w:highlight w:val="none"/>
                <w:lang w:val="en-US" w:eastAsia="zh-CN"/>
                <w14:textFill>
                  <w14:solidFill>
                    <w14:schemeClr w14:val="tx1"/>
                  </w14:solidFill>
                </w14:textFill>
              </w:rPr>
              <w:t>/套</w:t>
            </w:r>
            <w:r>
              <w:rPr>
                <w:rFonts w:hint="eastAsia" w:ascii="仿宋" w:hAnsi="仿宋" w:eastAsia="仿宋" w:cs="仿宋"/>
                <w:color w:val="000000" w:themeColor="text1"/>
                <w:highlight w:val="none"/>
                <w14:textFill>
                  <w14:solidFill>
                    <w14:schemeClr w14:val="tx1"/>
                  </w14:solidFill>
                </w14:textFill>
              </w:rPr>
              <w:t>（人民币）</w:t>
            </w:r>
          </w:p>
        </w:tc>
      </w:tr>
    </w:tbl>
    <w:p>
      <w:pPr>
        <w:rPr>
          <w:highlight w:val="none"/>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ind w:firstLine="1024" w:firstLineChars="427"/>
        <w:jc w:val="righ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 xml:space="preserve">                    日期：</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年</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月</w:t>
      </w:r>
      <w:r>
        <w:rPr>
          <w:rFonts w:hint="eastAsia" w:ascii="仿宋" w:hAnsi="仿宋" w:eastAsia="仿宋"/>
          <w:color w:val="000000" w:themeColor="text1"/>
          <w:sz w:val="24"/>
          <w:highlight w:val="none"/>
          <w:u w:val="single"/>
          <w14:textFill>
            <w14:solidFill>
              <w14:schemeClr w14:val="tx1"/>
            </w14:solidFill>
          </w14:textFill>
        </w:rPr>
        <w:t xml:space="preserve">   </w:t>
      </w:r>
      <w:r>
        <w:rPr>
          <w:rFonts w:hint="eastAsia" w:ascii="仿宋" w:hAnsi="仿宋" w:eastAsia="仿宋"/>
          <w:color w:val="000000" w:themeColor="text1"/>
          <w:sz w:val="24"/>
          <w:highlight w:val="none"/>
          <w14:textFill>
            <w14:solidFill>
              <w14:schemeClr w14:val="tx1"/>
            </w14:solidFill>
          </w14:textFill>
        </w:rPr>
        <w:t>日</w:t>
      </w:r>
    </w:p>
    <w:p>
      <w:pPr>
        <w:rPr>
          <w:rFonts w:ascii="仿宋" w:hAnsi="仿宋" w:eastAsia="仿宋"/>
          <w:color w:val="000000" w:themeColor="text1"/>
          <w:sz w:val="24"/>
          <w:highlight w:val="none"/>
          <w14:textFill>
            <w14:solidFill>
              <w14:schemeClr w14:val="tx1"/>
            </w14:solidFill>
          </w14:textFill>
        </w:rPr>
      </w:pPr>
    </w:p>
    <w:p>
      <w:pPr>
        <w:rPr>
          <w:rFonts w:ascii="仿宋" w:hAnsi="仿宋" w:eastAsia="仿宋" w:cs="仿宋"/>
          <w:color w:val="000000" w:themeColor="text1"/>
          <w:sz w:val="24"/>
          <w:szCs w:val="24"/>
          <w:highlight w:val="none"/>
          <w14:textFill>
            <w14:solidFill>
              <w14:schemeClr w14:val="tx1"/>
            </w14:solidFill>
          </w14:textFill>
        </w:rPr>
      </w:pPr>
    </w:p>
    <w:p>
      <w:pPr>
        <w:spacing w:line="400" w:lineRule="exact"/>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w:t>
      </w:r>
      <w:r>
        <w:rPr>
          <w:rFonts w:hint="eastAsia" w:ascii="仿宋" w:hAnsi="仿宋" w:eastAsia="仿宋" w:cs="仿宋"/>
          <w:b/>
          <w:bCs/>
          <w:iCs/>
          <w:color w:val="000000" w:themeColor="text1"/>
          <w:sz w:val="24"/>
          <w:szCs w:val="24"/>
          <w:highlight w:val="none"/>
          <w14:textFill>
            <w14:solidFill>
              <w14:schemeClr w14:val="tx1"/>
            </w14:solidFill>
          </w14:textFill>
        </w:rPr>
        <w:t>报价一览表必须加盖投标人公章，由法定代表人或授权代理人签字或盖章（复印件无效）</w:t>
      </w:r>
      <w:r>
        <w:rPr>
          <w:rFonts w:hint="eastAsia" w:ascii="仿宋" w:hAnsi="仿宋" w:eastAsia="仿宋" w:cs="仿宋"/>
          <w:b/>
          <w:bCs/>
          <w:iCs/>
          <w:color w:val="000000" w:themeColor="text1"/>
          <w:sz w:val="24"/>
          <w:szCs w:val="24"/>
          <w:highlight w:val="none"/>
          <w:lang w:eastAsia="zh-CN"/>
          <w14:textFill>
            <w14:solidFill>
              <w14:schemeClr w14:val="tx1"/>
            </w14:solidFill>
          </w14:textFill>
        </w:rPr>
        <w:t>，</w:t>
      </w:r>
      <w:r>
        <w:rPr>
          <w:rFonts w:hint="eastAsia" w:ascii="仿宋" w:hAnsi="仿宋" w:eastAsia="仿宋" w:cs="仿宋"/>
          <w:b/>
          <w:bCs/>
          <w:iCs/>
          <w:color w:val="000000" w:themeColor="text1"/>
          <w:sz w:val="24"/>
          <w:szCs w:val="24"/>
          <w:highlight w:val="none"/>
          <w:lang w:val="en-US" w:eastAsia="zh-CN"/>
          <w14:textFill>
            <w14:solidFill>
              <w14:schemeClr w14:val="tx1"/>
            </w14:solidFill>
          </w14:textFill>
        </w:rPr>
        <w:t>男女款价格须保持一致</w:t>
      </w:r>
      <w:r>
        <w:rPr>
          <w:rFonts w:hint="eastAsia" w:ascii="仿宋" w:hAnsi="仿宋" w:eastAsia="仿宋" w:cs="仿宋"/>
          <w:b/>
          <w:bCs/>
          <w:color w:val="000000" w:themeColor="text1"/>
          <w:sz w:val="24"/>
          <w:szCs w:val="24"/>
          <w:highlight w:val="none"/>
          <w14:textFill>
            <w14:solidFill>
              <w14:schemeClr w14:val="tx1"/>
            </w14:solidFill>
          </w14:textFill>
        </w:rPr>
        <w:t>。</w:t>
      </w: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jc w:val="left"/>
        <w:rPr>
          <w:rFonts w:ascii="仿宋" w:hAnsi="仿宋" w:eastAsia="仿宋" w:cs="仿宋"/>
          <w:color w:val="000000" w:themeColor="text1"/>
          <w:kern w:val="0"/>
          <w:szCs w:val="21"/>
          <w:highlight w:val="none"/>
          <w14:textFill>
            <w14:solidFill>
              <w14:schemeClr w14:val="tx1"/>
            </w14:solidFill>
          </w14:textFill>
        </w:rPr>
      </w:pPr>
    </w:p>
    <w:p>
      <w:pPr>
        <w:pStyle w:val="2"/>
        <w:rPr>
          <w:rFonts w:ascii="仿宋" w:hAnsi="仿宋" w:eastAsia="仿宋" w:cs="仿宋"/>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ind w:firstLine="0" w:firstLineChars="0"/>
        <w:jc w:val="both"/>
        <w:rPr>
          <w:rFonts w:hint="eastAsia" w:ascii="仿宋" w:hAnsi="仿宋" w:eastAsia="仿宋"/>
          <w:bCs/>
          <w:color w:val="000000" w:themeColor="text1"/>
          <w:kern w:val="2"/>
          <w:szCs w:val="21"/>
          <w:highlight w:val="none"/>
          <w:u w:val="none"/>
          <w14:textFill>
            <w14:solidFill>
              <w14:schemeClr w14:val="tx1"/>
            </w14:solidFill>
          </w14:textFill>
        </w:rPr>
      </w:pPr>
      <w:r>
        <w:rPr>
          <w:rFonts w:hint="eastAsia" w:ascii="仿宋" w:hAnsi="仿宋" w:eastAsia="仿宋"/>
          <w:bCs/>
          <w:color w:val="000000" w:themeColor="text1"/>
          <w:kern w:val="2"/>
          <w:szCs w:val="21"/>
          <w:highlight w:val="none"/>
          <w:u w:val="none"/>
          <w14:textFill>
            <w14:solidFill>
              <w14:schemeClr w14:val="tx1"/>
            </w14:solidFill>
          </w14:textFill>
        </w:rPr>
        <w:t>附件6：</w:t>
      </w: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标包一女款明细）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常州市东方小学、常州市西横街小学学生校服采购项目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ZYJS-SG2024024</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标包一男款明细）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常州市东方小学、常州市西横街小学学生校服采购项目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ZYJS-SG2024024</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pStyle w:val="2"/>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240" w:lineRule="auto"/>
        <w:jc w:val="righ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标包二女款明细）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常州市东方小学、常州市西横街小学学生校服采购项目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ZYJS-SG2024024</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ind w:firstLine="0" w:firstLineChars="0"/>
        <w:jc w:val="center"/>
        <w:outlineLvl w:val="9"/>
        <w:rPr>
          <w:rFonts w:hint="default" w:ascii="仿宋" w:hAnsi="仿宋" w:eastAsia="仿宋"/>
          <w:b/>
          <w:bCs w:val="0"/>
          <w:color w:val="000000" w:themeColor="text1"/>
          <w:kern w:val="2"/>
          <w:sz w:val="36"/>
          <w:szCs w:val="22"/>
          <w:highlight w:val="none"/>
          <w:u w:val="none"/>
          <w:lang w:val="en-US" w:eastAsia="zh-CN"/>
          <w14:textFill>
            <w14:solidFill>
              <w14:schemeClr w14:val="tx1"/>
            </w14:solidFill>
          </w14:textFill>
        </w:rPr>
      </w:pPr>
      <w:r>
        <w:rPr>
          <w:rFonts w:hint="eastAsia" w:ascii="仿宋" w:hAnsi="仿宋" w:eastAsia="仿宋" w:cs="仿宋"/>
          <w:b/>
          <w:bCs w:val="0"/>
          <w:color w:val="000000" w:themeColor="text1"/>
          <w:kern w:val="2"/>
          <w:sz w:val="36"/>
          <w:szCs w:val="22"/>
          <w:highlight w:val="none"/>
          <w:u w:val="none"/>
          <w14:textFill>
            <w14:solidFill>
              <w14:schemeClr w14:val="tx1"/>
            </w14:solidFill>
          </w14:textFill>
        </w:rPr>
        <w:t>分项</w:t>
      </w:r>
      <w:r>
        <w:rPr>
          <w:rFonts w:hint="eastAsia" w:ascii="仿宋" w:hAnsi="仿宋" w:eastAsia="仿宋"/>
          <w:b/>
          <w:bCs w:val="0"/>
          <w:color w:val="000000" w:themeColor="text1"/>
          <w:kern w:val="2"/>
          <w:sz w:val="36"/>
          <w:szCs w:val="22"/>
          <w:highlight w:val="none"/>
          <w:u w:val="none"/>
          <w14:textFill>
            <w14:solidFill>
              <w14:schemeClr w14:val="tx1"/>
            </w14:solidFill>
          </w14:textFill>
        </w:rPr>
        <w:t>报价表</w:t>
      </w:r>
      <w:r>
        <w:rPr>
          <w:rFonts w:hint="eastAsia" w:ascii="仿宋" w:hAnsi="仿宋" w:eastAsia="仿宋"/>
          <w:b/>
          <w:bCs w:val="0"/>
          <w:color w:val="000000" w:themeColor="text1"/>
          <w:kern w:val="2"/>
          <w:sz w:val="36"/>
          <w:szCs w:val="22"/>
          <w:highlight w:val="none"/>
          <w:u w:val="none"/>
          <w:lang w:eastAsia="zh-CN"/>
          <w14:textFill>
            <w14:solidFill>
              <w14:schemeClr w14:val="tx1"/>
            </w14:solidFill>
          </w14:textFill>
        </w:rPr>
        <w:t>（</w:t>
      </w:r>
      <w:r>
        <w:rPr>
          <w:rFonts w:hint="eastAsia" w:ascii="仿宋" w:hAnsi="仿宋" w:eastAsia="仿宋"/>
          <w:b/>
          <w:bCs w:val="0"/>
          <w:color w:val="000000" w:themeColor="text1"/>
          <w:kern w:val="2"/>
          <w:sz w:val="36"/>
          <w:szCs w:val="22"/>
          <w:highlight w:val="none"/>
          <w:u w:val="none"/>
          <w:lang w:val="en-US" w:eastAsia="zh-CN"/>
          <w14:textFill>
            <w14:solidFill>
              <w14:schemeClr w14:val="tx1"/>
            </w14:solidFill>
          </w14:textFill>
        </w:rPr>
        <w:t>标包二男款明细）</w:t>
      </w:r>
    </w:p>
    <w:tbl>
      <w:tblPr>
        <w:tblStyle w:val="56"/>
        <w:tblW w:w="5167" w:type="pct"/>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51"/>
        <w:gridCol w:w="1735"/>
        <w:gridCol w:w="1463"/>
        <w:gridCol w:w="1315"/>
        <w:gridCol w:w="1017"/>
        <w:gridCol w:w="1033"/>
        <w:gridCol w:w="873"/>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000" w:type="pct"/>
            <w:gridSpan w:val="7"/>
            <w:noWrap w:val="0"/>
            <w:vAlign w:val="center"/>
          </w:tcPr>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常州市东方小学、常州市西横街小学学生校服采购项目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99" w:type="pct"/>
            <w:gridSpan w:val="2"/>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4000" w:type="pct"/>
            <w:gridSpan w:val="7"/>
            <w:noWrap w:val="0"/>
            <w:vAlign w:val="center"/>
          </w:tcPr>
          <w:p>
            <w:pPr>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ZYJS-SG2024024</w:t>
            </w:r>
            <w:r>
              <w:rPr>
                <w:rFonts w:hint="eastAsia" w:ascii="仿宋" w:hAnsi="仿宋" w:eastAsia="仿宋" w:cs="仿宋"/>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39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tc>
        <w:tc>
          <w:tcPr>
            <w:tcW w:w="607"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货物名称</w:t>
            </w:r>
          </w:p>
        </w:tc>
        <w:tc>
          <w:tcPr>
            <w:tcW w:w="843"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面料的成分、产地</w:t>
            </w:r>
          </w:p>
        </w:tc>
        <w:tc>
          <w:tcPr>
            <w:tcW w:w="71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品牌型号</w:t>
            </w:r>
          </w:p>
        </w:tc>
        <w:tc>
          <w:tcPr>
            <w:tcW w:w="63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tc>
        <w:tc>
          <w:tcPr>
            <w:tcW w:w="49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50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2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小计</w:t>
            </w:r>
          </w:p>
        </w:tc>
        <w:tc>
          <w:tcPr>
            <w:tcW w:w="38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391" w:type="pct"/>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p>
        </w:tc>
        <w:tc>
          <w:tcPr>
            <w:tcW w:w="607" w:type="pct"/>
            <w:noWrap w:val="0"/>
            <w:vAlign w:val="center"/>
          </w:tcPr>
          <w:p>
            <w:pPr>
              <w:keepNext w:val="0"/>
              <w:keepLines w:val="0"/>
              <w:widowControl/>
              <w:suppressLineNumbers w:val="0"/>
              <w:jc w:val="center"/>
              <w:textAlignment w:val="center"/>
              <w:rPr>
                <w:rFonts w:hint="eastAsia" w:ascii="仿宋" w:hAnsi="仿宋" w:eastAsia="仿宋" w:cs="仿宋"/>
                <w:bCs/>
                <w:i w:val="0"/>
                <w:iCs w:val="0"/>
                <w:color w:val="auto"/>
                <w:kern w:val="2"/>
                <w:sz w:val="24"/>
                <w:szCs w:val="24"/>
                <w:highlight w:val="none"/>
                <w:u w:val="none"/>
                <w:lang w:val="en-US" w:eastAsia="zh-CN" w:bidi="ar-SA"/>
              </w:rPr>
            </w:pPr>
          </w:p>
        </w:tc>
        <w:tc>
          <w:tcPr>
            <w:tcW w:w="843" w:type="pct"/>
            <w:noWrap w:val="0"/>
            <w:vAlign w:val="center"/>
          </w:tcPr>
          <w:p>
            <w:pPr>
              <w:jc w:val="center"/>
              <w:rPr>
                <w:rFonts w:hint="eastAsia" w:ascii="仿宋" w:hAnsi="仿宋" w:eastAsia="仿宋" w:cs="仿宋"/>
                <w:color w:val="auto"/>
                <w:sz w:val="24"/>
                <w:szCs w:val="24"/>
                <w:highlight w:val="none"/>
              </w:rPr>
            </w:pPr>
          </w:p>
        </w:tc>
        <w:tc>
          <w:tcPr>
            <w:tcW w:w="711" w:type="pct"/>
            <w:noWrap w:val="0"/>
            <w:vAlign w:val="center"/>
          </w:tcPr>
          <w:p>
            <w:pPr>
              <w:jc w:val="center"/>
              <w:rPr>
                <w:rFonts w:hint="eastAsia" w:ascii="仿宋" w:hAnsi="仿宋" w:eastAsia="仿宋" w:cs="仿宋"/>
                <w:color w:val="auto"/>
                <w:sz w:val="24"/>
                <w:szCs w:val="24"/>
                <w:highlight w:val="none"/>
              </w:rPr>
            </w:pPr>
          </w:p>
        </w:tc>
        <w:tc>
          <w:tcPr>
            <w:tcW w:w="639" w:type="pct"/>
            <w:noWrap w:val="0"/>
            <w:vAlign w:val="center"/>
          </w:tcPr>
          <w:p>
            <w:pPr>
              <w:jc w:val="center"/>
              <w:rPr>
                <w:rFonts w:hint="eastAsia" w:ascii="仿宋" w:hAnsi="仿宋" w:eastAsia="仿宋" w:cs="仿宋"/>
                <w:color w:val="auto"/>
                <w:sz w:val="24"/>
                <w:szCs w:val="24"/>
                <w:highlight w:val="none"/>
              </w:rPr>
            </w:pPr>
          </w:p>
        </w:tc>
        <w:tc>
          <w:tcPr>
            <w:tcW w:w="494" w:type="pct"/>
            <w:noWrap w:val="0"/>
            <w:vAlign w:val="center"/>
          </w:tcPr>
          <w:p>
            <w:pPr>
              <w:jc w:val="center"/>
              <w:rPr>
                <w:rFonts w:hint="eastAsia" w:ascii="仿宋" w:hAnsi="仿宋" w:eastAsia="仿宋" w:cs="仿宋"/>
                <w:color w:val="auto"/>
                <w:sz w:val="24"/>
                <w:szCs w:val="24"/>
                <w:highlight w:val="none"/>
              </w:rPr>
            </w:pPr>
          </w:p>
        </w:tc>
        <w:tc>
          <w:tcPr>
            <w:tcW w:w="501" w:type="pct"/>
            <w:noWrap w:val="0"/>
            <w:vAlign w:val="center"/>
          </w:tcPr>
          <w:p>
            <w:pPr>
              <w:jc w:val="center"/>
              <w:rPr>
                <w:rFonts w:hint="eastAsia" w:ascii="仿宋" w:hAnsi="仿宋" w:eastAsia="仿宋" w:cs="仿宋"/>
                <w:color w:val="auto"/>
                <w:sz w:val="24"/>
                <w:szCs w:val="24"/>
                <w:highlight w:val="none"/>
                <w:lang w:val="en-US" w:eastAsia="zh-CN"/>
              </w:rPr>
            </w:pPr>
          </w:p>
        </w:tc>
        <w:tc>
          <w:tcPr>
            <w:tcW w:w="424" w:type="pct"/>
            <w:noWrap w:val="0"/>
            <w:vAlign w:val="center"/>
          </w:tcPr>
          <w:p>
            <w:pPr>
              <w:jc w:val="center"/>
              <w:rPr>
                <w:rFonts w:hint="eastAsia" w:ascii="仿宋" w:hAnsi="仿宋" w:eastAsia="仿宋" w:cs="仿宋"/>
                <w:color w:val="auto"/>
                <w:sz w:val="24"/>
                <w:szCs w:val="24"/>
                <w:highlight w:val="none"/>
              </w:rPr>
            </w:pPr>
          </w:p>
        </w:tc>
        <w:tc>
          <w:tcPr>
            <w:tcW w:w="387" w:type="pct"/>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188" w:type="pct"/>
            <w:gridSpan w:val="7"/>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811" w:type="pct"/>
            <w:gridSpan w:val="2"/>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999" w:type="pct"/>
            <w:gridSpan w:val="2"/>
            <w:noWrap w:val="0"/>
            <w:vAlign w:val="center"/>
          </w:tcPr>
          <w:p>
            <w:pPr>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单套价格合计</w:t>
            </w:r>
          </w:p>
        </w:tc>
        <w:tc>
          <w:tcPr>
            <w:tcW w:w="4000" w:type="pct"/>
            <w:gridSpan w:val="7"/>
            <w:noWrap w:val="0"/>
            <w:vAlign w:val="center"/>
          </w:tcPr>
          <w:p>
            <w:pPr>
              <w:pStyle w:val="23"/>
              <w:adjustRightInd w:val="0"/>
              <w:snapToGrid w:val="0"/>
              <w:spacing w:line="30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每套</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小写：                    </w:t>
            </w:r>
            <w:r>
              <w:rPr>
                <w:rFonts w:hint="eastAsia" w:ascii="仿宋" w:hAnsi="仿宋" w:eastAsia="仿宋" w:cs="仿宋"/>
                <w:color w:val="auto"/>
                <w:sz w:val="24"/>
                <w:szCs w:val="24"/>
                <w:highlight w:val="none"/>
                <w:lang w:val="en-US" w:eastAsia="zh-CN"/>
              </w:rPr>
              <w:t>/套</w:t>
            </w:r>
            <w:r>
              <w:rPr>
                <w:rFonts w:hint="eastAsia" w:ascii="仿宋" w:hAnsi="仿宋" w:eastAsia="仿宋" w:cs="仿宋"/>
                <w:color w:val="auto"/>
                <w:sz w:val="24"/>
                <w:szCs w:val="24"/>
                <w:highlight w:val="none"/>
              </w:rPr>
              <w:t xml:space="preserve"> （人民币）</w:t>
            </w:r>
          </w:p>
        </w:tc>
      </w:tr>
    </w:tbl>
    <w:p>
      <w:pPr>
        <w:rPr>
          <w:rFonts w:hint="eastAsia" w:ascii="仿宋" w:hAnsi="仿宋" w:eastAsia="仿宋" w:cs="仿宋"/>
          <w:color w:val="auto"/>
          <w:sz w:val="24"/>
          <w:highlight w:val="none"/>
        </w:rPr>
      </w:pPr>
    </w:p>
    <w:p>
      <w:pPr>
        <w:spacing w:line="400" w:lineRule="exact"/>
        <w:ind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投标人（加盖公章）：</w:t>
      </w:r>
    </w:p>
    <w:p>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法定代表人或授权代理人（签字或盖章）：</w:t>
      </w:r>
    </w:p>
    <w:p>
      <w:pPr>
        <w:pStyle w:val="2"/>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rPr>
          <w:rFonts w:hint="eastAsia" w:ascii="宋体" w:hAnsi="宋体"/>
          <w:color w:val="000000" w:themeColor="text1"/>
          <w:sz w:val="24"/>
          <w:highlight w:val="none"/>
          <w14:textFill>
            <w14:solidFill>
              <w14:schemeClr w14:val="tx1"/>
            </w14:solidFill>
          </w14:textFill>
        </w:rPr>
      </w:pPr>
    </w:p>
    <w:p>
      <w:pPr>
        <w:jc w:val="righ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24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br w:type="page"/>
      </w:r>
    </w:p>
    <w:p>
      <w:pPr>
        <w:spacing w:line="280" w:lineRule="exac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附件</w:t>
      </w: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14:textFill>
            <w14:solidFill>
              <w14:schemeClr w14:val="tx1"/>
            </w14:solidFill>
          </w14:textFill>
        </w:rPr>
        <w:t>：</w:t>
      </w:r>
    </w:p>
    <w:p>
      <w:pPr>
        <w:spacing w:line="280" w:lineRule="exact"/>
        <w:jc w:val="center"/>
        <w:rPr>
          <w:rFonts w:ascii="仿宋" w:hAnsi="仿宋" w:eastAsia="仿宋" w:cs="仿宋"/>
          <w:bCs/>
          <w:color w:val="000000" w:themeColor="text1"/>
          <w:sz w:val="24"/>
          <w:szCs w:val="24"/>
          <w:highlight w:val="none"/>
          <w14:textFill>
            <w14:solidFill>
              <w14:schemeClr w14:val="tx1"/>
            </w14:solidFill>
          </w14:textFill>
        </w:rPr>
      </w:pPr>
    </w:p>
    <w:p>
      <w:pPr>
        <w:pStyle w:val="5"/>
        <w:ind w:firstLine="200"/>
        <w:jc w:val="center"/>
        <w:rPr>
          <w:rFonts w:hint="default" w:ascii="仿宋" w:hAnsi="仿宋" w:eastAsia="宋体" w:cs="仿宋"/>
          <w:color w:val="auto"/>
          <w:highlight w:val="none"/>
          <w:lang w:val="en-US" w:eastAsia="zh-CN"/>
        </w:rPr>
      </w:pPr>
      <w:r>
        <w:rPr>
          <w:rFonts w:hint="eastAsia" w:ascii="仿宋" w:hAnsi="仿宋" w:eastAsia="仿宋" w:cs="仿宋"/>
          <w:b/>
          <w:bCs/>
          <w:color w:val="000000" w:themeColor="text1"/>
          <w:sz w:val="36"/>
          <w:highlight w:val="none"/>
          <w14:textFill>
            <w14:solidFill>
              <w14:schemeClr w14:val="tx1"/>
            </w14:solidFill>
          </w14:textFill>
        </w:rPr>
        <w:t>偏 离 表</w:t>
      </w:r>
      <w:r>
        <w:rPr>
          <w:rFonts w:hint="eastAsia" w:ascii="仿宋" w:hAnsi="仿宋" w:eastAsia="仿宋" w:cs="仿宋"/>
          <w:bCs/>
          <w:color w:val="auto"/>
          <w:kern w:val="2"/>
          <w:sz w:val="36"/>
          <w:szCs w:val="22"/>
          <w:highlight w:val="none"/>
          <w:u w:val="none"/>
        </w:rPr>
        <w:t>（商务和技术条款）</w:t>
      </w:r>
      <w:r>
        <w:rPr>
          <w:rFonts w:hint="eastAsia" w:ascii="仿宋" w:hAnsi="仿宋" w:eastAsia="仿宋" w:cs="仿宋"/>
          <w:b/>
          <w:bCs/>
          <w:color w:val="000000" w:themeColor="text1"/>
          <w:sz w:val="36"/>
          <w:highlight w:val="none"/>
          <w:lang w:eastAsia="zh-CN"/>
          <w14:textFill>
            <w14:solidFill>
              <w14:schemeClr w14:val="tx1"/>
            </w14:solidFill>
          </w14:textFill>
        </w:rPr>
        <w:t>（</w:t>
      </w:r>
      <w:r>
        <w:rPr>
          <w:rFonts w:hint="eastAsia" w:ascii="仿宋" w:hAnsi="仿宋" w:eastAsia="仿宋" w:cs="仿宋"/>
          <w:b/>
          <w:bCs/>
          <w:color w:val="000000" w:themeColor="text1"/>
          <w:sz w:val="36"/>
          <w:highlight w:val="none"/>
          <w:lang w:val="en-US" w:eastAsia="zh-CN"/>
          <w14:textFill>
            <w14:solidFill>
              <w14:schemeClr w14:val="tx1"/>
            </w14:solidFill>
          </w14:textFill>
        </w:rPr>
        <w:t>标包  ）</w:t>
      </w:r>
    </w:p>
    <w:p>
      <w:pPr>
        <w:spacing w:line="360" w:lineRule="auto"/>
        <w:ind w:firstLine="480"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投标人应对招标文件中规定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面料成分、</w:t>
      </w:r>
      <w:r>
        <w:rPr>
          <w:rFonts w:hint="eastAsia" w:ascii="仿宋" w:hAnsi="仿宋" w:eastAsia="仿宋" w:cs="仿宋"/>
          <w:color w:val="000000" w:themeColor="text1"/>
          <w:sz w:val="24"/>
          <w:szCs w:val="24"/>
          <w:highlight w:val="none"/>
          <w14:textFill>
            <w14:solidFill>
              <w14:schemeClr w14:val="tx1"/>
            </w14:solidFill>
          </w14:textFill>
        </w:rPr>
        <w:t>商务</w:t>
      </w:r>
      <w:r>
        <w:rPr>
          <w:rFonts w:hint="eastAsia" w:ascii="仿宋" w:hAnsi="仿宋" w:eastAsia="仿宋" w:cs="仿宋"/>
          <w:color w:val="000000" w:themeColor="text1"/>
          <w:sz w:val="24"/>
          <w:szCs w:val="24"/>
          <w:highlight w:val="none"/>
          <w:lang w:val="en-US" w:eastAsia="zh-CN"/>
          <w14:textFill>
            <w14:solidFill>
              <w14:schemeClr w14:val="tx1"/>
            </w14:solidFill>
          </w14:textFill>
        </w:rPr>
        <w:t>条款</w:t>
      </w:r>
      <w:r>
        <w:rPr>
          <w:rFonts w:hint="eastAsia" w:ascii="仿宋" w:hAnsi="仿宋" w:eastAsia="仿宋" w:cs="仿宋"/>
          <w:color w:val="000000" w:themeColor="text1"/>
          <w:sz w:val="24"/>
          <w:szCs w:val="24"/>
          <w:highlight w:val="none"/>
          <w14:textFill>
            <w14:solidFill>
              <w14:schemeClr w14:val="tx1"/>
            </w14:solidFill>
          </w14:textFill>
        </w:rPr>
        <w:t>（如服务期、付款方式）及</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技术条款</w:t>
      </w:r>
      <w:r>
        <w:rPr>
          <w:rFonts w:hint="eastAsia" w:ascii="仿宋" w:hAnsi="仿宋" w:eastAsia="仿宋" w:cs="仿宋"/>
          <w:color w:val="000000" w:themeColor="text1"/>
          <w:sz w:val="24"/>
          <w:szCs w:val="24"/>
          <w:highlight w:val="none"/>
          <w14:textFill>
            <w14:solidFill>
              <w14:schemeClr w14:val="tx1"/>
            </w14:solidFill>
          </w14:textFill>
        </w:rPr>
        <w:t>部分给予充分的考虑。</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val="0"/>
          <w:color w:val="auto"/>
          <w:kern w:val="2"/>
          <w:sz w:val="24"/>
          <w:szCs w:val="24"/>
          <w:highlight w:val="none"/>
          <w:lang w:val="en-US" w:eastAsia="zh-CN" w:bidi="ar-SA"/>
        </w:rPr>
        <w:t>所投产品面料成分偏差不得超过±5%，否则为无效投标</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投标人须将所有面料参数逐条</w:t>
      </w:r>
      <w:r>
        <w:rPr>
          <w:rFonts w:hint="eastAsia" w:ascii="仿宋" w:hAnsi="仿宋" w:eastAsia="仿宋" w:cs="仿宋"/>
          <w:b/>
          <w:bCs/>
          <w:color w:val="000000" w:themeColor="text1"/>
          <w:sz w:val="24"/>
          <w:szCs w:val="24"/>
          <w:highlight w:val="none"/>
          <w14:textFill>
            <w14:solidFill>
              <w14:schemeClr w14:val="tx1"/>
            </w14:solidFill>
          </w14:textFill>
        </w:rPr>
        <w:t>本表中详细列出，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并注明面料成分偏差度</w:t>
      </w:r>
      <w:r>
        <w:rPr>
          <w:rFonts w:hint="eastAsia" w:ascii="仿宋" w:hAnsi="仿宋" w:eastAsia="仿宋" w:cs="仿宋"/>
          <w:b/>
          <w:bCs/>
          <w:color w:val="000000" w:themeColor="text1"/>
          <w:sz w:val="24"/>
          <w:szCs w:val="24"/>
          <w:highlight w:val="none"/>
          <w14:textFill>
            <w14:solidFill>
              <w14:schemeClr w14:val="tx1"/>
            </w14:solidFill>
          </w14:textFill>
        </w:rPr>
        <w:t>。</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条款中指标如有偏离，应在本表中详细列出，如无偏离，请在本部分写“完全响应所有</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b/>
          <w:bCs/>
          <w:color w:val="000000" w:themeColor="text1"/>
          <w:sz w:val="24"/>
          <w:szCs w:val="24"/>
          <w:highlight w:val="none"/>
          <w14:textFill>
            <w14:solidFill>
              <w14:schemeClr w14:val="tx1"/>
            </w14:solidFill>
          </w14:textFill>
        </w:rPr>
        <w:t>要求，无偏离”，否则视同无偏离。</w:t>
      </w:r>
    </w:p>
    <w:p>
      <w:pPr>
        <w:spacing w:line="24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.商务条款如无偏离，请在商务条款部分写“完全响应商务条款要求，无偏离”，并按格式要求盖章签字附在投标文件中，否则视同无偏离。</w:t>
      </w:r>
    </w:p>
    <w:p>
      <w:pPr>
        <w:spacing w:line="36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r>
        <w:rPr>
          <w:rFonts w:hint="eastAsia" w:ascii="仿宋" w:hAnsi="仿宋" w:eastAsia="仿宋" w:cs="仿宋"/>
          <w:color w:val="000000" w:themeColor="text1"/>
          <w:sz w:val="24"/>
          <w:szCs w:val="24"/>
          <w:highlight w:val="none"/>
          <w:lang w:eastAsia="zh-CN"/>
          <w14:textFill>
            <w14:solidFill>
              <w14:schemeClr w14:val="tx1"/>
            </w14:solidFill>
          </w14:textFill>
        </w:rPr>
        <w:t>ZYJS-SG2024024</w:t>
      </w:r>
    </w:p>
    <w:tbl>
      <w:tblPr>
        <w:tblStyle w:val="5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162"/>
        <w:gridCol w:w="2731"/>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服务</w:t>
            </w:r>
            <w:r>
              <w:rPr>
                <w:rFonts w:hint="eastAsia" w:ascii="仿宋" w:hAnsi="仿宋" w:eastAsia="仿宋" w:cs="仿宋"/>
                <w:b/>
                <w:bCs/>
                <w:color w:val="000000" w:themeColor="text1"/>
                <w:sz w:val="24"/>
                <w:szCs w:val="24"/>
                <w:highlight w:val="none"/>
                <w:lang w:val="zh-CN"/>
                <w14:textFill>
                  <w14:solidFill>
                    <w14:schemeClr w14:val="tx1"/>
                  </w14:solidFill>
                </w14:textFill>
              </w:rPr>
              <w:t>条款类别</w:t>
            </w: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招标文件</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具体要求</w:t>
            </w: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ascii="仿宋" w:hAnsi="仿宋" w:eastAsia="仿宋" w:cs="仿宋"/>
                <w:b/>
                <w:bCs/>
                <w:color w:val="000000" w:themeColor="text1"/>
                <w:sz w:val="24"/>
                <w:szCs w:val="24"/>
                <w:highlight w:val="none"/>
                <w:lang w:val="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投标产品面料</w:t>
            </w:r>
            <w:r>
              <w:rPr>
                <w:rFonts w:hint="eastAsia" w:ascii="仿宋" w:hAnsi="仿宋" w:eastAsia="仿宋" w:cs="仿宋"/>
                <w:b/>
                <w:bCs/>
                <w:color w:val="000000" w:themeColor="text1"/>
                <w:sz w:val="24"/>
                <w:szCs w:val="24"/>
                <w:highlight w:val="none"/>
                <w:lang w:val="zh-CN"/>
                <w14:textFill>
                  <w14:solidFill>
                    <w14:schemeClr w14:val="tx1"/>
                  </w14:solidFill>
                </w14:textFill>
              </w:rPr>
              <w:t>指标或</w:t>
            </w:r>
          </w:p>
          <w:p>
            <w:pPr>
              <w:keepNext/>
              <w:autoSpaceDE w:val="0"/>
              <w:autoSpaceDN w:val="0"/>
              <w:adjustRightInd w:val="0"/>
              <w:snapToGrid w:val="0"/>
              <w:spacing w:line="360" w:lineRule="auto"/>
              <w:jc w:val="center"/>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技术商务条款</w:t>
            </w:r>
            <w:r>
              <w:rPr>
                <w:rFonts w:hint="eastAsia" w:ascii="仿宋" w:hAnsi="仿宋" w:eastAsia="仿宋" w:cs="仿宋"/>
                <w:b/>
                <w:bCs/>
                <w:color w:val="000000" w:themeColor="text1"/>
                <w:sz w:val="24"/>
                <w:szCs w:val="24"/>
                <w:highlight w:val="none"/>
                <w:lang w:val="zh-CN"/>
                <w14:textFill>
                  <w14:solidFill>
                    <w14:schemeClr w14:val="tx1"/>
                  </w14:solidFill>
                </w14:textFill>
              </w:rPr>
              <w:t>响应内容</w:t>
            </w: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keepNext/>
              <w:autoSpaceDE w:val="0"/>
              <w:autoSpaceDN w:val="0"/>
              <w:adjustRightInd w:val="0"/>
              <w:snapToGrid w:val="0"/>
              <w:spacing w:line="360" w:lineRule="auto"/>
              <w:jc w:val="center"/>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zh-CN"/>
                <w14:textFill>
                  <w14:solidFill>
                    <w14:schemeClr w14:val="tx1"/>
                  </w14:solidFill>
                </w14:textFill>
              </w:rPr>
              <w:t>符合、正偏离、负偏离</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或面料成分偏差度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r>
              <w:rPr>
                <w:rFonts w:hint="eastAsia" w:ascii="仿宋" w:hAnsi="仿宋" w:eastAsia="仿宋" w:cs="仿宋"/>
                <w:b/>
                <w:bCs w:val="0"/>
                <w:color w:val="auto"/>
                <w:kern w:val="2"/>
                <w:sz w:val="24"/>
                <w:szCs w:val="24"/>
                <w:highlight w:val="none"/>
                <w:lang w:val="en-US" w:eastAsia="zh-CN" w:bidi="ar-SA"/>
              </w:rPr>
              <w:t>所投产品面料成分偏差不得超过±5%，否则为无效投标</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投标人须将所有面料参数逐条</w:t>
            </w:r>
            <w:r>
              <w:rPr>
                <w:rFonts w:hint="eastAsia" w:ascii="仿宋" w:hAnsi="仿宋" w:eastAsia="仿宋" w:cs="仿宋"/>
                <w:b/>
                <w:bCs/>
                <w:color w:val="000000" w:themeColor="text1"/>
                <w:sz w:val="24"/>
                <w:szCs w:val="24"/>
                <w:highlight w:val="none"/>
                <w14:textFill>
                  <w14:solidFill>
                    <w14:schemeClr w14:val="tx1"/>
                  </w14:solidFill>
                </w14:textFill>
              </w:rPr>
              <w:t>本表中详细列出，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并注明面料成分偏差度</w:t>
            </w:r>
            <w:r>
              <w:rPr>
                <w:rFonts w:hint="eastAsia" w:ascii="仿宋" w:hAnsi="仿宋" w:eastAsia="仿宋" w:cs="仿宋"/>
                <w:b/>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hint="eastAsia" w:ascii="仿宋" w:hAnsi="仿宋" w:eastAsia="仿宋" w:cs="仿宋"/>
                <w:b/>
                <w:bCs/>
                <w:color w:val="auto"/>
                <w:kern w:val="2"/>
                <w:sz w:val="24"/>
                <w:highlight w:val="none"/>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val="zh-CN" w:bidi="ar"/>
                <w14:textFill>
                  <w14:solidFill>
                    <w14:schemeClr w14:val="tx1"/>
                  </w14:solidFill>
                </w14:textFill>
              </w:rPr>
            </w:pPr>
            <w:r>
              <w:rPr>
                <w:rFonts w:hint="eastAsia" w:ascii="仿宋" w:hAnsi="仿宋" w:eastAsia="仿宋" w:cs="仿宋"/>
                <w:b/>
                <w:bCs/>
                <w:color w:val="auto"/>
                <w:kern w:val="2"/>
                <w:sz w:val="24"/>
                <w:highlight w:val="none"/>
                <w:lang w:eastAsia="zh-CN" w:bidi="ar"/>
              </w:rPr>
              <w:t>投标人对本项目要求</w:t>
            </w:r>
            <w:r>
              <w:rPr>
                <w:rFonts w:hint="eastAsia" w:ascii="仿宋" w:hAnsi="仿宋" w:eastAsia="仿宋" w:cs="仿宋"/>
                <w:b/>
                <w:bCs/>
                <w:color w:val="auto"/>
                <w:kern w:val="2"/>
                <w:sz w:val="24"/>
                <w:highlight w:val="none"/>
                <w:lang w:bidi="ar"/>
              </w:rPr>
              <w:t>技术条款中指标如有偏离，应在本表中详细列出，如无偏离，请在本部分写“完全响应</w:t>
            </w:r>
            <w:r>
              <w:rPr>
                <w:rFonts w:hint="eastAsia" w:ascii="仿宋" w:hAnsi="仿宋" w:eastAsia="仿宋" w:cs="仿宋"/>
                <w:b/>
                <w:bCs/>
                <w:color w:val="auto"/>
                <w:kern w:val="2"/>
                <w:sz w:val="24"/>
                <w:highlight w:val="none"/>
                <w:lang w:eastAsia="zh-CN" w:bidi="ar"/>
              </w:rPr>
              <w:t>本项目所有技术</w:t>
            </w:r>
            <w:r>
              <w:rPr>
                <w:rFonts w:hint="eastAsia" w:ascii="仿宋" w:hAnsi="仿宋" w:eastAsia="仿宋" w:cs="仿宋"/>
                <w:b/>
                <w:bCs/>
                <w:color w:val="auto"/>
                <w:kern w:val="2"/>
                <w:sz w:val="24"/>
                <w:highlight w:val="none"/>
                <w:lang w:bidi="ar"/>
              </w:rPr>
              <w:t>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9"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b/>
                <w:bCs/>
                <w:color w:val="auto"/>
                <w:sz w:val="24"/>
                <w:highlight w:val="none"/>
              </w:rPr>
              <w:t>商务条款如无偏离，请在商务条款部分写“完全响应商务条款要求，无偏离”</w:t>
            </w:r>
            <w:r>
              <w:rPr>
                <w:rFonts w:hint="eastAsia" w:ascii="仿宋" w:hAnsi="仿宋" w:eastAsia="仿宋" w:cs="仿宋"/>
                <w:b/>
                <w:bCs/>
                <w:color w:val="auto"/>
                <w:sz w:val="24"/>
                <w:highlight w:val="none"/>
                <w:lang w:eastAsia="zh-CN"/>
              </w:rPr>
              <w:t>，否则视为完全响应</w:t>
            </w:r>
            <w:r>
              <w:rPr>
                <w:rFonts w:hint="eastAsia" w:ascii="仿宋" w:hAnsi="仿宋" w:eastAsia="仿宋" w:cs="仿宋"/>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162"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b/>
                <w:color w:val="000000" w:themeColor="text1"/>
                <w:sz w:val="24"/>
                <w:szCs w:val="24"/>
                <w:highlight w:val="none"/>
                <w14:textFill>
                  <w14:solidFill>
                    <w14:schemeClr w14:val="tx1"/>
                  </w14:solidFill>
                </w14:textFill>
              </w:rPr>
            </w:pPr>
          </w:p>
        </w:tc>
        <w:tc>
          <w:tcPr>
            <w:tcW w:w="273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rPr>
                <w:rFonts w:ascii="仿宋" w:hAnsi="仿宋" w:eastAsia="仿宋" w:cs="仿宋"/>
                <w:color w:val="000000" w:themeColor="text1"/>
                <w:sz w:val="24"/>
                <w:szCs w:val="24"/>
                <w:highlight w:val="none"/>
                <w14:textFill>
                  <w14:solidFill>
                    <w14:schemeClr w14:val="tx1"/>
                  </w14:solidFill>
                </w14:textFill>
              </w:rPr>
            </w:pPr>
          </w:p>
        </w:tc>
        <w:tc>
          <w:tcPr>
            <w:tcW w:w="24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jc w:val="center"/>
              <w:textAlignment w:val="center"/>
              <w:rPr>
                <w:rFonts w:ascii="仿宋" w:hAnsi="仿宋" w:eastAsia="仿宋" w:cs="仿宋"/>
                <w:color w:val="000000" w:themeColor="text1"/>
                <w:kern w:val="0"/>
                <w:sz w:val="24"/>
                <w:szCs w:val="24"/>
                <w:highlight w:val="none"/>
                <w:lang w:bidi="ar"/>
                <w14:textFill>
                  <w14:solidFill>
                    <w14:schemeClr w14:val="tx1"/>
                  </w14:solidFill>
                </w14:textFill>
              </w:rPr>
            </w:pPr>
          </w:p>
        </w:tc>
      </w:tr>
    </w:tbl>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投标人（盖章）：                    </w:t>
      </w:r>
    </w:p>
    <w:p>
      <w:pPr>
        <w:spacing w:line="360" w:lineRule="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法定代表人或授权代理人（签字或盖章）：                            </w:t>
      </w:r>
    </w:p>
    <w:p>
      <w:pPr>
        <w:spacing w:line="360" w:lineRule="auto"/>
        <w:jc w:val="righ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spacing w:line="480" w:lineRule="auto"/>
        <w:jc w:val="both"/>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t>注：行数不够，可自行添加。</w:t>
      </w:r>
    </w:p>
    <w:p>
      <w:pPr>
        <w:spacing w:line="240" w:lineRule="auto"/>
        <w:jc w:val="left"/>
        <w:outlineLvl w:val="9"/>
        <w:rPr>
          <w:rFonts w:hint="eastAsia" w:ascii="仿宋" w:hAnsi="仿宋" w:eastAsia="仿宋" w:cs="仿宋"/>
          <w:b/>
          <w:bCs/>
          <w:color w:val="000000" w:themeColor="text1"/>
          <w:kern w:val="2"/>
          <w:szCs w:val="22"/>
          <w:highlight w:val="none"/>
          <w14:textFill>
            <w14:solidFill>
              <w14:schemeClr w14:val="tx1"/>
            </w14:solidFill>
          </w14:textFill>
        </w:rPr>
      </w:pPr>
      <w:r>
        <w:rPr>
          <w:rFonts w:hint="eastAsia" w:ascii="仿宋" w:hAnsi="仿宋" w:eastAsia="仿宋" w:cs="仿宋"/>
          <w:b/>
          <w:bCs/>
          <w:color w:val="000000" w:themeColor="text1"/>
          <w:kern w:val="2"/>
          <w:szCs w:val="22"/>
          <w:highlight w:val="none"/>
          <w14:textFill>
            <w14:solidFill>
              <w14:schemeClr w14:val="tx1"/>
            </w14:solidFill>
          </w14:textFill>
        </w:rPr>
        <w:br w:type="page"/>
      </w:r>
    </w:p>
    <w:p>
      <w:pPr>
        <w:spacing w:line="480" w:lineRule="auto"/>
        <w:jc w:val="center"/>
        <w:outlineLvl w:val="0"/>
        <w:rPr>
          <w:rFonts w:ascii="仿宋" w:hAnsi="仿宋" w:eastAsia="仿宋" w:cs="仿宋"/>
          <w:b/>
          <w:color w:val="000000" w:themeColor="text1"/>
          <w:sz w:val="44"/>
          <w:szCs w:val="21"/>
          <w:highlight w:val="none"/>
          <w14:textFill>
            <w14:solidFill>
              <w14:schemeClr w14:val="tx1"/>
            </w14:solidFill>
          </w14:textFill>
        </w:rPr>
      </w:pPr>
      <w:bookmarkStart w:id="339" w:name="_Toc7003"/>
      <w:bookmarkStart w:id="340" w:name="_Toc17013"/>
      <w:bookmarkStart w:id="341" w:name="_Toc18406"/>
      <w:bookmarkStart w:id="342" w:name="_Toc19706"/>
      <w:bookmarkStart w:id="343" w:name="_Toc16754"/>
      <w:bookmarkStart w:id="344" w:name="_Toc2460"/>
      <w:bookmarkStart w:id="345" w:name="_Toc8511"/>
      <w:bookmarkStart w:id="346" w:name="_Toc30950"/>
      <w:bookmarkStart w:id="347" w:name="_Toc648"/>
      <w:bookmarkStart w:id="348" w:name="_Toc6040"/>
      <w:bookmarkStart w:id="349" w:name="_Toc14105"/>
      <w:bookmarkStart w:id="350" w:name="_Toc13137"/>
      <w:r>
        <w:rPr>
          <w:rFonts w:hint="eastAsia" w:ascii="仿宋" w:hAnsi="仿宋" w:eastAsia="仿宋" w:cs="仿宋"/>
          <w:b/>
          <w:color w:val="000000" w:themeColor="text1"/>
          <w:sz w:val="44"/>
          <w:szCs w:val="21"/>
          <w:highlight w:val="none"/>
          <w14:textFill>
            <w14:solidFill>
              <w14:schemeClr w14:val="tx1"/>
            </w14:solidFill>
          </w14:textFill>
        </w:rPr>
        <w:t>友 情 提 醒</w:t>
      </w:r>
      <w:bookmarkEnd w:id="339"/>
      <w:bookmarkEnd w:id="340"/>
      <w:bookmarkEnd w:id="341"/>
      <w:bookmarkEnd w:id="342"/>
      <w:bookmarkEnd w:id="343"/>
      <w:bookmarkEnd w:id="344"/>
      <w:bookmarkEnd w:id="345"/>
      <w:bookmarkEnd w:id="346"/>
      <w:bookmarkEnd w:id="347"/>
      <w:bookmarkEnd w:id="348"/>
      <w:bookmarkEnd w:id="349"/>
      <w:bookmarkEnd w:id="350"/>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投标人：</w:t>
      </w:r>
    </w:p>
    <w:p>
      <w:pPr>
        <w:spacing w:line="500" w:lineRule="exact"/>
        <w:ind w:firstLine="482" w:firstLineChars="200"/>
        <w:jc w:val="lef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您好！</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为了提高贵公司投标文件的有效性，减少不必要的废标，特友情提醒注意以下几点：</w:t>
      </w:r>
    </w:p>
    <w:p>
      <w:pPr>
        <w:numPr>
          <w:ilvl w:val="0"/>
          <w:numId w:val="13"/>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请谨记招标公告中的各项事宜时间节点，特别是投标时间和地点。投标人应充分考虑天气及周边道路情况，在上述时间前到达开标现场。迟于投标文件递交截止时间的，采购代理机构将拒绝接收其投标文件。</w:t>
      </w:r>
    </w:p>
    <w:p>
      <w:pPr>
        <w:numPr>
          <w:ilvl w:val="0"/>
          <w:numId w:val="13"/>
        </w:num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投标保证金必须按招标公告规定的方式和时间缴至指定帐户</w:t>
      </w:r>
      <w:r>
        <w:rPr>
          <w:rFonts w:hint="eastAsia" w:ascii="仿宋" w:hAnsi="仿宋" w:eastAsia="仿宋" w:cs="仿宋"/>
          <w:b/>
          <w:color w:val="000000" w:themeColor="text1"/>
          <w:sz w:val="24"/>
          <w:highlight w:val="none"/>
          <w14:textFill>
            <w14:solidFill>
              <w14:schemeClr w14:val="tx1"/>
            </w14:solidFill>
          </w14:textFill>
        </w:rPr>
        <w:t>并到帐</w:t>
      </w:r>
      <w:r>
        <w:rPr>
          <w:rFonts w:hint="eastAsia" w:ascii="仿宋" w:hAnsi="仿宋" w:eastAsia="仿宋" w:cs="仿宋"/>
          <w:bCs/>
          <w:color w:val="000000" w:themeColor="text1"/>
          <w:sz w:val="24"/>
          <w:highlight w:val="none"/>
          <w14:textFill>
            <w14:solidFill>
              <w14:schemeClr w14:val="tx1"/>
            </w14:solidFill>
          </w14:textFill>
        </w:rPr>
        <w:t>（常州中宇财务室电话：0519-85782855），拒绝以其它方式缴纳，禁止第三方代缴保证金,</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3、投标文件须按招标文件《第二章 投标人须知》及《第五章 投标文件格式》中相关要求装订、密封、标记、盖章和签署。</w:t>
      </w:r>
      <w:r>
        <w:rPr>
          <w:rFonts w:hint="eastAsia" w:ascii="仿宋" w:hAnsi="仿宋" w:eastAsia="仿宋" w:cs="仿宋"/>
          <w:color w:val="000000" w:themeColor="text1"/>
          <w:sz w:val="24"/>
          <w:highlight w:val="none"/>
          <w14:textFill>
            <w14:solidFill>
              <w14:schemeClr w14:val="tx1"/>
            </w14:solidFill>
          </w14:textFill>
        </w:rPr>
        <w:t>所有投标文件密封口须加盖投标人公章、法定代表人或授权委托人签字或盖章。</w:t>
      </w:r>
      <w:r>
        <w:rPr>
          <w:rFonts w:hint="eastAsia" w:ascii="仿宋" w:hAnsi="仿宋" w:eastAsia="仿宋" w:cs="仿宋"/>
          <w:bCs/>
          <w:color w:val="000000" w:themeColor="text1"/>
          <w:sz w:val="24"/>
          <w:highlight w:val="none"/>
          <w14:textFill>
            <w14:solidFill>
              <w14:schemeClr w14:val="tx1"/>
            </w14:solidFill>
          </w14:textFill>
        </w:rPr>
        <w:t>资格证明材料提供复印件的应加盖公章，</w:t>
      </w:r>
      <w:r>
        <w:rPr>
          <w:rFonts w:hint="eastAsia" w:ascii="仿宋" w:hAnsi="仿宋" w:eastAsia="仿宋" w:cs="仿宋"/>
          <w:color w:val="000000" w:themeColor="text1"/>
          <w:sz w:val="24"/>
          <w:highlight w:val="none"/>
          <w14:textFill>
            <w14:solidFill>
              <w14:schemeClr w14:val="tx1"/>
            </w14:solidFill>
          </w14:textFill>
        </w:rPr>
        <w:t>复印件内容应清晰可辨，必要时评委会有权要求提供原件或公证件进行核对。</w:t>
      </w:r>
    </w:p>
    <w:p>
      <w:pPr>
        <w:spacing w:line="500" w:lineRule="exact"/>
        <w:ind w:firstLine="482"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4、若项目有要求进行信用查询的，投标人须按招标文件《第二章 投标人须知》及《第六章 投标文件格式》中关于投标人信用信息查询要求及时打印并在投标文件中提供相关材料，以免影响投标资格，请投标人务必注意。</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5、若项目需要提供样品的，请严格按招标文件要求的规格、时间提供，同时注意样品的密封、隐蔽标签的相关要求。</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6、为充分掌握项目情况，可根据自身需要，自行对有关现场和周围环境进行勘察，以获取编制投标文件和签署合同所需的信息。</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7、本项目设有预算价，详见招标文件《第二章 投标人须知》，</w:t>
      </w:r>
      <w:r>
        <w:rPr>
          <w:rFonts w:hint="eastAsia" w:ascii="仿宋" w:hAnsi="仿宋" w:eastAsia="仿宋" w:cs="仿宋"/>
          <w:color w:val="000000" w:themeColor="text1"/>
          <w:sz w:val="24"/>
          <w:highlight w:val="none"/>
          <w14:textFill>
            <w14:solidFill>
              <w14:schemeClr w14:val="tx1"/>
            </w14:solidFill>
          </w14:textFill>
        </w:rPr>
        <w:t>投标报价超过采购预算，</w:t>
      </w:r>
      <w:r>
        <w:rPr>
          <w:rFonts w:hint="eastAsia" w:ascii="仿宋" w:hAnsi="仿宋" w:eastAsia="仿宋" w:cs="仿宋"/>
          <w:color w:val="000000" w:themeColor="text1"/>
          <w:sz w:val="24"/>
          <w:highlight w:val="none"/>
          <w:lang w:eastAsia="zh-CN"/>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无法接受的，将作为无效投标。</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8、请仔细审阅招标公告及招标文件，如有疑问，请按招标公告相关要求进行提疑。</w:t>
      </w:r>
    </w:p>
    <w:p>
      <w:pPr>
        <w:spacing w:line="500" w:lineRule="exact"/>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    我们也欢迎您对我们的招标组织工作提出宝贵意见。电话：0519-85785155</w:t>
      </w:r>
    </w:p>
    <w:p>
      <w:pPr>
        <w:spacing w:line="500" w:lineRule="exact"/>
        <w:ind w:firstLine="480" w:firstLineChars="200"/>
        <w:jc w:val="left"/>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最后祝您投标成功！</w:t>
      </w:r>
    </w:p>
    <w:p>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（全文完）</w:t>
      </w:r>
      <w:bookmarkEnd w:id="328"/>
      <w:bookmarkEnd w:id="329"/>
      <w:bookmarkEnd w:id="330"/>
      <w:bookmarkEnd w:id="331"/>
      <w:bookmarkEnd w:id="332"/>
      <w:bookmarkEnd w:id="333"/>
      <w:bookmarkEnd w:id="334"/>
      <w:bookmarkEnd w:id="335"/>
      <w:bookmarkEnd w:id="336"/>
      <w:bookmarkEnd w:id="337"/>
      <w:bookmarkEnd w:id="338"/>
    </w:p>
    <w:sectPr>
      <w:pgSz w:w="11905" w:h="16838"/>
      <w:pgMar w:top="1440" w:right="1083" w:bottom="1440" w:left="1083" w:header="851" w:footer="992" w:gutter="0"/>
      <w:pgNumType w:fmt="decimal"/>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Century Gothic">
    <w:altName w:val="NumberOnly"/>
    <w:panose1 w:val="020B0502020202020204"/>
    <w:charset w:val="00"/>
    <w:family w:val="swiss"/>
    <w:pitch w:val="default"/>
    <w:sig w:usb0="00000000" w:usb1="00000000" w:usb2="00000000" w:usb3="00000000" w:csb0="2000009F" w:csb1="DFD70000"/>
  </w:font>
  <w:font w:name="Univers">
    <w:altName w:val="Malgun Gothic"/>
    <w:panose1 w:val="00000000000000000000"/>
    <w:charset w:val="00"/>
    <w:family w:val="swiss"/>
    <w:pitch w:val="default"/>
    <w:sig w:usb0="00000000" w:usb1="00000000" w:usb2="00000000" w:usb3="00000000" w:csb0="0000000F" w:csb1="00000000"/>
  </w:font>
  <w:font w:name="GAMJEG+Arial">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modern"/>
    <w:pitch w:val="default"/>
    <w:sig w:usb0="00000000" w:usb1="00000000" w:usb2="00000010" w:usb3="00000000" w:csb0="0010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Geneva">
    <w:altName w:val="Arial"/>
    <w:panose1 w:val="00000000000000000000"/>
    <w:charset w:val="00"/>
    <w:family w:val="swiss"/>
    <w:pitch w:val="default"/>
    <w:sig w:usb0="00000000" w:usb1="00000000" w:usb2="00A0C000"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方正大黑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NumberOnly">
    <w:panose1 w:val="020B0500000000000000"/>
    <w:charset w:val="00"/>
    <w:family w:val="auto"/>
    <w:pitch w:val="default"/>
    <w:sig w:usb0="8000002F" w:usb1="10000048" w:usb2="00000000" w:usb3="00000000" w:csb0="00000111" w:csb1="4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w:rPr>
        <w:rFonts w:hint="eastAsia" w:ascii="宋体" w:hAnsi="宋体" w:cs="宋体"/>
        <w:sz w:val="20"/>
        <w:szCs w:val="20"/>
      </w:rPr>
      <w:t>项目编号：</w:t>
    </w:r>
    <w:r>
      <w:rPr>
        <w:rFonts w:hint="eastAsia" w:ascii="宋体" w:hAnsi="宋体" w:cs="宋体"/>
        <w:sz w:val="20"/>
        <w:szCs w:val="20"/>
        <w:lang w:eastAsia="zh-CN"/>
      </w:rPr>
      <w:t>ZYJS-SG2024024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rFonts w:hint="eastAsia" w:eastAsia="宋体"/>
        <w:lang w:eastAsia="zh-CN"/>
      </w:rPr>
    </w:pPr>
    <w:r>
      <mc:AlternateContent>
        <mc:Choice Requires="wps">
          <w:drawing>
            <wp:anchor distT="0" distB="0" distL="0" distR="0" simplePos="0" relativeHeight="251660288" behindDoc="0" locked="0" layoutInCell="1" allowOverlap="1">
              <wp:simplePos x="0" y="0"/>
              <wp:positionH relativeFrom="margin">
                <wp:posOffset>5230495</wp:posOffset>
              </wp:positionH>
              <wp:positionV relativeFrom="paragraph">
                <wp:posOffset>17145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59</w:t>
                          </w:r>
                          <w:r>
                            <w:rPr>
                              <w:sz w:val="18"/>
                            </w:rPr>
                            <w:t xml:space="preserve"> 页</w:t>
                          </w:r>
                        </w:p>
                      </w:txbxContent>
                    </wps:txbx>
                    <wps:bodyPr wrap="none" lIns="0" tIns="0" rIns="0" bIns="0">
                      <a:spAutoFit/>
                    </wps:bodyPr>
                  </wps:wsp>
                </a:graphicData>
              </a:graphic>
            </wp:anchor>
          </w:drawing>
        </mc:Choice>
        <mc:Fallback>
          <w:pict>
            <v:rect id="文本框 1" o:spid="_x0000_s1026" o:spt="1" style="position:absolute;left:0pt;margin-left:411.85pt;margin-top:1.35pt;height:144pt;width:144pt;mso-position-horizontal-relative:margin;mso-wrap-style:none;z-index:251660288;mso-width-relative:page;mso-height-relative:page;" filled="f" stroked="f" coordsize="21600,21600" o:gfxdata="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xZYJ1AAAAAoBAAAPAAAAAAAAAAEAIAAAACIAAABkcnMvZG93bnJldi54bWxQSwECFAAU&#10;AAAACACHTuJAep2Q3rwBAAB7AwAADgAAAAAAAAABACAAAAAjAQAAZHJzL2Uyb0RvYy54bWxQSwUG&#10;AAAAAAYABgBZAQAAUQ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rFonts w:hint="eastAsia"/>
                        <w:sz w:val="18"/>
                        <w:lang w:val="en-US" w:eastAsia="zh-CN"/>
                      </w:rPr>
                      <w:t>59</w:t>
                    </w:r>
                    <w:r>
                      <w:rPr>
                        <w:sz w:val="18"/>
                      </w:rPr>
                      <w:t xml:space="preserve"> 页</w:t>
                    </w:r>
                  </w:p>
                </w:txbxContent>
              </v:textbox>
            </v:rect>
          </w:pict>
        </mc:Fallback>
      </mc:AlternateContent>
    </w:r>
    <w:r>
      <w:rPr>
        <w:rFonts w:hint="eastAsia" w:ascii="宋体" w:hAnsi="宋体" w:cs="宋体"/>
        <w:sz w:val="20"/>
        <w:szCs w:val="20"/>
      </w:rPr>
      <w:t>项目编号：</w:t>
    </w:r>
    <w:r>
      <w:rPr>
        <w:rFonts w:hint="eastAsia" w:ascii="宋体" w:hAnsi="宋体" w:cs="宋体"/>
        <w:sz w:val="20"/>
        <w:szCs w:val="20"/>
        <w:lang w:eastAsia="zh-CN"/>
      </w:rPr>
      <w:t>ZYJS-SG2024024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ascii="宋体" w:hAnsi="宋体" w:cs="宋体"/>
        <w:sz w:val="20"/>
        <w:szCs w:val="20"/>
      </w:rPr>
    </w:pPr>
    <w:r>
      <w:rPr>
        <w:sz w:val="20"/>
        <w:szCs w:val="20"/>
      </w:rPr>
      <mc:AlternateContent>
        <mc:Choice Requires="wps">
          <w:drawing>
            <wp:anchor distT="0" distB="0" distL="0" distR="0" simplePos="0" relativeHeight="251659264" behindDoc="0" locked="0" layoutInCell="1" allowOverlap="1">
              <wp:simplePos x="0" y="0"/>
              <wp:positionH relativeFrom="margin">
                <wp:posOffset>2308225</wp:posOffset>
              </wp:positionH>
              <wp:positionV relativeFrom="paragraph">
                <wp:posOffset>0</wp:posOffset>
              </wp:positionV>
              <wp:extent cx="1571625" cy="131445"/>
              <wp:effectExtent l="0" t="0" r="0" b="0"/>
              <wp:wrapNone/>
              <wp:docPr id="4097" name="文本框 1030"/>
              <wp:cNvGraphicFramePr/>
              <a:graphic xmlns:a="http://schemas.openxmlformats.org/drawingml/2006/main">
                <a:graphicData uri="http://schemas.microsoft.com/office/word/2010/wordprocessingShape">
                  <wps:wsp>
                    <wps:cNvSpPr/>
                    <wps:spPr>
                      <a:xfrm>
                        <a:off x="0" y="0"/>
                        <a:ext cx="1571625" cy="131445"/>
                      </a:xfrm>
                      <a:prstGeom prst="rect">
                        <a:avLst/>
                      </a:prstGeom>
                      <a:ln>
                        <a:noFill/>
                      </a:ln>
                    </wps:spPr>
                    <wps:txbx>
                      <w:txbxContent>
                        <w:p>
                          <w:pPr>
                            <w:snapToGrid w:val="0"/>
                            <w:rPr>
                              <w:sz w:val="18"/>
                            </w:rPr>
                          </w:pPr>
                        </w:p>
                      </w:txbxContent>
                    </wps:txbx>
                    <wps:bodyPr lIns="0" tIns="0" rIns="0" bIns="0">
                      <a:spAutoFit/>
                    </wps:bodyPr>
                  </wps:wsp>
                </a:graphicData>
              </a:graphic>
            </wp:anchor>
          </w:drawing>
        </mc:Choice>
        <mc:Fallback>
          <w:pict>
            <v:rect id="文本框 1030" o:spid="_x0000_s1026" o:spt="1" style="position:absolute;left:0pt;margin-left:181.75pt;margin-top:0pt;height:10.35pt;width:123.75pt;mso-position-horizontal-relative:margin;z-index:251659264;mso-width-relative:page;mso-height-relative:page;" filled="f" stroked="f" coordsize="21600,21600" o:gfxdata="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YYoPXAAAABwEAAA8AAAAAAAAAAQAgAAAAIgAAAGRycy9kb3ducmV2LnhtbFBLAQIU&#10;ABQAAAAIAIdO4kDB05CIuwEAAHEDAAAOAAAAAAAAAAEAIAAAACYBAABkcnMvZTJvRG9jLnhtbFBL&#10;BQYAAAAABgAGAFkBAABTBQAAAAA=&#10;">
              <v:fill on="f" focussize="0,0"/>
              <v:stroke on="f"/>
              <v:imagedata o:title=""/>
              <o:lock v:ext="edit" aspectratio="f"/>
              <v:textbox inset="0mm,0mm,0mm,0mm" style="mso-fit-shape-to-text:t;">
                <w:txbxContent>
                  <w:p>
                    <w:pPr>
                      <w:snapToGrid w:val="0"/>
                      <w:rPr>
                        <w:sz w:val="18"/>
                      </w:rPr>
                    </w:pPr>
                  </w:p>
                </w:txbxContent>
              </v:textbox>
            </v:rect>
          </w:pict>
        </mc:Fallback>
      </mc:AlternateContent>
    </w:r>
    <w:r>
      <w:rPr>
        <w:rFonts w:hint="eastAsia" w:ascii="宋体" w:hAnsi="宋体" w:cs="宋体"/>
        <w:sz w:val="20"/>
        <w:szCs w:val="20"/>
      </w:rPr>
      <w:t>常州中宇建设工程管理有限公司</w:t>
    </w:r>
  </w:p>
  <w:p>
    <w:pPr>
      <w:pStyle w:val="3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31F8"/>
    <w:multiLevelType w:val="singleLevel"/>
    <w:tmpl w:val="831E31F8"/>
    <w:lvl w:ilvl="0" w:tentative="0">
      <w:start w:val="1"/>
      <w:numFmt w:val="chineseCounting"/>
      <w:suff w:val="nothing"/>
      <w:lvlText w:val="%1、"/>
      <w:lvlJc w:val="left"/>
      <w:rPr>
        <w:rFonts w:hint="eastAsia"/>
      </w:rPr>
    </w:lvl>
  </w:abstractNum>
  <w:abstractNum w:abstractNumId="1">
    <w:nsid w:val="EBADC1EE"/>
    <w:multiLevelType w:val="singleLevel"/>
    <w:tmpl w:val="EBADC1EE"/>
    <w:lvl w:ilvl="0" w:tentative="0">
      <w:start w:val="1"/>
      <w:numFmt w:val="decimal"/>
      <w:suff w:val="nothing"/>
      <w:lvlText w:val="%1）"/>
      <w:lvlJc w:val="left"/>
    </w:lvl>
  </w:abstractNum>
  <w:abstractNum w:abstractNumId="2">
    <w:nsid w:val="00000006"/>
    <w:multiLevelType w:val="multilevel"/>
    <w:tmpl w:val="00000006"/>
    <w:lvl w:ilvl="0" w:tentative="0">
      <w:start w:val="1"/>
      <w:numFmt w:val="decimal"/>
      <w:pStyle w:val="99"/>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multilevel"/>
    <w:tmpl w:val="00000007"/>
    <w:lvl w:ilvl="0" w:tentative="0">
      <w:start w:val="1"/>
      <w:numFmt w:val="bullet"/>
      <w:pStyle w:val="32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8"/>
    <w:multiLevelType w:val="multilevel"/>
    <w:tmpl w:val="00000008"/>
    <w:lvl w:ilvl="0" w:tentative="0">
      <w:start w:val="1"/>
      <w:numFmt w:val="decimal"/>
      <w:pStyle w:val="441"/>
      <w:lvlText w:val="第%1章"/>
      <w:lvlJc w:val="left"/>
      <w:pPr>
        <w:tabs>
          <w:tab w:val="left" w:pos="0"/>
        </w:tabs>
        <w:ind w:left="0" w:firstLine="0"/>
      </w:pPr>
      <w:rPr>
        <w:rFonts w:hint="eastAsia" w:eastAsia="宋体"/>
        <w:b/>
        <w:i w:val="0"/>
        <w:sz w:val="44"/>
        <w:szCs w:val="44"/>
      </w:rPr>
    </w:lvl>
    <w:lvl w:ilvl="1" w:tentative="0">
      <w:start w:val="1"/>
      <w:numFmt w:val="decimal"/>
      <w:pStyle w:val="469"/>
      <w:lvlText w:val="%1.%2"/>
      <w:lvlJc w:val="left"/>
      <w:pPr>
        <w:tabs>
          <w:tab w:val="left" w:pos="0"/>
        </w:tabs>
        <w:ind w:left="0" w:firstLine="0"/>
      </w:pPr>
      <w:rPr>
        <w:rFonts w:hint="eastAsia" w:eastAsia="宋体"/>
        <w:b/>
        <w:i w:val="0"/>
        <w:sz w:val="32"/>
        <w:szCs w:val="32"/>
      </w:rPr>
    </w:lvl>
    <w:lvl w:ilvl="2" w:tentative="0">
      <w:start w:val="1"/>
      <w:numFmt w:val="decimal"/>
      <w:lvlText w:val="%1.%2.%3"/>
      <w:lvlJc w:val="left"/>
      <w:pPr>
        <w:tabs>
          <w:tab w:val="left" w:pos="0"/>
        </w:tabs>
        <w:ind w:left="0" w:firstLine="0"/>
      </w:pPr>
      <w:rPr>
        <w:rFonts w:hint="eastAsia" w:eastAsia="宋体"/>
        <w:b/>
        <w:i w:val="0"/>
        <w:color w:val="auto"/>
        <w:sz w:val="32"/>
        <w:szCs w:val="32"/>
      </w:rPr>
    </w:lvl>
    <w:lvl w:ilvl="3" w:tentative="0">
      <w:start w:val="1"/>
      <w:numFmt w:val="decimal"/>
      <w:lvlText w:val="%1.%2.%3.%4."/>
      <w:lvlJc w:val="left"/>
      <w:pPr>
        <w:tabs>
          <w:tab w:val="left" w:pos="0"/>
        </w:tabs>
        <w:ind w:left="0" w:firstLine="0"/>
      </w:pPr>
      <w:rPr>
        <w:rFonts w:hint="eastAsia" w:eastAsia="宋体"/>
        <w:b/>
        <w:i w:val="0"/>
        <w:sz w:val="28"/>
        <w:szCs w:val="28"/>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1758"/>
        </w:tabs>
        <w:ind w:left="1758" w:hanging="1276"/>
      </w:pPr>
      <w:rPr>
        <w:rFonts w:hint="eastAsia"/>
      </w:rPr>
    </w:lvl>
    <w:lvl w:ilvl="7" w:tentative="0">
      <w:start w:val="1"/>
      <w:numFmt w:val="decimal"/>
      <w:lvlText w:val="%1.%2.%3.%4.%5.%6.%7.%8."/>
      <w:lvlJc w:val="left"/>
      <w:pPr>
        <w:tabs>
          <w:tab w:val="left" w:pos="1900"/>
        </w:tabs>
        <w:ind w:left="1900" w:hanging="1418"/>
      </w:pPr>
      <w:rPr>
        <w:rFonts w:hint="eastAsia"/>
      </w:rPr>
    </w:lvl>
    <w:lvl w:ilvl="8" w:tentative="0">
      <w:start w:val="1"/>
      <w:numFmt w:val="decimal"/>
      <w:lvlText w:val="%1.%2.%3.%4.%5.%6.%7.%8.%9."/>
      <w:lvlJc w:val="left"/>
      <w:pPr>
        <w:tabs>
          <w:tab w:val="left" w:pos="2041"/>
        </w:tabs>
        <w:ind w:left="2041" w:hanging="1559"/>
      </w:pPr>
      <w:rPr>
        <w:rFonts w:hint="eastAsia"/>
      </w:rPr>
    </w:lvl>
  </w:abstractNum>
  <w:abstractNum w:abstractNumId="5">
    <w:nsid w:val="0000000B"/>
    <w:multiLevelType w:val="singleLevel"/>
    <w:tmpl w:val="0000000B"/>
    <w:lvl w:ilvl="0" w:tentative="0">
      <w:start w:val="1"/>
      <w:numFmt w:val="decimal"/>
      <w:suff w:val="nothing"/>
      <w:lvlText w:val="%1、"/>
      <w:lvlJc w:val="left"/>
    </w:lvl>
  </w:abstractNum>
  <w:abstractNum w:abstractNumId="6">
    <w:nsid w:val="0000000E"/>
    <w:multiLevelType w:val="multilevel"/>
    <w:tmpl w:val="0000000E"/>
    <w:lvl w:ilvl="0" w:tentative="0">
      <w:start w:val="1"/>
      <w:numFmt w:val="decimal"/>
      <w:pStyle w:val="175"/>
      <w:lvlText w:val="（%1）"/>
      <w:lvlJc w:val="left"/>
      <w:pPr>
        <w:tabs>
          <w:tab w:val="left" w:pos="920"/>
        </w:tabs>
        <w:ind w:left="920" w:hanging="720"/>
      </w:pPr>
      <w:rPr>
        <w:rFonts w:hint="eastAsia"/>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multilevel"/>
    <w:tmpl w:val="0000000F"/>
    <w:lvl w:ilvl="0" w:tentative="0">
      <w:start w:val="4"/>
      <w:numFmt w:val="decimal"/>
      <w:pStyle w:val="315"/>
      <w:lvlText w:val="%1、"/>
      <w:lvlJc w:val="left"/>
      <w:pPr>
        <w:tabs>
          <w:tab w:val="left" w:pos="990"/>
        </w:tabs>
        <w:ind w:left="990" w:hanging="360"/>
      </w:pPr>
      <w:rPr>
        <w:rFonts w:hint="default" w:ascii="宋体" w:eastAsia="宋体"/>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8">
    <w:nsid w:val="00000010"/>
    <w:multiLevelType w:val="multilevel"/>
    <w:tmpl w:val="00000010"/>
    <w:lvl w:ilvl="0" w:tentative="0">
      <w:start w:val="1"/>
      <w:numFmt w:val="decimal"/>
      <w:pStyle w:val="344"/>
      <w:isLgl/>
      <w:suff w:val="space"/>
      <w:lvlText w:val="%1"/>
      <w:lvlJc w:val="left"/>
      <w:pPr>
        <w:ind w:left="0" w:firstLine="0"/>
      </w:pPr>
      <w:rPr>
        <w:rFonts w:hint="eastAsia"/>
      </w:rPr>
    </w:lvl>
    <w:lvl w:ilvl="1" w:tentative="0">
      <w:start w:val="1"/>
      <w:numFmt w:val="decimal"/>
      <w:pStyle w:val="200"/>
      <w:isLgl/>
      <w:suff w:val="space"/>
      <w:lvlText w:val="%1.%2"/>
      <w:lvlJc w:val="left"/>
      <w:pPr>
        <w:ind w:left="0" w:firstLine="0"/>
      </w:pPr>
      <w:rPr>
        <w:rFonts w:hint="eastAsia"/>
      </w:rPr>
    </w:lvl>
    <w:lvl w:ilvl="2" w:tentative="0">
      <w:start w:val="1"/>
      <w:numFmt w:val="decimal"/>
      <w:pStyle w:val="337"/>
      <w:isLgl/>
      <w:suff w:val="space"/>
      <w:lvlText w:val="%1.%2.%3"/>
      <w:lvlJc w:val="left"/>
      <w:pPr>
        <w:ind w:left="0" w:firstLine="0"/>
      </w:pPr>
      <w:rPr>
        <w:rFonts w:hint="eastAsia"/>
      </w:rPr>
    </w:lvl>
    <w:lvl w:ilvl="3" w:tentative="0">
      <w:start w:val="1"/>
      <w:numFmt w:val="decimal"/>
      <w:pStyle w:val="334"/>
      <w:isLgl/>
      <w:suff w:val="space"/>
      <w:lvlText w:val="%1.%2.%3.%4"/>
      <w:lvlJc w:val="left"/>
      <w:pPr>
        <w:ind w:left="720" w:firstLine="0"/>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9">
    <w:nsid w:val="00000012"/>
    <w:multiLevelType w:val="multilevel"/>
    <w:tmpl w:val="00000012"/>
    <w:lvl w:ilvl="0" w:tentative="0">
      <w:start w:val="1"/>
      <w:numFmt w:val="bullet"/>
      <w:pStyle w:val="10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00000013"/>
    <w:multiLevelType w:val="multilevel"/>
    <w:tmpl w:val="00000013"/>
    <w:lvl w:ilvl="0" w:tentative="0">
      <w:start w:val="1"/>
      <w:numFmt w:val="decimal"/>
      <w:pStyle w:val="18"/>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354"/>
      <w:lvlText w:val="%9."/>
      <w:lvlJc w:val="right"/>
      <w:pPr>
        <w:tabs>
          <w:tab w:val="left" w:pos="3780"/>
        </w:tabs>
        <w:ind w:left="3780" w:hanging="420"/>
      </w:pPr>
    </w:lvl>
  </w:abstractNum>
  <w:abstractNum w:abstractNumId="11">
    <w:nsid w:val="3E7563C7"/>
    <w:multiLevelType w:val="singleLevel"/>
    <w:tmpl w:val="3E7563C7"/>
    <w:lvl w:ilvl="0" w:tentative="0">
      <w:start w:val="1"/>
      <w:numFmt w:val="decimal"/>
      <w:suff w:val="nothing"/>
      <w:lvlText w:val="（%1）"/>
      <w:lvlJc w:val="left"/>
    </w:lvl>
  </w:abstractNum>
  <w:abstractNum w:abstractNumId="12">
    <w:nsid w:val="7A593D1B"/>
    <w:multiLevelType w:val="singleLevel"/>
    <w:tmpl w:val="7A593D1B"/>
    <w:lvl w:ilvl="0" w:tentative="0">
      <w:start w:val="1"/>
      <w:numFmt w:val="decimal"/>
      <w:suff w:val="nothing"/>
      <w:lvlText w:val="%1）"/>
      <w:lvlJc w:val="left"/>
    </w:lvl>
  </w:abstractNum>
  <w:num w:numId="1">
    <w:abstractNumId w:val="10"/>
  </w:num>
  <w:num w:numId="2">
    <w:abstractNumId w:val="2"/>
  </w:num>
  <w:num w:numId="3">
    <w:abstractNumId w:val="9"/>
  </w:num>
  <w:num w:numId="4">
    <w:abstractNumId w:val="6"/>
  </w:num>
  <w:num w:numId="5">
    <w:abstractNumId w:val="8"/>
  </w:num>
  <w:num w:numId="6">
    <w:abstractNumId w:val="7"/>
  </w:num>
  <w:num w:numId="7">
    <w:abstractNumId w:val="3"/>
  </w:num>
  <w:num w:numId="8">
    <w:abstractNumId w:val="4"/>
  </w:num>
  <w:num w:numId="9">
    <w:abstractNumId w:val="0"/>
  </w:num>
  <w:num w:numId="10">
    <w:abstractNumId w:val="11"/>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MzExMjg5ZDI5Njk3ZDMyYmUxZjIzNjJmNjgzNTMifQ=="/>
  </w:docVars>
  <w:rsids>
    <w:rsidRoot w:val="009D022E"/>
    <w:rsid w:val="000A2B61"/>
    <w:rsid w:val="000C0005"/>
    <w:rsid w:val="00116F6B"/>
    <w:rsid w:val="00150291"/>
    <w:rsid w:val="00157AFB"/>
    <w:rsid w:val="001E5D7B"/>
    <w:rsid w:val="00252D79"/>
    <w:rsid w:val="00262439"/>
    <w:rsid w:val="00276885"/>
    <w:rsid w:val="00284B7F"/>
    <w:rsid w:val="002C4449"/>
    <w:rsid w:val="002E499A"/>
    <w:rsid w:val="002E7420"/>
    <w:rsid w:val="003330DC"/>
    <w:rsid w:val="003774E3"/>
    <w:rsid w:val="004078C4"/>
    <w:rsid w:val="004630A6"/>
    <w:rsid w:val="00512669"/>
    <w:rsid w:val="00593909"/>
    <w:rsid w:val="005A1F5F"/>
    <w:rsid w:val="005B6365"/>
    <w:rsid w:val="005D2592"/>
    <w:rsid w:val="005F22D4"/>
    <w:rsid w:val="006077C7"/>
    <w:rsid w:val="0062467E"/>
    <w:rsid w:val="007323C1"/>
    <w:rsid w:val="00736888"/>
    <w:rsid w:val="00745061"/>
    <w:rsid w:val="0076216A"/>
    <w:rsid w:val="0076651E"/>
    <w:rsid w:val="007972ED"/>
    <w:rsid w:val="007A1296"/>
    <w:rsid w:val="007F5A3C"/>
    <w:rsid w:val="008063C3"/>
    <w:rsid w:val="008133F8"/>
    <w:rsid w:val="008B6B94"/>
    <w:rsid w:val="00982D90"/>
    <w:rsid w:val="0099667C"/>
    <w:rsid w:val="009C3E53"/>
    <w:rsid w:val="009D022E"/>
    <w:rsid w:val="00A31A47"/>
    <w:rsid w:val="00A45785"/>
    <w:rsid w:val="00AA2ED0"/>
    <w:rsid w:val="00AC6880"/>
    <w:rsid w:val="00B26104"/>
    <w:rsid w:val="00B567D5"/>
    <w:rsid w:val="00BB6AD3"/>
    <w:rsid w:val="00BD3EAA"/>
    <w:rsid w:val="00C2003F"/>
    <w:rsid w:val="00C6498F"/>
    <w:rsid w:val="00C94388"/>
    <w:rsid w:val="00D716F0"/>
    <w:rsid w:val="00DC4D4D"/>
    <w:rsid w:val="00DE4AED"/>
    <w:rsid w:val="00E03519"/>
    <w:rsid w:val="00E12CFA"/>
    <w:rsid w:val="00E253A1"/>
    <w:rsid w:val="00E33B5A"/>
    <w:rsid w:val="00E87EFD"/>
    <w:rsid w:val="00EA11FA"/>
    <w:rsid w:val="00F15096"/>
    <w:rsid w:val="00F63243"/>
    <w:rsid w:val="00F820EA"/>
    <w:rsid w:val="00F86A2F"/>
    <w:rsid w:val="00FF16E7"/>
    <w:rsid w:val="01523292"/>
    <w:rsid w:val="01875DDB"/>
    <w:rsid w:val="01F909F2"/>
    <w:rsid w:val="02317AF5"/>
    <w:rsid w:val="02A10849"/>
    <w:rsid w:val="02E61A9C"/>
    <w:rsid w:val="03E15BBF"/>
    <w:rsid w:val="047F2F0B"/>
    <w:rsid w:val="04894DE5"/>
    <w:rsid w:val="067F3382"/>
    <w:rsid w:val="06B86DC3"/>
    <w:rsid w:val="070B051A"/>
    <w:rsid w:val="072C1AA9"/>
    <w:rsid w:val="07CE323A"/>
    <w:rsid w:val="07D44A25"/>
    <w:rsid w:val="07D75278"/>
    <w:rsid w:val="089D795A"/>
    <w:rsid w:val="090A58CA"/>
    <w:rsid w:val="098644AF"/>
    <w:rsid w:val="098762A7"/>
    <w:rsid w:val="099E0166"/>
    <w:rsid w:val="09AF4121"/>
    <w:rsid w:val="0AC00A8D"/>
    <w:rsid w:val="0AD3665B"/>
    <w:rsid w:val="0B77451B"/>
    <w:rsid w:val="0D2B7DB1"/>
    <w:rsid w:val="0E4B7370"/>
    <w:rsid w:val="0E9F6713"/>
    <w:rsid w:val="0FCE3ABE"/>
    <w:rsid w:val="11E41C74"/>
    <w:rsid w:val="12BF0834"/>
    <w:rsid w:val="13765F32"/>
    <w:rsid w:val="146A3EE0"/>
    <w:rsid w:val="14823166"/>
    <w:rsid w:val="157B62CA"/>
    <w:rsid w:val="15D373E9"/>
    <w:rsid w:val="16437993"/>
    <w:rsid w:val="16B66740"/>
    <w:rsid w:val="177644D0"/>
    <w:rsid w:val="1B131966"/>
    <w:rsid w:val="1C744152"/>
    <w:rsid w:val="1D744A7F"/>
    <w:rsid w:val="1F530522"/>
    <w:rsid w:val="1F55676F"/>
    <w:rsid w:val="1F62533A"/>
    <w:rsid w:val="20544175"/>
    <w:rsid w:val="213A5C11"/>
    <w:rsid w:val="21937A2C"/>
    <w:rsid w:val="21A165ED"/>
    <w:rsid w:val="22160D89"/>
    <w:rsid w:val="22396826"/>
    <w:rsid w:val="22561186"/>
    <w:rsid w:val="228B6DC8"/>
    <w:rsid w:val="22D37CD2"/>
    <w:rsid w:val="231C6E3F"/>
    <w:rsid w:val="23C33309"/>
    <w:rsid w:val="24092228"/>
    <w:rsid w:val="24480FA2"/>
    <w:rsid w:val="25B425E5"/>
    <w:rsid w:val="25EC39DE"/>
    <w:rsid w:val="26103593"/>
    <w:rsid w:val="26563A17"/>
    <w:rsid w:val="284104B8"/>
    <w:rsid w:val="28732366"/>
    <w:rsid w:val="28B57580"/>
    <w:rsid w:val="29DE53C5"/>
    <w:rsid w:val="2B6A5CA2"/>
    <w:rsid w:val="2C370843"/>
    <w:rsid w:val="2C5C4086"/>
    <w:rsid w:val="2D511F1C"/>
    <w:rsid w:val="2D5A2E27"/>
    <w:rsid w:val="2E146281"/>
    <w:rsid w:val="2EC41B6D"/>
    <w:rsid w:val="2ED013F9"/>
    <w:rsid w:val="2F75323F"/>
    <w:rsid w:val="2FCD7ED7"/>
    <w:rsid w:val="304D4B1D"/>
    <w:rsid w:val="3231058B"/>
    <w:rsid w:val="33093FF2"/>
    <w:rsid w:val="333472C1"/>
    <w:rsid w:val="3360677E"/>
    <w:rsid w:val="33EE1B96"/>
    <w:rsid w:val="349E6778"/>
    <w:rsid w:val="35192B0A"/>
    <w:rsid w:val="36C6069C"/>
    <w:rsid w:val="37A45438"/>
    <w:rsid w:val="37E20D79"/>
    <w:rsid w:val="37EF1A09"/>
    <w:rsid w:val="3817630B"/>
    <w:rsid w:val="382C4A0B"/>
    <w:rsid w:val="38A26A7B"/>
    <w:rsid w:val="39804C7A"/>
    <w:rsid w:val="39E62997"/>
    <w:rsid w:val="39F63D73"/>
    <w:rsid w:val="3A200EBB"/>
    <w:rsid w:val="3ACE306E"/>
    <w:rsid w:val="3B3919D7"/>
    <w:rsid w:val="3B555EEE"/>
    <w:rsid w:val="3BC03FEB"/>
    <w:rsid w:val="3BE67073"/>
    <w:rsid w:val="3C0C4BAF"/>
    <w:rsid w:val="3D947984"/>
    <w:rsid w:val="3E46434D"/>
    <w:rsid w:val="3F4231B4"/>
    <w:rsid w:val="4037562E"/>
    <w:rsid w:val="40D5084F"/>
    <w:rsid w:val="40E7451D"/>
    <w:rsid w:val="439E43E4"/>
    <w:rsid w:val="44613C8E"/>
    <w:rsid w:val="452F1504"/>
    <w:rsid w:val="45CE323D"/>
    <w:rsid w:val="46861DC9"/>
    <w:rsid w:val="46D324F5"/>
    <w:rsid w:val="48485BF9"/>
    <w:rsid w:val="4B9E06E5"/>
    <w:rsid w:val="4C7D71E6"/>
    <w:rsid w:val="4D695962"/>
    <w:rsid w:val="4D810EFD"/>
    <w:rsid w:val="4D9C03E1"/>
    <w:rsid w:val="4EAC56B3"/>
    <w:rsid w:val="4F0000FF"/>
    <w:rsid w:val="4F0F47EC"/>
    <w:rsid w:val="507C775A"/>
    <w:rsid w:val="50C8299F"/>
    <w:rsid w:val="51C058EF"/>
    <w:rsid w:val="52A07BE6"/>
    <w:rsid w:val="52B66140"/>
    <w:rsid w:val="53A82F15"/>
    <w:rsid w:val="54311141"/>
    <w:rsid w:val="54435712"/>
    <w:rsid w:val="54BA1B7D"/>
    <w:rsid w:val="54D434E5"/>
    <w:rsid w:val="55652EB2"/>
    <w:rsid w:val="56C13162"/>
    <w:rsid w:val="56F16DFE"/>
    <w:rsid w:val="57171E52"/>
    <w:rsid w:val="57F329F7"/>
    <w:rsid w:val="588C1D4A"/>
    <w:rsid w:val="5CC50D99"/>
    <w:rsid w:val="5CD27F45"/>
    <w:rsid w:val="5DF272B1"/>
    <w:rsid w:val="5E2221A1"/>
    <w:rsid w:val="5E4D2FEF"/>
    <w:rsid w:val="5E767EDE"/>
    <w:rsid w:val="5EEF2D74"/>
    <w:rsid w:val="5EF65858"/>
    <w:rsid w:val="5F1B42A9"/>
    <w:rsid w:val="5FF40D37"/>
    <w:rsid w:val="5FFE462F"/>
    <w:rsid w:val="615E1A23"/>
    <w:rsid w:val="61724036"/>
    <w:rsid w:val="619B53A7"/>
    <w:rsid w:val="61CA737D"/>
    <w:rsid w:val="61DC001E"/>
    <w:rsid w:val="62353AF2"/>
    <w:rsid w:val="62641890"/>
    <w:rsid w:val="62725EAC"/>
    <w:rsid w:val="6292105F"/>
    <w:rsid w:val="62AB479A"/>
    <w:rsid w:val="62B645E0"/>
    <w:rsid w:val="637F2E92"/>
    <w:rsid w:val="641F3470"/>
    <w:rsid w:val="64870CF8"/>
    <w:rsid w:val="64AF5EF8"/>
    <w:rsid w:val="65240694"/>
    <w:rsid w:val="65BA6903"/>
    <w:rsid w:val="667661D2"/>
    <w:rsid w:val="66DB0629"/>
    <w:rsid w:val="67870DA1"/>
    <w:rsid w:val="681C1AF7"/>
    <w:rsid w:val="69026F3E"/>
    <w:rsid w:val="69067F9D"/>
    <w:rsid w:val="69A705AD"/>
    <w:rsid w:val="6AB45C43"/>
    <w:rsid w:val="6AF806A0"/>
    <w:rsid w:val="6B9728A9"/>
    <w:rsid w:val="6BD34002"/>
    <w:rsid w:val="6CFC1E5A"/>
    <w:rsid w:val="6DE167A9"/>
    <w:rsid w:val="6EFF2445"/>
    <w:rsid w:val="6F792FD6"/>
    <w:rsid w:val="6FA46E56"/>
    <w:rsid w:val="72695B68"/>
    <w:rsid w:val="73F772ED"/>
    <w:rsid w:val="740843F2"/>
    <w:rsid w:val="74F82B6A"/>
    <w:rsid w:val="751108EE"/>
    <w:rsid w:val="77300B99"/>
    <w:rsid w:val="777A2396"/>
    <w:rsid w:val="77BA73E1"/>
    <w:rsid w:val="79C21DD2"/>
    <w:rsid w:val="79E87A8A"/>
    <w:rsid w:val="7A481268"/>
    <w:rsid w:val="7A5A6277"/>
    <w:rsid w:val="7AF61F6C"/>
    <w:rsid w:val="7B0764D6"/>
    <w:rsid w:val="7B6A4FD9"/>
    <w:rsid w:val="7B7D3C11"/>
    <w:rsid w:val="7BA9149B"/>
    <w:rsid w:val="7BE32863"/>
    <w:rsid w:val="7CD73FF2"/>
    <w:rsid w:val="7D3834D1"/>
    <w:rsid w:val="7D9F3924"/>
    <w:rsid w:val="7DD23DCE"/>
    <w:rsid w:val="7DD863C0"/>
    <w:rsid w:val="7E6242E0"/>
    <w:rsid w:val="7E9B1ED2"/>
    <w:rsid w:val="7F0F1615"/>
    <w:rsid w:val="7FA80DED"/>
    <w:rsid w:val="7FC6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
    <w:autoRedefine/>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532"/>
    <w:autoRedefine/>
    <w:qFormat/>
    <w:uiPriority w:val="0"/>
    <w:pPr>
      <w:keepNext/>
      <w:keepLines/>
      <w:ind w:firstLine="200" w:firstLineChars="200"/>
      <w:jc w:val="center"/>
      <w:outlineLvl w:val="2"/>
    </w:pPr>
    <w:rPr>
      <w:b/>
      <w:bCs/>
      <w:kern w:val="0"/>
      <w:sz w:val="28"/>
      <w:szCs w:val="32"/>
    </w:rPr>
  </w:style>
  <w:style w:type="paragraph" w:styleId="6">
    <w:name w:val="heading 4"/>
    <w:basedOn w:val="1"/>
    <w:next w:val="1"/>
    <w:link w:val="57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75"/>
    <w:autoRedefine/>
    <w:qFormat/>
    <w:uiPriority w:val="0"/>
    <w:pPr>
      <w:keepNext/>
      <w:keepLines/>
      <w:tabs>
        <w:tab w:val="left" w:pos="2710"/>
      </w:tabs>
      <w:spacing w:before="280" w:after="290" w:line="376" w:lineRule="auto"/>
      <w:ind w:left="2710" w:hanging="1008"/>
      <w:outlineLvl w:val="4"/>
    </w:pPr>
    <w:rPr>
      <w:b/>
      <w:bCs/>
      <w:kern w:val="0"/>
      <w:sz w:val="28"/>
      <w:szCs w:val="28"/>
    </w:rPr>
  </w:style>
  <w:style w:type="paragraph" w:styleId="8">
    <w:name w:val="heading 6"/>
    <w:basedOn w:val="1"/>
    <w:next w:val="1"/>
    <w:link w:val="74"/>
    <w:autoRedefine/>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9">
    <w:name w:val="heading 7"/>
    <w:basedOn w:val="1"/>
    <w:next w:val="1"/>
    <w:link w:val="573"/>
    <w:autoRedefine/>
    <w:qFormat/>
    <w:uiPriority w:val="0"/>
    <w:pPr>
      <w:keepNext/>
      <w:keepLines/>
      <w:tabs>
        <w:tab w:val="left" w:pos="1296"/>
      </w:tabs>
      <w:spacing w:before="240" w:after="64" w:line="320" w:lineRule="auto"/>
      <w:ind w:left="1296" w:hanging="1296"/>
      <w:outlineLvl w:val="6"/>
    </w:pPr>
    <w:rPr>
      <w:b/>
      <w:bCs/>
      <w:kern w:val="0"/>
      <w:sz w:val="24"/>
      <w:szCs w:val="24"/>
    </w:rPr>
  </w:style>
  <w:style w:type="paragraph" w:styleId="10">
    <w:name w:val="heading 8"/>
    <w:basedOn w:val="1"/>
    <w:next w:val="1"/>
    <w:link w:val="571"/>
    <w:autoRedefine/>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1">
    <w:name w:val="heading 9"/>
    <w:basedOn w:val="1"/>
    <w:next w:val="1"/>
    <w:link w:val="498"/>
    <w:autoRedefine/>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9">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478"/>
    <w:autoRedefine/>
    <w:qFormat/>
    <w:uiPriority w:val="0"/>
    <w:pPr>
      <w:ind w:firstLine="420" w:firstLineChars="200"/>
    </w:pPr>
  </w:style>
  <w:style w:type="paragraph" w:styleId="12">
    <w:name w:val="List 3"/>
    <w:basedOn w:val="1"/>
    <w:autoRedefine/>
    <w:qFormat/>
    <w:uiPriority w:val="0"/>
    <w:pPr>
      <w:ind w:left="100" w:leftChars="400" w:hanging="200" w:hangingChars="200"/>
    </w:pPr>
    <w:rPr>
      <w:szCs w:val="21"/>
    </w:rPr>
  </w:style>
  <w:style w:type="paragraph" w:styleId="13">
    <w:name w:val="toc 7"/>
    <w:basedOn w:val="1"/>
    <w:next w:val="1"/>
    <w:autoRedefine/>
    <w:qFormat/>
    <w:uiPriority w:val="0"/>
    <w:pPr>
      <w:ind w:left="2520" w:leftChars="1200"/>
    </w:pPr>
    <w:rPr>
      <w:szCs w:val="24"/>
    </w:rPr>
  </w:style>
  <w:style w:type="paragraph" w:styleId="14">
    <w:name w:val="table of authorities"/>
    <w:basedOn w:val="1"/>
    <w:next w:val="1"/>
    <w:autoRedefine/>
    <w:qFormat/>
    <w:uiPriority w:val="99"/>
    <w:pPr>
      <w:ind w:left="420" w:leftChars="200"/>
    </w:pPr>
  </w:style>
  <w:style w:type="paragraph" w:styleId="15">
    <w:name w:val="Normal Indent"/>
    <w:basedOn w:val="1"/>
    <w:next w:val="1"/>
    <w:link w:val="511"/>
    <w:autoRedefine/>
    <w:qFormat/>
    <w:uiPriority w:val="0"/>
    <w:pPr>
      <w:spacing w:line="360" w:lineRule="auto"/>
      <w:ind w:firstLine="420" w:firstLineChars="200"/>
    </w:pPr>
    <w:rPr>
      <w:kern w:val="0"/>
      <w:sz w:val="24"/>
      <w:szCs w:val="21"/>
    </w:rPr>
  </w:style>
  <w:style w:type="paragraph" w:styleId="16">
    <w:name w:val="caption"/>
    <w:basedOn w:val="1"/>
    <w:next w:val="1"/>
    <w:autoRedefine/>
    <w:qFormat/>
    <w:uiPriority w:val="0"/>
    <w:pPr>
      <w:spacing w:before="152" w:afterLines="50"/>
    </w:pPr>
    <w:rPr>
      <w:rFonts w:ascii="Arial" w:hAnsi="Arial" w:eastAsia="黑体" w:cs="Arial"/>
      <w:sz w:val="20"/>
      <w:szCs w:val="20"/>
    </w:rPr>
  </w:style>
  <w:style w:type="paragraph" w:styleId="17">
    <w:name w:val="index 5"/>
    <w:basedOn w:val="1"/>
    <w:next w:val="1"/>
    <w:autoRedefine/>
    <w:qFormat/>
    <w:uiPriority w:val="0"/>
    <w:pPr>
      <w:widowControl/>
      <w:spacing w:line="240" w:lineRule="atLeast"/>
      <w:ind w:left="800" w:leftChars="800"/>
    </w:pPr>
    <w:rPr>
      <w:rFonts w:ascii="Arial" w:hAnsi="Arial"/>
      <w:kern w:val="0"/>
      <w:szCs w:val="21"/>
    </w:rPr>
  </w:style>
  <w:style w:type="paragraph" w:styleId="18">
    <w:name w:val="List Bullet"/>
    <w:basedOn w:val="1"/>
    <w:autoRedefine/>
    <w:qFormat/>
    <w:uiPriority w:val="0"/>
    <w:pPr>
      <w:widowControl/>
      <w:numPr>
        <w:ilvl w:val="0"/>
        <w:numId w:val="1"/>
      </w:numPr>
      <w:spacing w:after="120" w:line="360" w:lineRule="auto"/>
      <w:jc w:val="left"/>
    </w:pPr>
    <w:rPr>
      <w:kern w:val="0"/>
      <w:szCs w:val="20"/>
    </w:rPr>
  </w:style>
  <w:style w:type="paragraph" w:styleId="19">
    <w:name w:val="Document Map"/>
    <w:basedOn w:val="1"/>
    <w:link w:val="590"/>
    <w:autoRedefine/>
    <w:qFormat/>
    <w:uiPriority w:val="0"/>
    <w:rPr>
      <w:rFonts w:ascii="宋体"/>
      <w:kern w:val="0"/>
      <w:sz w:val="18"/>
      <w:szCs w:val="18"/>
    </w:rPr>
  </w:style>
  <w:style w:type="paragraph" w:styleId="20">
    <w:name w:val="toa heading"/>
    <w:basedOn w:val="1"/>
    <w:next w:val="1"/>
    <w:autoRedefine/>
    <w:qFormat/>
    <w:uiPriority w:val="0"/>
    <w:pPr>
      <w:spacing w:before="120"/>
    </w:pPr>
    <w:rPr>
      <w:rFonts w:ascii="Arial" w:hAnsi="Arial"/>
      <w:sz w:val="24"/>
      <w:szCs w:val="20"/>
    </w:rPr>
  </w:style>
  <w:style w:type="paragraph" w:styleId="21">
    <w:name w:val="annotation text"/>
    <w:basedOn w:val="1"/>
    <w:link w:val="548"/>
    <w:autoRedefine/>
    <w:qFormat/>
    <w:uiPriority w:val="0"/>
    <w:pPr>
      <w:jc w:val="left"/>
    </w:pPr>
    <w:rPr>
      <w:kern w:val="0"/>
      <w:sz w:val="20"/>
      <w:szCs w:val="24"/>
    </w:rPr>
  </w:style>
  <w:style w:type="paragraph" w:styleId="22">
    <w:name w:val="Body Text 3"/>
    <w:basedOn w:val="1"/>
    <w:link w:val="530"/>
    <w:autoRedefine/>
    <w:qFormat/>
    <w:uiPriority w:val="0"/>
    <w:pPr>
      <w:spacing w:after="120"/>
    </w:pPr>
    <w:rPr>
      <w:kern w:val="0"/>
      <w:sz w:val="16"/>
      <w:szCs w:val="16"/>
    </w:rPr>
  </w:style>
  <w:style w:type="paragraph" w:styleId="23">
    <w:name w:val="Body Text"/>
    <w:basedOn w:val="1"/>
    <w:link w:val="490"/>
    <w:autoRedefine/>
    <w:qFormat/>
    <w:uiPriority w:val="0"/>
    <w:pPr>
      <w:tabs>
        <w:tab w:val="left" w:pos="567"/>
      </w:tabs>
      <w:spacing w:before="120" w:line="22" w:lineRule="atLeast"/>
    </w:pPr>
    <w:rPr>
      <w:rFonts w:ascii="宋体" w:hAnsi="宋体"/>
      <w:kern w:val="0"/>
      <w:sz w:val="24"/>
      <w:szCs w:val="24"/>
    </w:rPr>
  </w:style>
  <w:style w:type="paragraph" w:styleId="24">
    <w:name w:val="Body Text Indent"/>
    <w:basedOn w:val="1"/>
    <w:next w:val="1"/>
    <w:link w:val="476"/>
    <w:autoRedefine/>
    <w:qFormat/>
    <w:uiPriority w:val="0"/>
    <w:pPr>
      <w:spacing w:after="120"/>
      <w:ind w:left="420" w:leftChars="200"/>
    </w:pPr>
    <w:rPr>
      <w:kern w:val="0"/>
      <w:sz w:val="20"/>
      <w:szCs w:val="24"/>
    </w:rPr>
  </w:style>
  <w:style w:type="paragraph" w:styleId="25">
    <w:name w:val="List 2"/>
    <w:basedOn w:val="1"/>
    <w:autoRedefine/>
    <w:qFormat/>
    <w:uiPriority w:val="0"/>
    <w:pPr>
      <w:ind w:left="100" w:leftChars="200" w:hanging="200" w:hangingChars="200"/>
    </w:pPr>
    <w:rPr>
      <w:szCs w:val="21"/>
    </w:rPr>
  </w:style>
  <w:style w:type="paragraph" w:styleId="26">
    <w:name w:val="Block Text"/>
    <w:basedOn w:val="1"/>
    <w:autoRedefine/>
    <w:qFormat/>
    <w:uiPriority w:val="0"/>
    <w:pPr>
      <w:tabs>
        <w:tab w:val="left" w:pos="8280"/>
      </w:tabs>
      <w:ind w:left="87" w:leftChars="87" w:right="-6" w:firstLine="540" w:firstLineChars="196"/>
      <w:outlineLvl w:val="0"/>
    </w:pPr>
    <w:rPr>
      <w:rFonts w:ascii="宋体" w:hAnsi="宋体"/>
      <w:b/>
      <w:bCs/>
      <w:sz w:val="28"/>
      <w:szCs w:val="24"/>
    </w:rPr>
  </w:style>
  <w:style w:type="paragraph" w:styleId="27">
    <w:name w:val="index 4"/>
    <w:basedOn w:val="1"/>
    <w:next w:val="1"/>
    <w:autoRedefine/>
    <w:unhideWhenUsed/>
    <w:qFormat/>
    <w:uiPriority w:val="99"/>
    <w:pPr>
      <w:ind w:left="600" w:leftChars="600"/>
    </w:pPr>
  </w:style>
  <w:style w:type="paragraph" w:styleId="28">
    <w:name w:val="toc 5"/>
    <w:basedOn w:val="1"/>
    <w:next w:val="1"/>
    <w:autoRedefine/>
    <w:qFormat/>
    <w:uiPriority w:val="0"/>
    <w:pPr>
      <w:ind w:left="1680" w:leftChars="800"/>
    </w:pPr>
    <w:rPr>
      <w:szCs w:val="24"/>
    </w:rPr>
  </w:style>
  <w:style w:type="paragraph" w:styleId="29">
    <w:name w:val="toc 3"/>
    <w:basedOn w:val="1"/>
    <w:next w:val="1"/>
    <w:autoRedefine/>
    <w:qFormat/>
    <w:uiPriority w:val="39"/>
    <w:pPr>
      <w:ind w:left="840" w:leftChars="400"/>
    </w:pPr>
    <w:rPr>
      <w:szCs w:val="24"/>
    </w:rPr>
  </w:style>
  <w:style w:type="paragraph" w:styleId="30">
    <w:name w:val="Plain Text"/>
    <w:basedOn w:val="1"/>
    <w:next w:val="15"/>
    <w:link w:val="522"/>
    <w:autoRedefine/>
    <w:qFormat/>
    <w:uiPriority w:val="0"/>
    <w:rPr>
      <w:rFonts w:ascii="宋体" w:hAnsi="Courier New"/>
      <w:kern w:val="0"/>
      <w:sz w:val="20"/>
      <w:szCs w:val="20"/>
    </w:rPr>
  </w:style>
  <w:style w:type="paragraph" w:styleId="31">
    <w:name w:val="toc 8"/>
    <w:basedOn w:val="1"/>
    <w:next w:val="1"/>
    <w:autoRedefine/>
    <w:qFormat/>
    <w:uiPriority w:val="0"/>
    <w:pPr>
      <w:ind w:left="2940" w:leftChars="1400"/>
    </w:pPr>
    <w:rPr>
      <w:szCs w:val="24"/>
    </w:rPr>
  </w:style>
  <w:style w:type="paragraph" w:styleId="32">
    <w:name w:val="Date"/>
    <w:basedOn w:val="1"/>
    <w:next w:val="1"/>
    <w:link w:val="493"/>
    <w:autoRedefine/>
    <w:qFormat/>
    <w:uiPriority w:val="99"/>
    <w:pPr>
      <w:ind w:left="100" w:leftChars="2500"/>
    </w:pPr>
    <w:rPr>
      <w:kern w:val="0"/>
      <w:sz w:val="20"/>
      <w:szCs w:val="24"/>
    </w:rPr>
  </w:style>
  <w:style w:type="paragraph" w:styleId="33">
    <w:name w:val="Body Text Indent 2"/>
    <w:basedOn w:val="1"/>
    <w:link w:val="580"/>
    <w:autoRedefine/>
    <w:qFormat/>
    <w:uiPriority w:val="0"/>
    <w:pPr>
      <w:ind w:firstLine="480" w:firstLineChars="200"/>
    </w:pPr>
    <w:rPr>
      <w:rFonts w:ascii="仿宋_GB2312" w:eastAsia="仿宋_GB2312"/>
      <w:kern w:val="0"/>
      <w:sz w:val="24"/>
      <w:szCs w:val="24"/>
    </w:rPr>
  </w:style>
  <w:style w:type="paragraph" w:styleId="34">
    <w:name w:val="Balloon Text"/>
    <w:basedOn w:val="1"/>
    <w:link w:val="569"/>
    <w:autoRedefine/>
    <w:qFormat/>
    <w:uiPriority w:val="0"/>
    <w:rPr>
      <w:kern w:val="0"/>
      <w:sz w:val="18"/>
      <w:szCs w:val="18"/>
    </w:rPr>
  </w:style>
  <w:style w:type="paragraph" w:styleId="35">
    <w:name w:val="footer"/>
    <w:basedOn w:val="1"/>
    <w:link w:val="544"/>
    <w:autoRedefine/>
    <w:qFormat/>
    <w:uiPriority w:val="99"/>
    <w:pPr>
      <w:tabs>
        <w:tab w:val="center" w:pos="4153"/>
        <w:tab w:val="right" w:pos="8306"/>
      </w:tabs>
      <w:snapToGrid w:val="0"/>
      <w:jc w:val="left"/>
    </w:pPr>
    <w:rPr>
      <w:kern w:val="0"/>
      <w:sz w:val="18"/>
      <w:szCs w:val="18"/>
    </w:rPr>
  </w:style>
  <w:style w:type="paragraph" w:styleId="36">
    <w:name w:val="envelope return"/>
    <w:basedOn w:val="1"/>
    <w:autoRedefine/>
    <w:unhideWhenUsed/>
    <w:qFormat/>
    <w:uiPriority w:val="99"/>
    <w:pPr>
      <w:snapToGrid w:val="0"/>
    </w:pPr>
    <w:rPr>
      <w:rFonts w:ascii="Arial" w:hAnsi="Arial"/>
      <w:szCs w:val="24"/>
    </w:rPr>
  </w:style>
  <w:style w:type="paragraph" w:styleId="37">
    <w:name w:val="header"/>
    <w:basedOn w:val="1"/>
    <w:link w:val="487"/>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8">
    <w:name w:val="toc 1"/>
    <w:basedOn w:val="1"/>
    <w:next w:val="1"/>
    <w:autoRedefine/>
    <w:qFormat/>
    <w:uiPriority w:val="39"/>
    <w:pPr>
      <w:tabs>
        <w:tab w:val="left" w:pos="1260"/>
        <w:tab w:val="right" w:leader="dot" w:pos="8296"/>
      </w:tabs>
    </w:pPr>
    <w:rPr>
      <w:szCs w:val="24"/>
    </w:rPr>
  </w:style>
  <w:style w:type="paragraph" w:styleId="39">
    <w:name w:val="toc 4"/>
    <w:basedOn w:val="1"/>
    <w:next w:val="1"/>
    <w:autoRedefine/>
    <w:qFormat/>
    <w:uiPriority w:val="0"/>
    <w:pPr>
      <w:ind w:left="1260" w:leftChars="600"/>
    </w:pPr>
    <w:rPr>
      <w:szCs w:val="24"/>
    </w:rPr>
  </w:style>
  <w:style w:type="paragraph" w:styleId="40">
    <w:name w:val="Subtitle"/>
    <w:basedOn w:val="1"/>
    <w:next w:val="1"/>
    <w:link w:val="526"/>
    <w:autoRedefine/>
    <w:qFormat/>
    <w:uiPriority w:val="0"/>
    <w:pPr>
      <w:spacing w:before="240" w:after="60" w:line="312" w:lineRule="auto"/>
      <w:jc w:val="center"/>
      <w:outlineLvl w:val="1"/>
    </w:pPr>
    <w:rPr>
      <w:rFonts w:ascii="Cambria" w:hAnsi="Cambria"/>
      <w:b/>
      <w:bCs/>
      <w:kern w:val="28"/>
      <w:sz w:val="32"/>
      <w:szCs w:val="32"/>
    </w:rPr>
  </w:style>
  <w:style w:type="paragraph" w:styleId="41">
    <w:name w:val="List"/>
    <w:basedOn w:val="1"/>
    <w:autoRedefine/>
    <w:qFormat/>
    <w:uiPriority w:val="0"/>
    <w:pPr>
      <w:ind w:left="200" w:hanging="200" w:hangingChars="200"/>
      <w:contextualSpacing/>
    </w:pPr>
    <w:rPr>
      <w:szCs w:val="24"/>
    </w:rPr>
  </w:style>
  <w:style w:type="paragraph" w:styleId="42">
    <w:name w:val="footnote text"/>
    <w:basedOn w:val="1"/>
    <w:next w:val="17"/>
    <w:link w:val="594"/>
    <w:autoRedefine/>
    <w:qFormat/>
    <w:uiPriority w:val="0"/>
    <w:pPr>
      <w:snapToGrid w:val="0"/>
      <w:spacing w:before="120" w:line="360" w:lineRule="auto"/>
      <w:ind w:firstLine="425"/>
      <w:jc w:val="left"/>
    </w:pPr>
    <w:rPr>
      <w:kern w:val="0"/>
      <w:sz w:val="18"/>
      <w:szCs w:val="20"/>
    </w:rPr>
  </w:style>
  <w:style w:type="paragraph" w:styleId="43">
    <w:name w:val="toc 6"/>
    <w:basedOn w:val="1"/>
    <w:next w:val="1"/>
    <w:autoRedefine/>
    <w:qFormat/>
    <w:uiPriority w:val="0"/>
    <w:pPr>
      <w:ind w:left="2100" w:leftChars="1000"/>
    </w:pPr>
    <w:rPr>
      <w:szCs w:val="24"/>
    </w:rPr>
  </w:style>
  <w:style w:type="paragraph" w:styleId="44">
    <w:name w:val="Body Text Indent 3"/>
    <w:basedOn w:val="1"/>
    <w:link w:val="5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autoRedefine/>
    <w:qFormat/>
    <w:uiPriority w:val="0"/>
    <w:pPr>
      <w:ind w:left="840" w:hanging="420"/>
    </w:pPr>
    <w:rPr>
      <w:szCs w:val="21"/>
    </w:rPr>
  </w:style>
  <w:style w:type="paragraph" w:styleId="46">
    <w:name w:val="toc 2"/>
    <w:basedOn w:val="1"/>
    <w:next w:val="1"/>
    <w:autoRedefine/>
    <w:qFormat/>
    <w:uiPriority w:val="0"/>
    <w:pPr>
      <w:ind w:left="420" w:leftChars="200"/>
    </w:pPr>
    <w:rPr>
      <w:szCs w:val="24"/>
    </w:rPr>
  </w:style>
  <w:style w:type="paragraph" w:styleId="47">
    <w:name w:val="toc 9"/>
    <w:basedOn w:val="1"/>
    <w:next w:val="1"/>
    <w:autoRedefine/>
    <w:qFormat/>
    <w:uiPriority w:val="0"/>
    <w:pPr>
      <w:ind w:left="3360" w:leftChars="1600"/>
    </w:pPr>
    <w:rPr>
      <w:szCs w:val="24"/>
    </w:rPr>
  </w:style>
  <w:style w:type="paragraph" w:styleId="48">
    <w:name w:val="Body Text 2"/>
    <w:basedOn w:val="1"/>
    <w:link w:val="585"/>
    <w:autoRedefine/>
    <w:qFormat/>
    <w:uiPriority w:val="0"/>
    <w:pPr>
      <w:spacing w:after="120" w:line="480" w:lineRule="auto"/>
    </w:pPr>
    <w:rPr>
      <w:kern w:val="0"/>
      <w:sz w:val="20"/>
      <w:szCs w:val="24"/>
    </w:rPr>
  </w:style>
  <w:style w:type="paragraph" w:styleId="49">
    <w:name w:val="List 4"/>
    <w:basedOn w:val="1"/>
    <w:autoRedefine/>
    <w:qFormat/>
    <w:uiPriority w:val="0"/>
    <w:pPr>
      <w:tabs>
        <w:tab w:val="left" w:pos="1620"/>
      </w:tabs>
      <w:ind w:left="1620" w:hanging="720"/>
    </w:pPr>
    <w:rPr>
      <w:b/>
      <w:szCs w:val="20"/>
    </w:rPr>
  </w:style>
  <w:style w:type="paragraph" w:styleId="50">
    <w:name w:val="HTML Preformatted"/>
    <w:basedOn w:val="1"/>
    <w:link w:val="55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autoRedefine/>
    <w:qFormat/>
    <w:uiPriority w:val="0"/>
    <w:pPr>
      <w:spacing w:line="360" w:lineRule="auto"/>
    </w:pPr>
    <w:rPr>
      <w:rFonts w:ascii="仿宋_GB2312" w:eastAsia="仿宋_GB2312"/>
      <w:sz w:val="24"/>
      <w:szCs w:val="20"/>
    </w:rPr>
  </w:style>
  <w:style w:type="paragraph" w:styleId="53">
    <w:name w:val="Title"/>
    <w:basedOn w:val="1"/>
    <w:next w:val="1"/>
    <w:link w:val="547"/>
    <w:autoRedefine/>
    <w:qFormat/>
    <w:uiPriority w:val="0"/>
    <w:pPr>
      <w:spacing w:before="240" w:after="60"/>
      <w:jc w:val="center"/>
      <w:outlineLvl w:val="0"/>
    </w:pPr>
    <w:rPr>
      <w:rFonts w:ascii="Cambria" w:hAnsi="Cambria"/>
      <w:b/>
      <w:bCs/>
      <w:kern w:val="0"/>
      <w:sz w:val="32"/>
      <w:szCs w:val="32"/>
    </w:rPr>
  </w:style>
  <w:style w:type="paragraph" w:styleId="54">
    <w:name w:val="annotation subject"/>
    <w:basedOn w:val="21"/>
    <w:next w:val="21"/>
    <w:link w:val="575"/>
    <w:autoRedefine/>
    <w:qFormat/>
    <w:uiPriority w:val="0"/>
    <w:rPr>
      <w:b/>
      <w:bCs/>
    </w:rPr>
  </w:style>
  <w:style w:type="paragraph" w:styleId="55">
    <w:name w:val="Body Text First Indent"/>
    <w:basedOn w:val="23"/>
    <w:link w:val="537"/>
    <w:autoRedefine/>
    <w:qFormat/>
    <w:uiPriority w:val="0"/>
    <w:pPr>
      <w:spacing w:before="0" w:after="120" w:line="240" w:lineRule="auto"/>
      <w:ind w:firstLine="420" w:firstLineChars="100"/>
    </w:pPr>
    <w:rPr>
      <w:rFonts w:ascii="Times New Roman" w:hAnsi="Times New Roman"/>
      <w:sz w:val="20"/>
    </w:rPr>
  </w:style>
  <w:style w:type="table" w:styleId="57">
    <w:name w:val="Table Grid"/>
    <w:basedOn w:val="5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Theme"/>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bCs/>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rFonts w:cs="Times New Roman"/>
      <w:i/>
      <w:iCs/>
    </w:rPr>
  </w:style>
  <w:style w:type="character" w:styleId="64">
    <w:name w:val="HTML Definition"/>
    <w:basedOn w:val="59"/>
    <w:autoRedefine/>
    <w:qFormat/>
    <w:uiPriority w:val="99"/>
  </w:style>
  <w:style w:type="character" w:styleId="65">
    <w:name w:val="HTML Typewriter"/>
    <w:autoRedefine/>
    <w:qFormat/>
    <w:uiPriority w:val="0"/>
    <w:rPr>
      <w:rFonts w:ascii="宋体" w:hAnsi="宋体" w:eastAsia="宋体" w:cs="宋体"/>
      <w:sz w:val="24"/>
      <w:szCs w:val="24"/>
    </w:rPr>
  </w:style>
  <w:style w:type="character" w:styleId="66">
    <w:name w:val="HTML Acronym"/>
    <w:basedOn w:val="59"/>
    <w:autoRedefine/>
    <w:qFormat/>
    <w:uiPriority w:val="99"/>
  </w:style>
  <w:style w:type="character" w:styleId="67">
    <w:name w:val="HTML Variable"/>
    <w:basedOn w:val="59"/>
    <w:autoRedefine/>
    <w:qFormat/>
    <w:uiPriority w:val="99"/>
  </w:style>
  <w:style w:type="character" w:styleId="68">
    <w:name w:val="Hyperlink"/>
    <w:autoRedefine/>
    <w:qFormat/>
    <w:uiPriority w:val="0"/>
    <w:rPr>
      <w:color w:val="0000FF"/>
      <w:u w:val="single"/>
    </w:rPr>
  </w:style>
  <w:style w:type="character" w:styleId="69">
    <w:name w:val="HTML Code"/>
    <w:basedOn w:val="59"/>
    <w:autoRedefine/>
    <w:qFormat/>
    <w:uiPriority w:val="99"/>
    <w:rPr>
      <w:rFonts w:ascii="Courier New" w:hAnsi="Courier New"/>
      <w:sz w:val="20"/>
    </w:rPr>
  </w:style>
  <w:style w:type="character" w:styleId="70">
    <w:name w:val="annotation reference"/>
    <w:autoRedefine/>
    <w:qFormat/>
    <w:uiPriority w:val="0"/>
    <w:rPr>
      <w:sz w:val="21"/>
      <w:szCs w:val="21"/>
    </w:rPr>
  </w:style>
  <w:style w:type="character" w:styleId="71">
    <w:name w:val="HTML Cite"/>
    <w:basedOn w:val="59"/>
    <w:autoRedefine/>
    <w:qFormat/>
    <w:uiPriority w:val="99"/>
  </w:style>
  <w:style w:type="paragraph" w:customStyle="1" w:styleId="72">
    <w:name w:val="PlainText"/>
    <w:basedOn w:val="1"/>
    <w:autoRedefine/>
    <w:qFormat/>
    <w:uiPriority w:val="0"/>
    <w:rPr>
      <w:rFonts w:ascii="宋体" w:hAnsi="Courier New"/>
    </w:rPr>
  </w:style>
  <w:style w:type="character" w:customStyle="1" w:styleId="73">
    <w:name w:val="标题 1 字符"/>
    <w:link w:val="3"/>
    <w:autoRedefine/>
    <w:qFormat/>
    <w:uiPriority w:val="0"/>
    <w:rPr>
      <w:b/>
      <w:bCs/>
      <w:kern w:val="44"/>
      <w:sz w:val="44"/>
      <w:szCs w:val="44"/>
    </w:rPr>
  </w:style>
  <w:style w:type="character" w:customStyle="1" w:styleId="74">
    <w:name w:val="标题 6 字符"/>
    <w:link w:val="8"/>
    <w:autoRedefine/>
    <w:qFormat/>
    <w:uiPriority w:val="0"/>
    <w:rPr>
      <w:rFonts w:ascii="Arial" w:hAnsi="Arial" w:eastAsia="黑体" w:cs="Times New Roman"/>
      <w:b/>
      <w:bCs/>
      <w:sz w:val="24"/>
      <w:szCs w:val="24"/>
    </w:rPr>
  </w:style>
  <w:style w:type="character" w:customStyle="1" w:styleId="75">
    <w:name w:val="标题 5 字符"/>
    <w:link w:val="7"/>
    <w:autoRedefine/>
    <w:qFormat/>
    <w:uiPriority w:val="0"/>
    <w:rPr>
      <w:rFonts w:ascii="Times New Roman" w:hAnsi="Times New Roman" w:eastAsia="宋体" w:cs="Times New Roman"/>
      <w:b/>
      <w:bCs/>
      <w:sz w:val="28"/>
      <w:szCs w:val="28"/>
    </w:rPr>
  </w:style>
  <w:style w:type="paragraph" w:customStyle="1" w:styleId="76">
    <w:name w:val="正文首缩两字"/>
    <w:basedOn w:val="1"/>
    <w:autoRedefine/>
    <w:qFormat/>
    <w:uiPriority w:val="0"/>
    <w:pPr>
      <w:spacing w:afterLines="30" w:line="360" w:lineRule="auto"/>
      <w:ind w:left="210" w:right="210" w:firstLine="480" w:firstLineChars="200"/>
      <w:jc w:val="left"/>
    </w:pPr>
    <w:rPr>
      <w:rFonts w:ascii="宋体" w:hAnsi="宋体" w:eastAsia="仿宋_GB2312"/>
      <w:kern w:val="0"/>
      <w:sz w:val="24"/>
    </w:rPr>
  </w:style>
  <w:style w:type="paragraph" w:customStyle="1" w:styleId="7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9">
    <w:name w:val="标题 2 字符"/>
    <w:link w:val="4"/>
    <w:autoRedefine/>
    <w:qFormat/>
    <w:uiPriority w:val="0"/>
    <w:rPr>
      <w:rFonts w:ascii="Cambria" w:hAnsi="Cambria" w:eastAsia="宋体" w:cs="Times New Roman"/>
      <w:b/>
      <w:bCs/>
      <w:sz w:val="32"/>
      <w:szCs w:val="32"/>
    </w:rPr>
  </w:style>
  <w:style w:type="character" w:customStyle="1" w:styleId="80">
    <w:name w:val="页眉 Char1"/>
    <w:autoRedefine/>
    <w:qFormat/>
    <w:uiPriority w:val="99"/>
    <w:rPr>
      <w:rFonts w:hint="default" w:ascii="Times New Roman" w:hAnsi="Times New Roman" w:eastAsia="宋体" w:cs="Times New Roman"/>
      <w:kern w:val="2"/>
      <w:sz w:val="18"/>
      <w:szCs w:val="18"/>
    </w:rPr>
  </w:style>
  <w:style w:type="paragraph" w:customStyle="1" w:styleId="81">
    <w:name w:val="五级条标题"/>
    <w:basedOn w:val="82"/>
    <w:next w:val="78"/>
    <w:autoRedefine/>
    <w:qFormat/>
    <w:uiPriority w:val="0"/>
    <w:pPr>
      <w:outlineLvl w:val="6"/>
    </w:pPr>
  </w:style>
  <w:style w:type="paragraph" w:customStyle="1" w:styleId="82">
    <w:name w:val="四级条标题"/>
    <w:basedOn w:val="83"/>
    <w:next w:val="78"/>
    <w:autoRedefine/>
    <w:qFormat/>
    <w:uiPriority w:val="0"/>
    <w:pPr>
      <w:outlineLvl w:val="5"/>
    </w:pPr>
  </w:style>
  <w:style w:type="paragraph" w:customStyle="1" w:styleId="83">
    <w:name w:val="三级条标题"/>
    <w:basedOn w:val="84"/>
    <w:next w:val="78"/>
    <w:autoRedefine/>
    <w:qFormat/>
    <w:uiPriority w:val="0"/>
    <w:pPr>
      <w:outlineLvl w:val="4"/>
    </w:pPr>
  </w:style>
  <w:style w:type="paragraph" w:customStyle="1" w:styleId="84">
    <w:name w:val="二级条标题"/>
    <w:basedOn w:val="85"/>
    <w:next w:val="78"/>
    <w:autoRedefine/>
    <w:qFormat/>
    <w:uiPriority w:val="0"/>
    <w:pPr>
      <w:outlineLvl w:val="3"/>
    </w:pPr>
  </w:style>
  <w:style w:type="paragraph" w:customStyle="1" w:styleId="85">
    <w:name w:val="一级条标题"/>
    <w:basedOn w:val="86"/>
    <w:next w:val="78"/>
    <w:autoRedefine/>
    <w:qFormat/>
    <w:uiPriority w:val="0"/>
    <w:pPr>
      <w:spacing w:before="0" w:after="0"/>
      <w:outlineLvl w:val="2"/>
    </w:pPr>
    <w:rPr>
      <w:rFonts w:ascii="宋体" w:eastAsia="宋体"/>
    </w:rPr>
  </w:style>
  <w:style w:type="paragraph" w:customStyle="1" w:styleId="86">
    <w:name w:val="章标题"/>
    <w:next w:val="78"/>
    <w:autoRedefine/>
    <w:qFormat/>
    <w:uiPriority w:val="0"/>
    <w:pPr>
      <w:spacing w:before="50" w:after="50"/>
      <w:jc w:val="both"/>
      <w:outlineLvl w:val="1"/>
    </w:pPr>
    <w:rPr>
      <w:rFonts w:ascii="黑体" w:hAnsi="Times New Roman" w:eastAsia="黑体" w:cs="Times New Roman"/>
      <w:sz w:val="21"/>
      <w:lang w:val="en-US" w:eastAsia="zh-CN" w:bidi="ar-SA"/>
    </w:rPr>
  </w:style>
  <w:style w:type="paragraph" w:customStyle="1" w:styleId="87">
    <w:name w:val="Char Char Char Char Char Char"/>
    <w:basedOn w:val="1"/>
    <w:autoRedefine/>
    <w:qFormat/>
    <w:uiPriority w:val="0"/>
    <w:rPr>
      <w:szCs w:val="21"/>
    </w:rPr>
  </w:style>
  <w:style w:type="paragraph" w:customStyle="1" w:styleId="88">
    <w:name w:val="目次、标准名称标题"/>
    <w:basedOn w:val="1"/>
    <w:next w:val="1"/>
    <w:autoRedefine/>
    <w:qFormat/>
    <w:uiPriority w:val="0"/>
    <w:pPr>
      <w:shd w:val="clear" w:color="FFFFFF" w:fill="FFFFFF"/>
      <w:adjustRightInd w:val="0"/>
      <w:spacing w:before="640" w:afterLines="50" w:line="460" w:lineRule="exact"/>
      <w:jc w:val="center"/>
      <w:textAlignment w:val="baseline"/>
      <w:outlineLvl w:val="0"/>
    </w:pPr>
    <w:rPr>
      <w:rFonts w:ascii="黑体" w:eastAsia="黑体"/>
      <w:kern w:val="0"/>
      <w:sz w:val="32"/>
      <w:szCs w:val="20"/>
    </w:rPr>
  </w:style>
  <w:style w:type="paragraph" w:customStyle="1" w:styleId="89">
    <w:name w:val="xl177"/>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90">
    <w:name w:val="tytytyty Char"/>
    <w:basedOn w:val="1"/>
    <w:autoRedefine/>
    <w:qFormat/>
    <w:uiPriority w:val="0"/>
    <w:pPr>
      <w:spacing w:line="360" w:lineRule="auto"/>
      <w:ind w:firstLine="200" w:firstLineChars="200"/>
    </w:pPr>
    <w:rPr>
      <w:sz w:val="24"/>
      <w:szCs w:val="24"/>
    </w:rPr>
  </w:style>
  <w:style w:type="paragraph" w:customStyle="1" w:styleId="9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92">
    <w:name w:val="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4">
    <w:name w:val="xl26"/>
    <w:basedOn w:val="1"/>
    <w:autoRedefine/>
    <w:qFormat/>
    <w:uiPriority w:val="0"/>
    <w:pPr>
      <w:widowControl/>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9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color w:val="000000"/>
      <w:kern w:val="0"/>
      <w:sz w:val="24"/>
      <w:szCs w:val="20"/>
    </w:rPr>
  </w:style>
  <w:style w:type="paragraph" w:customStyle="1" w:styleId="9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Item List in Table"/>
    <w:autoRedefine/>
    <w:qFormat/>
    <w:uiPriority w:val="0"/>
    <w:pPr>
      <w:numPr>
        <w:ilvl w:val="0"/>
        <w:numId w:val="2"/>
      </w:numPr>
      <w:tabs>
        <w:tab w:val="clear" w:pos="397"/>
      </w:tabs>
      <w:spacing w:before="40" w:after="40"/>
      <w:jc w:val="both"/>
    </w:pPr>
    <w:rPr>
      <w:rFonts w:ascii="Arial" w:hAnsi="Arial" w:eastAsia="宋体" w:cs="Arial"/>
      <w:sz w:val="18"/>
      <w:szCs w:val="18"/>
      <w:lang w:val="en-US" w:eastAsia="zh-CN" w:bidi="ar-SA"/>
    </w:rPr>
  </w:style>
  <w:style w:type="paragraph" w:customStyle="1" w:styleId="100">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101">
    <w:name w:val="xl27"/>
    <w:basedOn w:val="1"/>
    <w:autoRedefine/>
    <w:qFormat/>
    <w:uiPriority w:val="0"/>
    <w:pPr>
      <w:widowControl/>
      <w:spacing w:before="100" w:beforeAutospacing="1" w:after="100" w:afterAutospacing="1"/>
      <w:jc w:val="left"/>
      <w:textAlignment w:val="center"/>
    </w:pPr>
    <w:rPr>
      <w:rFonts w:eastAsia="仿宋_GB2312"/>
      <w:color w:val="000000"/>
      <w:kern w:val="0"/>
      <w:sz w:val="20"/>
      <w:szCs w:val="20"/>
    </w:rPr>
  </w:style>
  <w:style w:type="paragraph" w:customStyle="1" w:styleId="102">
    <w:name w:val="my正文"/>
    <w:basedOn w:val="24"/>
    <w:link w:val="541"/>
    <w:autoRedefine/>
    <w:qFormat/>
    <w:uiPriority w:val="0"/>
    <w:pPr>
      <w:numPr>
        <w:ilvl w:val="0"/>
        <w:numId w:val="3"/>
      </w:numPr>
      <w:tabs>
        <w:tab w:val="clear" w:pos="360"/>
      </w:tabs>
      <w:spacing w:after="0" w:line="360" w:lineRule="auto"/>
      <w:ind w:left="0" w:leftChars="0" w:firstLine="542" w:firstLineChars="225"/>
    </w:pPr>
    <w:rPr>
      <w:rFonts w:ascii="黑体" w:hAnsi="宋体" w:eastAsia="黑体"/>
      <w:b/>
      <w:kern w:val="2"/>
      <w:sz w:val="24"/>
    </w:rPr>
  </w:style>
  <w:style w:type="paragraph" w:customStyle="1" w:styleId="103">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4">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
    <w:name w:val="三级目录"/>
    <w:next w:val="1"/>
    <w:autoRedefine/>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106">
    <w:name w:val="xl84"/>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107">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08">
    <w:name w:val="_Style 90"/>
    <w:basedOn w:val="1"/>
    <w:link w:val="500"/>
    <w:autoRedefine/>
    <w:qFormat/>
    <w:uiPriority w:val="34"/>
    <w:pPr>
      <w:ind w:firstLine="420" w:firstLineChars="200"/>
    </w:pPr>
    <w:rPr>
      <w:szCs w:val="24"/>
    </w:rPr>
  </w:style>
  <w:style w:type="paragraph" w:customStyle="1" w:styleId="109">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0">
    <w:name w:val="xl81"/>
    <w:basedOn w:val="1"/>
    <w:autoRedefine/>
    <w:qFormat/>
    <w:uiPriority w:val="0"/>
    <w:pPr>
      <w:widowControl/>
      <w:shd w:val="clear" w:color="000000" w:fill="BFBFBF"/>
      <w:spacing w:before="100" w:beforeAutospacing="1" w:after="100" w:afterAutospacing="1"/>
      <w:jc w:val="left"/>
    </w:pPr>
    <w:rPr>
      <w:rFonts w:ascii="宋体" w:hAnsi="宋体" w:cs="宋体"/>
      <w:kern w:val="0"/>
      <w:sz w:val="18"/>
      <w:szCs w:val="18"/>
    </w:rPr>
  </w:style>
  <w:style w:type="paragraph" w:customStyle="1" w:styleId="111">
    <w:name w:val="正文1"/>
    <w:basedOn w:val="1"/>
    <w:link w:val="542"/>
    <w:autoRedefine/>
    <w:qFormat/>
    <w:uiPriority w:val="0"/>
    <w:pPr>
      <w:widowControl/>
      <w:topLinePunct/>
      <w:spacing w:beforeLines="50" w:afterLines="50" w:line="300" w:lineRule="auto"/>
      <w:ind w:left="420"/>
    </w:pPr>
    <w:rPr>
      <w:kern w:val="0"/>
      <w:sz w:val="20"/>
      <w:szCs w:val="24"/>
    </w:rPr>
  </w:style>
  <w:style w:type="paragraph" w:customStyle="1" w:styleId="112">
    <w:name w:val="默认段落字体 Para Char Char Char Char Char Char Char Char Char1 Char Char Char Char Char Char Char"/>
    <w:basedOn w:val="19"/>
    <w:autoRedefine/>
    <w:qFormat/>
    <w:uiPriority w:val="0"/>
    <w:pPr>
      <w:shd w:val="clear" w:color="auto" w:fill="000080"/>
      <w:spacing w:line="360" w:lineRule="auto"/>
      <w:ind w:firstLine="200" w:firstLineChars="200"/>
    </w:pPr>
    <w:rPr>
      <w:rFonts w:ascii="Tahoma" w:hAnsi="Tahoma"/>
      <w:sz w:val="24"/>
      <w:szCs w:val="24"/>
    </w:rPr>
  </w:style>
  <w:style w:type="paragraph" w:customStyle="1" w:styleId="11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4">
    <w:name w:val="表格文字2"/>
    <w:basedOn w:val="1"/>
    <w:autoRedefine/>
    <w:qFormat/>
    <w:uiPriority w:val="0"/>
    <w:pPr>
      <w:jc w:val="center"/>
    </w:pPr>
    <w:rPr>
      <w:rFonts w:ascii="宋体"/>
      <w:szCs w:val="24"/>
    </w:rPr>
  </w:style>
  <w:style w:type="paragraph" w:customStyle="1" w:styleId="11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7">
    <w:name w:val="Char Char Char Char Char Char Char Char Char1 Char Char Char Char Char Char Char"/>
    <w:basedOn w:val="1"/>
    <w:autoRedefine/>
    <w:qFormat/>
    <w:uiPriority w:val="0"/>
    <w:pPr>
      <w:widowControl/>
      <w:spacing w:afterLines="50"/>
      <w:jc w:val="left"/>
    </w:pPr>
    <w:rPr>
      <w:rFonts w:ascii="Verdana" w:hAnsi="Verdana"/>
      <w:kern w:val="0"/>
      <w:sz w:val="20"/>
      <w:szCs w:val="20"/>
      <w:lang w:eastAsia="en-US"/>
    </w:rPr>
  </w:style>
  <w:style w:type="paragraph" w:customStyle="1" w:styleId="11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9">
    <w:name w:val="xl31"/>
    <w:basedOn w:val="1"/>
    <w:autoRedefine/>
    <w:qFormat/>
    <w:uiPriority w:val="0"/>
    <w:pPr>
      <w:widowControl/>
      <w:spacing w:before="100" w:beforeAutospacing="1" w:after="100" w:afterAutospacing="1"/>
      <w:jc w:val="center"/>
      <w:textAlignment w:val="center"/>
    </w:pPr>
    <w:rPr>
      <w:rFonts w:eastAsia="仿宋_GB2312"/>
      <w:color w:val="000000"/>
      <w:kern w:val="0"/>
      <w:sz w:val="20"/>
      <w:szCs w:val="20"/>
    </w:rPr>
  </w:style>
  <w:style w:type="paragraph" w:customStyle="1" w:styleId="120">
    <w:name w:val="样式1"/>
    <w:basedOn w:val="4"/>
    <w:link w:val="584"/>
    <w:autoRedefine/>
    <w:qFormat/>
    <w:uiPriority w:val="0"/>
    <w:pPr>
      <w:autoSpaceDE w:val="0"/>
      <w:autoSpaceDN w:val="0"/>
      <w:adjustRightInd w:val="0"/>
      <w:spacing w:before="120" w:after="0" w:line="300" w:lineRule="auto"/>
      <w:jc w:val="left"/>
    </w:pPr>
    <w:rPr>
      <w:rFonts w:ascii="Arial" w:hAnsi="Arial"/>
      <w:bCs w:val="0"/>
      <w:sz w:val="28"/>
    </w:rPr>
  </w:style>
  <w:style w:type="paragraph" w:customStyle="1" w:styleId="121">
    <w:name w:val="Char Char Char Char Char Char Char Char Char Char Char Char Char Char Char"/>
    <w:basedOn w:val="1"/>
    <w:autoRedefine/>
    <w:qFormat/>
    <w:uiPriority w:val="0"/>
    <w:pPr>
      <w:snapToGrid w:val="0"/>
      <w:spacing w:line="440" w:lineRule="atLeast"/>
    </w:pPr>
    <w:rPr>
      <w:rFonts w:ascii="宋体"/>
      <w:sz w:val="24"/>
      <w:szCs w:val="24"/>
    </w:rPr>
  </w:style>
  <w:style w:type="paragraph" w:customStyle="1" w:styleId="12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3">
    <w:name w:val="附录1"/>
    <w:autoRedefine/>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4">
    <w:name w:val="标题1"/>
    <w:basedOn w:val="125"/>
    <w:next w:val="125"/>
    <w:autoRedefine/>
    <w:qFormat/>
    <w:uiPriority w:val="0"/>
    <w:pPr>
      <w:tabs>
        <w:tab w:val="left" w:pos="851"/>
      </w:tabs>
      <w:spacing w:before="100" w:beforeAutospacing="1"/>
    </w:pPr>
    <w:rPr>
      <w:rFonts w:ascii="宋体" w:hAnsi="宋体"/>
      <w:b/>
      <w:sz w:val="24"/>
    </w:rPr>
  </w:style>
  <w:style w:type="paragraph" w:customStyle="1" w:styleId="125">
    <w:name w:val="cntrt"/>
    <w:basedOn w:val="1"/>
    <w:autoRedefine/>
    <w:qFormat/>
    <w:uiPriority w:val="0"/>
    <w:pPr>
      <w:widowControl/>
    </w:pPr>
    <w:rPr>
      <w:rFonts w:ascii="Arial" w:hAnsi="Arial"/>
      <w:kern w:val="0"/>
      <w:sz w:val="20"/>
      <w:szCs w:val="20"/>
      <w:lang w:val="en-AU"/>
    </w:rPr>
  </w:style>
  <w:style w:type="paragraph" w:customStyle="1" w:styleId="126">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7">
    <w:name w:val="Table Text"/>
    <w:link w:val="583"/>
    <w:autoRedefine/>
    <w:qFormat/>
    <w:uiPriority w:val="0"/>
    <w:pPr>
      <w:snapToGrid w:val="0"/>
      <w:spacing w:before="80" w:after="80"/>
    </w:pPr>
    <w:rPr>
      <w:rFonts w:ascii="Arial" w:hAnsi="Arial" w:eastAsia="Times New Roman" w:cs="Times New Roman"/>
      <w:sz w:val="18"/>
      <w:szCs w:val="18"/>
      <w:lang w:val="en-US" w:eastAsia="zh-CN" w:bidi="ar-SA"/>
    </w:rPr>
  </w:style>
  <w:style w:type="paragraph" w:customStyle="1" w:styleId="128">
    <w:name w:val="xl3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仿宋_GB2312"/>
      <w:b/>
      <w:color w:val="000000"/>
      <w:kern w:val="0"/>
      <w:sz w:val="20"/>
      <w:szCs w:val="20"/>
    </w:rPr>
  </w:style>
  <w:style w:type="paragraph" w:customStyle="1" w:styleId="12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kern w:val="0"/>
      <w:sz w:val="28"/>
      <w:szCs w:val="20"/>
    </w:rPr>
  </w:style>
  <w:style w:type="paragraph" w:customStyle="1" w:styleId="131">
    <w:name w:val="文档正文"/>
    <w:basedOn w:val="1"/>
    <w:autoRedefine/>
    <w:qFormat/>
    <w:uiPriority w:val="0"/>
    <w:pPr>
      <w:adjustRightInd w:val="0"/>
      <w:spacing w:line="500" w:lineRule="exact"/>
      <w:ind w:firstLine="567"/>
      <w:textAlignment w:val="baseline"/>
    </w:pPr>
    <w:rPr>
      <w:rFonts w:ascii="仿宋_GB2312" w:eastAsia="仿宋_GB2312"/>
      <w:kern w:val="0"/>
      <w:sz w:val="28"/>
      <w:szCs w:val="20"/>
    </w:rPr>
  </w:style>
  <w:style w:type="paragraph" w:customStyle="1" w:styleId="13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_Style 117"/>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xl173"/>
    <w:basedOn w:val="1"/>
    <w:autoRedefine/>
    <w:qFormat/>
    <w:uiPriority w:val="0"/>
    <w:pPr>
      <w:widowControl/>
      <w:pBdr>
        <w:left w:val="single" w:color="auto" w:sz="4" w:space="0"/>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136">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18"/>
      <w:szCs w:val="18"/>
    </w:rPr>
  </w:style>
  <w:style w:type="paragraph" w:customStyle="1" w:styleId="137">
    <w:name w:val="南通方案正文"/>
    <w:basedOn w:val="1"/>
    <w:autoRedefine/>
    <w:qFormat/>
    <w:uiPriority w:val="0"/>
    <w:pPr>
      <w:spacing w:line="360" w:lineRule="auto"/>
      <w:ind w:firstLine="480" w:firstLineChars="200"/>
    </w:pPr>
    <w:rPr>
      <w:sz w:val="24"/>
      <w:szCs w:val="20"/>
    </w:rPr>
  </w:style>
  <w:style w:type="paragraph" w:customStyle="1" w:styleId="138">
    <w:name w:val="样式 宋体 五号 两端对齐 行距: 单倍行距1"/>
    <w:basedOn w:val="1"/>
    <w:autoRedefine/>
    <w:qFormat/>
    <w:uiPriority w:val="0"/>
    <w:pPr>
      <w:adjustRightInd w:val="0"/>
      <w:textAlignment w:val="baseline"/>
    </w:pPr>
    <w:rPr>
      <w:rFonts w:ascii="宋体" w:hAnsi="宋体" w:cs="宋体"/>
      <w:kern w:val="0"/>
      <w:szCs w:val="20"/>
    </w:rPr>
  </w:style>
  <w:style w:type="paragraph" w:customStyle="1" w:styleId="139">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Char"/>
    <w:basedOn w:val="19"/>
    <w:autoRedefine/>
    <w:qFormat/>
    <w:uiPriority w:val="0"/>
    <w:pPr>
      <w:shd w:val="clear" w:color="auto" w:fill="000080"/>
      <w:adjustRightInd w:val="0"/>
      <w:spacing w:line="436" w:lineRule="exact"/>
      <w:ind w:left="357"/>
      <w:jc w:val="left"/>
      <w:textAlignment w:val="baseline"/>
      <w:outlineLvl w:val="3"/>
    </w:pPr>
    <w:rPr>
      <w:rFonts w:ascii="Tahoma" w:hAnsi="Tahoma"/>
      <w:b/>
      <w:kern w:val="2"/>
      <w:sz w:val="24"/>
      <w:szCs w:val="24"/>
    </w:rPr>
  </w:style>
  <w:style w:type="paragraph" w:customStyle="1" w:styleId="141">
    <w:name w:val="xl23"/>
    <w:basedOn w:val="1"/>
    <w:autoRedefine/>
    <w:qFormat/>
    <w:uiPriority w:val="0"/>
    <w:pPr>
      <w:widowControl/>
      <w:spacing w:before="100" w:beforeAutospacing="1" w:after="100" w:afterAutospacing="1"/>
      <w:jc w:val="center"/>
    </w:pPr>
    <w:rPr>
      <w:rFonts w:ascii="PMingLiU" w:eastAsia="PMingLiU"/>
      <w:kern w:val="0"/>
      <w:sz w:val="24"/>
      <w:szCs w:val="20"/>
      <w:lang w:eastAsia="zh-TW"/>
    </w:rPr>
  </w:style>
  <w:style w:type="paragraph" w:customStyle="1" w:styleId="142">
    <w:name w:val="Char Char Char Char Char Char Char Char Char Char Char Char1 Char"/>
    <w:basedOn w:val="1"/>
    <w:autoRedefine/>
    <w:qFormat/>
    <w:uiPriority w:val="0"/>
    <w:pPr>
      <w:snapToGrid w:val="0"/>
      <w:spacing w:line="360" w:lineRule="auto"/>
      <w:ind w:firstLine="200" w:firstLineChars="200"/>
    </w:pPr>
    <w:rPr>
      <w:szCs w:val="20"/>
    </w:rPr>
  </w:style>
  <w:style w:type="paragraph" w:customStyle="1" w:styleId="143">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44">
    <w:name w:val="_Style 127"/>
    <w:basedOn w:val="1"/>
    <w:next w:val="1"/>
    <w:link w:val="491"/>
    <w:autoRedefine/>
    <w:qFormat/>
    <w:uiPriority w:val="0"/>
    <w:pPr>
      <w:widowControl/>
      <w:pBdr>
        <w:bottom w:val="single" w:color="auto" w:sz="6" w:space="1"/>
      </w:pBdr>
      <w:jc w:val="center"/>
    </w:pPr>
    <w:rPr>
      <w:rFonts w:ascii="Arial" w:hAnsi="Arial"/>
      <w:vanish/>
      <w:color w:val="000000"/>
      <w:kern w:val="0"/>
      <w:sz w:val="16"/>
      <w:szCs w:val="16"/>
    </w:rPr>
  </w:style>
  <w:style w:type="paragraph" w:customStyle="1" w:styleId="14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60"/>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47">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仿宋_GB2312"/>
      <w:b/>
      <w:kern w:val="0"/>
      <w:sz w:val="20"/>
      <w:szCs w:val="20"/>
    </w:rPr>
  </w:style>
  <w:style w:type="paragraph" w:customStyle="1" w:styleId="148">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tytytyty"/>
    <w:basedOn w:val="1"/>
    <w:link w:val="513"/>
    <w:autoRedefine/>
    <w:qFormat/>
    <w:uiPriority w:val="0"/>
    <w:pPr>
      <w:suppressAutoHyphens/>
      <w:spacing w:line="360" w:lineRule="auto"/>
      <w:ind w:left="359" w:leftChars="171" w:firstLine="480" w:firstLineChars="200"/>
    </w:pPr>
    <w:rPr>
      <w:kern w:val="1"/>
      <w:sz w:val="24"/>
      <w:szCs w:val="24"/>
      <w:lang w:eastAsia="ar-SA"/>
    </w:rPr>
  </w:style>
  <w:style w:type="paragraph" w:customStyle="1" w:styleId="150">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表格文字（大）"/>
    <w:basedOn w:val="1"/>
    <w:autoRedefine/>
    <w:qFormat/>
    <w:uiPriority w:val="0"/>
    <w:pPr>
      <w:spacing w:before="20" w:after="20"/>
    </w:pPr>
    <w:rPr>
      <w:rFonts w:ascii="Century Gothic" w:hAnsi="Century Gothic"/>
      <w:sz w:val="24"/>
      <w:szCs w:val="20"/>
    </w:rPr>
  </w:style>
  <w:style w:type="paragraph" w:customStyle="1" w:styleId="152">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3">
    <w:name w:val="标题5"/>
    <w:basedOn w:val="125"/>
    <w:next w:val="125"/>
    <w:autoRedefine/>
    <w:qFormat/>
    <w:uiPriority w:val="0"/>
    <w:pPr>
      <w:tabs>
        <w:tab w:val="left" w:pos="851"/>
      </w:tabs>
      <w:spacing w:before="100" w:beforeAutospacing="1"/>
    </w:pPr>
    <w:rPr>
      <w:rFonts w:ascii="宋体" w:hAnsi="宋体"/>
      <w:b/>
      <w:sz w:val="24"/>
    </w:rPr>
  </w:style>
  <w:style w:type="paragraph" w:customStyle="1" w:styleId="154">
    <w:name w:val="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55">
    <w:name w:val="Char Char"/>
    <w:basedOn w:val="1"/>
    <w:autoRedefine/>
    <w:qFormat/>
    <w:uiPriority w:val="0"/>
    <w:pPr>
      <w:widowControl/>
      <w:spacing w:afterLines="50" w:line="240" w:lineRule="exact"/>
      <w:jc w:val="left"/>
    </w:pPr>
    <w:rPr>
      <w:rFonts w:ascii="Verdana" w:hAnsi="Verdana"/>
      <w:kern w:val="0"/>
      <w:sz w:val="20"/>
      <w:szCs w:val="20"/>
      <w:lang w:eastAsia="en-US"/>
    </w:rPr>
  </w:style>
  <w:style w:type="paragraph" w:customStyle="1" w:styleId="156">
    <w:name w:val="Char4"/>
    <w:basedOn w:val="1"/>
    <w:autoRedefine/>
    <w:qFormat/>
    <w:uiPriority w:val="0"/>
    <w:rPr>
      <w:rFonts w:ascii="仿宋_GB2312" w:eastAsia="仿宋_GB2312"/>
      <w:b/>
      <w:sz w:val="32"/>
      <w:szCs w:val="32"/>
    </w:rPr>
  </w:style>
  <w:style w:type="paragraph" w:customStyle="1" w:styleId="157">
    <w:name w:val="xl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pPr>
    <w:rPr>
      <w:b/>
      <w:kern w:val="0"/>
      <w:sz w:val="24"/>
      <w:szCs w:val="20"/>
    </w:rPr>
  </w:style>
  <w:style w:type="paragraph" w:customStyle="1" w:styleId="158">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9">
    <w:name w:val="xl6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160">
    <w:name w:val="xl57"/>
    <w:basedOn w:val="1"/>
    <w:autoRedefine/>
    <w:qFormat/>
    <w:uiPriority w:val="0"/>
    <w:pPr>
      <w:widowControl/>
      <w:pBdr>
        <w:top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161">
    <w:name w:val="Style List + Left:  0 cm Hanging:  0.8 ch1"/>
    <w:basedOn w:val="41"/>
    <w:autoRedefine/>
    <w:qFormat/>
    <w:uiPriority w:val="0"/>
    <w:pPr>
      <w:spacing w:line="360" w:lineRule="auto"/>
      <w:ind w:left="0" w:firstLine="0" w:firstLineChars="0"/>
      <w:jc w:val="left"/>
    </w:pPr>
    <w:rPr>
      <w:rFonts w:ascii="Tahoma" w:hAnsi="Tahoma"/>
      <w:szCs w:val="20"/>
    </w:rPr>
  </w:style>
  <w:style w:type="paragraph" w:customStyle="1" w:styleId="162">
    <w:name w:val="xl1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3">
    <w:name w:val="表头"/>
    <w:basedOn w:val="1"/>
    <w:link w:val="610"/>
    <w:autoRedefine/>
    <w:qFormat/>
    <w:uiPriority w:val="0"/>
    <w:pPr>
      <w:adjustRightInd w:val="0"/>
      <w:snapToGrid w:val="0"/>
      <w:spacing w:line="320" w:lineRule="atLeast"/>
      <w:jc w:val="center"/>
      <w:textAlignment w:val="baseline"/>
    </w:pPr>
    <w:rPr>
      <w:rFonts w:eastAsia="黑体"/>
      <w:spacing w:val="-10"/>
      <w:kern w:val="0"/>
      <w:szCs w:val="20"/>
    </w:rPr>
  </w:style>
  <w:style w:type="paragraph" w:customStyle="1" w:styleId="164">
    <w:name w:val="table_lines"/>
    <w:basedOn w:val="1"/>
    <w:autoRedefine/>
    <w:qFormat/>
    <w:uiPriority w:val="0"/>
    <w:pPr>
      <w:widowControl/>
      <w:jc w:val="left"/>
    </w:pPr>
    <w:rPr>
      <w:kern w:val="0"/>
      <w:sz w:val="20"/>
      <w:szCs w:val="20"/>
      <w:lang w:val="de-DE" w:eastAsia="de-DE"/>
    </w:rPr>
  </w:style>
  <w:style w:type="paragraph" w:customStyle="1" w:styleId="16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168">
    <w:name w:val="xl63"/>
    <w:basedOn w:val="1"/>
    <w:autoRedefine/>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16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0">
    <w:name w:val="表格标题头"/>
    <w:basedOn w:val="171"/>
    <w:autoRedefine/>
    <w:qFormat/>
    <w:uiPriority w:val="0"/>
    <w:rPr>
      <w:b/>
    </w:rPr>
  </w:style>
  <w:style w:type="paragraph" w:customStyle="1" w:styleId="171">
    <w:name w:val="表格文字"/>
    <w:basedOn w:val="1"/>
    <w:autoRedefine/>
    <w:qFormat/>
    <w:uiPriority w:val="0"/>
    <w:pPr>
      <w:jc w:val="center"/>
    </w:pPr>
    <w:rPr>
      <w:rFonts w:ascii="宋体" w:hAnsi="宋体"/>
      <w:bCs/>
      <w:color w:val="000000"/>
      <w:kern w:val="0"/>
      <w:szCs w:val="21"/>
    </w:rPr>
  </w:style>
  <w:style w:type="paragraph" w:customStyle="1" w:styleId="172">
    <w:name w:val="正文a"/>
    <w:autoRedefine/>
    <w:qFormat/>
    <w:uiPriority w:val="0"/>
    <w:pPr>
      <w:tabs>
        <w:tab w:val="left" w:pos="1200"/>
      </w:tabs>
      <w:spacing w:line="360" w:lineRule="auto"/>
      <w:ind w:left="1200" w:hanging="300"/>
    </w:pPr>
    <w:rPr>
      <w:rFonts w:ascii="Times New Roman" w:hAnsi="Times New Roman" w:eastAsia="宋体" w:cs="Times New Roman"/>
      <w:kern w:val="2"/>
      <w:sz w:val="24"/>
      <w:szCs w:val="24"/>
      <w:lang w:val="en-US" w:eastAsia="zh-CN" w:bidi="ar-SA"/>
    </w:rPr>
  </w:style>
  <w:style w:type="paragraph" w:customStyle="1" w:styleId="173">
    <w:name w:val="Char Char Char Char Char Char Char Char Char1 Char Char Char Char Char Char Char Char Char1"/>
    <w:basedOn w:val="1"/>
    <w:autoRedefine/>
    <w:qFormat/>
    <w:uiPriority w:val="0"/>
    <w:pPr>
      <w:widowControl/>
      <w:spacing w:afterLines="50"/>
      <w:jc w:val="left"/>
    </w:pPr>
    <w:rPr>
      <w:rFonts w:ascii="Verdana" w:hAnsi="Verdana"/>
      <w:kern w:val="0"/>
      <w:sz w:val="20"/>
      <w:szCs w:val="20"/>
      <w:lang w:eastAsia="en-US"/>
    </w:rPr>
  </w:style>
  <w:style w:type="paragraph" w:customStyle="1" w:styleId="174">
    <w:name w:val="Char Char Char Char"/>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75">
    <w:name w:val="样式 小四 段前: 3 磅 段后: 3 磅 行距: 1.5 倍行距"/>
    <w:basedOn w:val="1"/>
    <w:link w:val="496"/>
    <w:autoRedefine/>
    <w:qFormat/>
    <w:uiPriority w:val="0"/>
    <w:pPr>
      <w:numPr>
        <w:ilvl w:val="0"/>
        <w:numId w:val="4"/>
      </w:numPr>
      <w:tabs>
        <w:tab w:val="clear" w:pos="920"/>
      </w:tabs>
      <w:spacing w:line="360" w:lineRule="auto"/>
      <w:ind w:left="0" w:firstLine="540" w:firstLineChars="225"/>
    </w:pPr>
    <w:rPr>
      <w:sz w:val="24"/>
      <w:szCs w:val="20"/>
    </w:rPr>
  </w:style>
  <w:style w:type="paragraph" w:customStyle="1" w:styleId="176">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7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Char Char Char Char Char Char Char Char Char Char"/>
    <w:basedOn w:val="1"/>
    <w:autoRedefine/>
    <w:qFormat/>
    <w:uiPriority w:val="0"/>
    <w:pPr>
      <w:adjustRightInd w:val="0"/>
      <w:spacing w:line="360" w:lineRule="auto"/>
    </w:pPr>
    <w:rPr>
      <w:kern w:val="0"/>
      <w:sz w:val="24"/>
      <w:szCs w:val="20"/>
    </w:rPr>
  </w:style>
  <w:style w:type="paragraph" w:customStyle="1" w:styleId="179">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82">
    <w:name w:val="Body Text 22"/>
    <w:basedOn w:val="1"/>
    <w:autoRedefine/>
    <w:qFormat/>
    <w:uiPriority w:val="0"/>
    <w:pPr>
      <w:adjustRightInd w:val="0"/>
      <w:spacing w:before="120" w:after="120" w:line="400" w:lineRule="atLeast"/>
      <w:ind w:left="420" w:firstLine="425"/>
      <w:textAlignment w:val="baseline"/>
    </w:pPr>
    <w:rPr>
      <w:sz w:val="24"/>
      <w:szCs w:val="20"/>
    </w:rPr>
  </w:style>
  <w:style w:type="paragraph" w:customStyle="1" w:styleId="183">
    <w:name w:val="样式 (西文) 宋体 小四 行距: 1.5 倍行距 首行缩进:  2 字符"/>
    <w:basedOn w:val="1"/>
    <w:autoRedefine/>
    <w:qFormat/>
    <w:uiPriority w:val="0"/>
    <w:pPr>
      <w:spacing w:line="360" w:lineRule="auto"/>
      <w:ind w:firstLine="480" w:firstLineChars="200"/>
    </w:pPr>
    <w:rPr>
      <w:rFonts w:ascii="宋体" w:hAnsi="宋体" w:eastAsia="仿宋_GB2312" w:cs="宋体"/>
      <w:sz w:val="24"/>
      <w:szCs w:val="20"/>
    </w:rPr>
  </w:style>
  <w:style w:type="paragraph" w:customStyle="1" w:styleId="184">
    <w:name w:val="itemlis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7">
    <w:name w:val="Body"/>
    <w:autoRedefine/>
    <w:qFormat/>
    <w:uiPriority w:val="0"/>
    <w:pPr>
      <w:spacing w:before="130" w:after="130" w:line="260" w:lineRule="exact"/>
    </w:pPr>
    <w:rPr>
      <w:rFonts w:ascii="Univers" w:hAnsi="Univers" w:eastAsia="宋体" w:cs="Times New Roman"/>
      <w:color w:val="000000"/>
      <w:sz w:val="22"/>
      <w:lang w:val="en-US" w:eastAsia="en-US" w:bidi="ar-SA"/>
    </w:rPr>
  </w:style>
  <w:style w:type="paragraph" w:customStyle="1" w:styleId="18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189">
    <w:name w:val="Char Char Char Char1"/>
    <w:basedOn w:val="19"/>
    <w:autoRedefine/>
    <w:qFormat/>
    <w:uiPriority w:val="0"/>
    <w:pPr>
      <w:shd w:val="clear" w:color="auto" w:fill="000080"/>
      <w:adjustRightInd w:val="0"/>
      <w:snapToGrid w:val="0"/>
      <w:spacing w:line="360" w:lineRule="auto"/>
    </w:pPr>
    <w:rPr>
      <w:rFonts w:ascii="Tahoma" w:hAnsi="Tahoma"/>
      <w:sz w:val="24"/>
      <w:szCs w:val="24"/>
    </w:rPr>
  </w:style>
  <w:style w:type="paragraph" w:customStyle="1" w:styleId="190">
    <w:name w:val="样式 标题 1 + 红色"/>
    <w:basedOn w:val="3"/>
    <w:autoRedefine/>
    <w:qFormat/>
    <w:uiPriority w:val="0"/>
    <w:pPr>
      <w:tabs>
        <w:tab w:val="left" w:pos="0"/>
        <w:tab w:val="left" w:pos="425"/>
        <w:tab w:val="left" w:pos="720"/>
      </w:tabs>
      <w:spacing w:line="576" w:lineRule="auto"/>
    </w:pPr>
    <w:rPr>
      <w:rFonts w:eastAsia="Arial"/>
      <w:color w:val="FF0000"/>
      <w:sz w:val="30"/>
    </w:rPr>
  </w:style>
  <w:style w:type="paragraph" w:customStyle="1" w:styleId="191">
    <w:name w:val="Body Text - numbered"/>
    <w:basedOn w:val="23"/>
    <w:autoRedefine/>
    <w:qFormat/>
    <w:uiPriority w:val="0"/>
  </w:style>
  <w:style w:type="paragraph" w:customStyle="1" w:styleId="192">
    <w:name w:val="样式 标题 2 + 宋体 五号 行距: 单倍行距"/>
    <w:basedOn w:val="4"/>
    <w:autoRedefine/>
    <w:qFormat/>
    <w:uiPriority w:val="0"/>
    <w:pPr>
      <w:tabs>
        <w:tab w:val="left" w:pos="567"/>
        <w:tab w:val="left" w:pos="1320"/>
      </w:tabs>
      <w:adjustRightInd w:val="0"/>
      <w:spacing w:line="240" w:lineRule="auto"/>
      <w:ind w:left="1320" w:hanging="720"/>
      <w:jc w:val="left"/>
      <w:textAlignment w:val="baseline"/>
    </w:pPr>
    <w:rPr>
      <w:rFonts w:ascii="宋体" w:hAnsi="宋体"/>
      <w:sz w:val="21"/>
      <w:szCs w:val="20"/>
    </w:rPr>
  </w:style>
  <w:style w:type="paragraph" w:customStyle="1" w:styleId="193">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194">
    <w:name w:val="Quick A."/>
    <w:basedOn w:val="77"/>
    <w:next w:val="77"/>
    <w:autoRedefine/>
    <w:qFormat/>
    <w:uiPriority w:val="0"/>
    <w:rPr>
      <w:rFonts w:ascii="GAMJEG+Arial" w:eastAsia="GAMJEG+Arial"/>
      <w:color w:val="auto"/>
    </w:rPr>
  </w:style>
  <w:style w:type="paragraph" w:customStyle="1" w:styleId="195">
    <w:name w:val="正文2"/>
    <w:basedOn w:val="1"/>
    <w:autoRedefine/>
    <w:qFormat/>
    <w:uiPriority w:val="0"/>
    <w:pPr>
      <w:widowControl/>
      <w:spacing w:after="160" w:line="360" w:lineRule="auto"/>
      <w:ind w:firstLine="200" w:firstLineChars="200"/>
    </w:pPr>
    <w:rPr>
      <w:szCs w:val="20"/>
    </w:rPr>
  </w:style>
  <w:style w:type="paragraph" w:customStyle="1" w:styleId="196">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7">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198">
    <w:name w:val="PMtextBullet"/>
    <w:basedOn w:val="199"/>
    <w:autoRedefine/>
    <w:qFormat/>
    <w:uiPriority w:val="0"/>
    <w:pPr>
      <w:tabs>
        <w:tab w:val="left" w:pos="2520"/>
      </w:tabs>
      <w:spacing w:after="200"/>
      <w:ind w:left="2520"/>
    </w:pPr>
  </w:style>
  <w:style w:type="paragraph" w:customStyle="1" w:styleId="199">
    <w:name w:val="PMstyle"/>
    <w:autoRedefine/>
    <w:qFormat/>
    <w:uiPriority w:val="0"/>
    <w:rPr>
      <w:rFonts w:ascii="Tahoma" w:hAnsi="Tahoma" w:eastAsia="宋体" w:cs="Times New Roman"/>
      <w:sz w:val="22"/>
      <w:lang w:val="en-US" w:eastAsia="zh-CN" w:bidi="ar-SA"/>
    </w:rPr>
  </w:style>
  <w:style w:type="paragraph" w:customStyle="1" w:styleId="200">
    <w:name w:val="我的标题3"/>
    <w:basedOn w:val="1"/>
    <w:next w:val="1"/>
    <w:autoRedefine/>
    <w:qFormat/>
    <w:uiPriority w:val="0"/>
    <w:pPr>
      <w:keepNext/>
      <w:widowControl/>
      <w:numPr>
        <w:ilvl w:val="1"/>
        <w:numId w:val="5"/>
      </w:numPr>
      <w:spacing w:line="360" w:lineRule="auto"/>
      <w:jc w:val="left"/>
      <w:outlineLvl w:val="2"/>
    </w:pPr>
    <w:rPr>
      <w:rFonts w:ascii="Arial" w:hAnsi="Arial"/>
      <w:b/>
      <w:sz w:val="28"/>
      <w:szCs w:val="18"/>
    </w:rPr>
  </w:style>
  <w:style w:type="paragraph" w:customStyle="1" w:styleId="201">
    <w:name w:val="PMletterTextBullet"/>
    <w:basedOn w:val="202"/>
    <w:autoRedefine/>
    <w:qFormat/>
    <w:uiPriority w:val="0"/>
    <w:pPr>
      <w:tabs>
        <w:tab w:val="left" w:pos="432"/>
        <w:tab w:val="left" w:pos="1800"/>
      </w:tabs>
      <w:ind w:left="1800" w:hanging="432"/>
    </w:pPr>
  </w:style>
  <w:style w:type="paragraph" w:customStyle="1" w:styleId="202">
    <w:name w:val="PMletterText"/>
    <w:basedOn w:val="199"/>
    <w:autoRedefine/>
    <w:qFormat/>
    <w:uiPriority w:val="0"/>
    <w:pPr>
      <w:spacing w:before="240"/>
      <w:ind w:left="720"/>
    </w:pPr>
  </w:style>
  <w:style w:type="paragraph" w:customStyle="1" w:styleId="203">
    <w:name w:val="表格标题"/>
    <w:basedOn w:val="1"/>
    <w:next w:val="1"/>
    <w:autoRedefine/>
    <w:qFormat/>
    <w:uiPriority w:val="0"/>
    <w:pPr>
      <w:spacing w:line="360" w:lineRule="atLeast"/>
      <w:jc w:val="center"/>
      <w:textAlignment w:val="baseline"/>
    </w:pPr>
    <w:rPr>
      <w:b/>
      <w:szCs w:val="24"/>
    </w:rPr>
  </w:style>
  <w:style w:type="paragraph" w:customStyle="1" w:styleId="20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05">
    <w:name w:val="样式 样式 样式 样式 标题 2 + 宋体 五号 非加粗 黑色 + 段前: 6 磅 段后: 0 磅 行距: 单倍行距 + 段前:..."/>
    <w:basedOn w:val="206"/>
    <w:autoRedefine/>
    <w:qFormat/>
    <w:uiPriority w:val="0"/>
    <w:pPr>
      <w:tabs>
        <w:tab w:val="left" w:pos="1320"/>
      </w:tabs>
    </w:pPr>
    <w:rPr>
      <w:b/>
      <w:bCs/>
    </w:rPr>
  </w:style>
  <w:style w:type="paragraph" w:customStyle="1" w:styleId="206">
    <w:name w:val="样式 样式 样式 标题 2 + 宋体 五号 非加粗 黑色 + 段前: 6 磅 段后: 0 磅 行距: 单倍行距 + 段前: 12..."/>
    <w:basedOn w:val="207"/>
    <w:autoRedefine/>
    <w:qFormat/>
    <w:uiPriority w:val="0"/>
    <w:pPr>
      <w:tabs>
        <w:tab w:val="left" w:pos="1320"/>
      </w:tabs>
      <w:spacing w:before="240"/>
    </w:pPr>
  </w:style>
  <w:style w:type="paragraph" w:customStyle="1" w:styleId="207">
    <w:name w:val="样式 样式 标题 2 + 宋体 五号 非加粗 黑色 + 段前: 6 磅 段后: 0 磅 行距: 单倍行距"/>
    <w:basedOn w:val="208"/>
    <w:autoRedefine/>
    <w:qFormat/>
    <w:uiPriority w:val="0"/>
    <w:pPr>
      <w:tabs>
        <w:tab w:val="left" w:pos="1320"/>
      </w:tabs>
      <w:spacing w:before="120" w:after="0" w:line="240" w:lineRule="auto"/>
      <w:ind w:left="1320" w:hanging="720"/>
    </w:pPr>
    <w:rPr>
      <w:szCs w:val="20"/>
    </w:rPr>
  </w:style>
  <w:style w:type="paragraph" w:customStyle="1" w:styleId="208">
    <w:name w:val="样式 标题 2 + 宋体 五号 非加粗 黑色"/>
    <w:basedOn w:val="4"/>
    <w:autoRedefine/>
    <w:qFormat/>
    <w:uiPriority w:val="0"/>
    <w:pPr>
      <w:adjustRightInd w:val="0"/>
      <w:spacing w:line="416" w:lineRule="atLeast"/>
      <w:ind w:left="240"/>
      <w:jc w:val="left"/>
      <w:textAlignment w:val="baseline"/>
    </w:pPr>
    <w:rPr>
      <w:rFonts w:ascii="宋体" w:hAnsi="宋体"/>
      <w:b w:val="0"/>
      <w:bCs w:val="0"/>
      <w:color w:val="000000"/>
      <w:sz w:val="21"/>
    </w:rPr>
  </w:style>
  <w:style w:type="paragraph" w:customStyle="1" w:styleId="209">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210">
    <w:name w:val="字元 字元6"/>
    <w:basedOn w:val="1"/>
    <w:autoRedefine/>
    <w:qFormat/>
    <w:uiPriority w:val="0"/>
    <w:pPr>
      <w:widowControl/>
      <w:spacing w:after="160" w:line="240" w:lineRule="exact"/>
      <w:ind w:left="-62" w:right="36" w:rightChars="15"/>
      <w:jc w:val="left"/>
    </w:pPr>
    <w:rPr>
      <w:rFonts w:ascii="Arial" w:hAnsi="Arial" w:eastAsia="Times New Roman"/>
      <w:kern w:val="0"/>
      <w:sz w:val="20"/>
      <w:szCs w:val="20"/>
      <w:lang w:eastAsia="en-US"/>
    </w:rPr>
  </w:style>
  <w:style w:type="paragraph" w:customStyle="1" w:styleId="211">
    <w:name w:val="xl143"/>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2">
    <w:name w:val="xl32"/>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20"/>
      <w:szCs w:val="20"/>
    </w:rPr>
  </w:style>
  <w:style w:type="paragraph" w:customStyle="1" w:styleId="213">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4">
    <w:name w:val="Char Char Char Char Char Char Char Char Char Char Char Char Char Char Char Char Char"/>
    <w:basedOn w:val="1"/>
    <w:autoRedefine/>
    <w:qFormat/>
    <w:uiPriority w:val="0"/>
    <w:rPr>
      <w:rFonts w:ascii="Tahoma" w:hAnsi="Tahoma"/>
      <w:sz w:val="24"/>
      <w:szCs w:val="20"/>
    </w:rPr>
  </w:style>
  <w:style w:type="paragraph" w:customStyle="1" w:styleId="215">
    <w:name w:val="Char Char Char1 Char2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216">
    <w:name w:val="普通 (Web)"/>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17">
    <w:name w:val="xl36"/>
    <w:basedOn w:val="1"/>
    <w:autoRedefine/>
    <w:qFormat/>
    <w:uiPriority w:val="0"/>
    <w:pPr>
      <w:widowControl/>
      <w:pBdr>
        <w:bottom w:val="single" w:color="000000" w:sz="4" w:space="0"/>
      </w:pBdr>
      <w:spacing w:before="100" w:beforeAutospacing="1" w:after="100" w:afterAutospacing="1"/>
    </w:pPr>
    <w:rPr>
      <w:rFonts w:eastAsia="仿宋_GB2312"/>
      <w:color w:val="000000"/>
      <w:kern w:val="0"/>
      <w:sz w:val="20"/>
      <w:szCs w:val="20"/>
    </w:rPr>
  </w:style>
  <w:style w:type="paragraph" w:customStyle="1" w:styleId="218">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标书表格字体格式"/>
    <w:next w:val="1"/>
    <w:link w:val="508"/>
    <w:autoRedefine/>
    <w:qFormat/>
    <w:uiPriority w:val="0"/>
    <w:rPr>
      <w:rFonts w:ascii="Times New Roman" w:hAnsi="Times New Roman" w:eastAsia="宋体" w:cs="Times New Roman"/>
      <w:szCs w:val="24"/>
      <w:lang w:val="en-US" w:eastAsia="zh-CN" w:bidi="ar-SA"/>
    </w:rPr>
  </w:style>
  <w:style w:type="paragraph" w:customStyle="1" w:styleId="220">
    <w:name w:val="文档正文首行缩进"/>
    <w:basedOn w:val="1"/>
    <w:autoRedefine/>
    <w:qFormat/>
    <w:uiPriority w:val="0"/>
    <w:pPr>
      <w:spacing w:line="360" w:lineRule="auto"/>
      <w:ind w:firstLine="420"/>
    </w:pPr>
    <w:rPr>
      <w:rFonts w:cs="宋体"/>
      <w:sz w:val="24"/>
      <w:szCs w:val="20"/>
    </w:rPr>
  </w:style>
  <w:style w:type="paragraph" w:customStyle="1" w:styleId="221">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22">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3">
    <w:name w:val="纯文本1"/>
    <w:basedOn w:val="1"/>
    <w:autoRedefine/>
    <w:qFormat/>
    <w:uiPriority w:val="0"/>
    <w:rPr>
      <w:rFonts w:ascii="宋体" w:hAnsi="Courier New" w:cs="Courier New"/>
      <w:sz w:val="24"/>
      <w:szCs w:val="21"/>
    </w:rPr>
  </w:style>
  <w:style w:type="paragraph" w:customStyle="1" w:styleId="224">
    <w:name w:val="Char1 Char Char Char Char Char Char"/>
    <w:basedOn w:val="1"/>
    <w:autoRedefine/>
    <w:qFormat/>
    <w:uiPriority w:val="0"/>
    <w:rPr>
      <w:rFonts w:ascii="Tahoma" w:hAnsi="Tahoma"/>
      <w:sz w:val="24"/>
      <w:szCs w:val="20"/>
    </w:rPr>
  </w:style>
  <w:style w:type="paragraph" w:customStyle="1" w:styleId="22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26">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7">
    <w:name w:val="美标题3"/>
    <w:basedOn w:val="1"/>
    <w:link w:val="550"/>
    <w:autoRedefine/>
    <w:qFormat/>
    <w:uiPriority w:val="0"/>
    <w:pPr>
      <w:spacing w:line="360" w:lineRule="auto"/>
    </w:pPr>
    <w:rPr>
      <w:rFonts w:ascii="宋体" w:hAnsi="宋体"/>
      <w:b/>
      <w:sz w:val="24"/>
      <w:szCs w:val="20"/>
    </w:rPr>
  </w:style>
  <w:style w:type="paragraph" w:customStyle="1" w:styleId="228">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229">
    <w:name w:val="xl76"/>
    <w:basedOn w:val="1"/>
    <w:autoRedefine/>
    <w:qFormat/>
    <w:uiPriority w:val="0"/>
    <w:pPr>
      <w:widowControl/>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230">
    <w:name w:val="xl172"/>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231">
    <w:name w:val="Char Char Char Char2"/>
    <w:basedOn w:val="1"/>
    <w:autoRedefine/>
    <w:qFormat/>
    <w:uiPriority w:val="0"/>
    <w:pPr>
      <w:adjustRightInd w:val="0"/>
      <w:spacing w:line="360" w:lineRule="atLeast"/>
      <w:textAlignment w:val="baseline"/>
    </w:pPr>
    <w:rPr>
      <w:szCs w:val="24"/>
    </w:rPr>
  </w:style>
  <w:style w:type="paragraph" w:customStyle="1" w:styleId="232">
    <w:name w:val="font9"/>
    <w:basedOn w:val="1"/>
    <w:autoRedefine/>
    <w:qFormat/>
    <w:uiPriority w:val="0"/>
    <w:pPr>
      <w:widowControl/>
      <w:spacing w:before="100" w:beforeAutospacing="1" w:after="100" w:afterAutospacing="1"/>
      <w:jc w:val="left"/>
    </w:pPr>
    <w:rPr>
      <w:rFonts w:eastAsia="仿宋_GB2312"/>
      <w:b/>
      <w:kern w:val="0"/>
      <w:sz w:val="20"/>
      <w:szCs w:val="20"/>
    </w:rPr>
  </w:style>
  <w:style w:type="paragraph" w:customStyle="1" w:styleId="233">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234">
    <w:name w:val="Body Text Indent 21"/>
    <w:basedOn w:val="1"/>
    <w:autoRedefine/>
    <w:qFormat/>
    <w:uiPriority w:val="0"/>
    <w:pPr>
      <w:adjustRightInd w:val="0"/>
      <w:ind w:left="720" w:hanging="720"/>
      <w:textAlignment w:val="baseline"/>
    </w:pPr>
    <w:rPr>
      <w:b/>
      <w:sz w:val="28"/>
      <w:szCs w:val="20"/>
    </w:rPr>
  </w:style>
  <w:style w:type="paragraph" w:customStyle="1" w:styleId="235">
    <w:name w:val="xl35"/>
    <w:basedOn w:val="1"/>
    <w:autoRedefine/>
    <w:qFormat/>
    <w:uiPriority w:val="0"/>
    <w:pPr>
      <w:widowControl/>
      <w:spacing w:before="100" w:beforeAutospacing="1" w:after="100" w:afterAutospacing="1"/>
    </w:pPr>
    <w:rPr>
      <w:rFonts w:eastAsia="仿宋_GB2312"/>
      <w:color w:val="000000"/>
      <w:kern w:val="0"/>
      <w:sz w:val="20"/>
      <w:szCs w:val="20"/>
    </w:rPr>
  </w:style>
  <w:style w:type="paragraph" w:customStyle="1" w:styleId="23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7">
    <w:name w:val="font11"/>
    <w:basedOn w:val="1"/>
    <w:autoRedefine/>
    <w:qFormat/>
    <w:uiPriority w:val="0"/>
    <w:pPr>
      <w:widowControl/>
      <w:spacing w:before="100" w:beforeAutospacing="1" w:after="100" w:afterAutospacing="1"/>
      <w:jc w:val="left"/>
    </w:pPr>
    <w:rPr>
      <w:rFonts w:hint="eastAsia" w:ascii="宋体" w:hAnsi="宋体" w:cs="Arial Unicode MS"/>
      <w:color w:val="FFFFFF"/>
      <w:kern w:val="0"/>
      <w:sz w:val="20"/>
      <w:szCs w:val="20"/>
      <w:u w:val="single"/>
    </w:rPr>
  </w:style>
  <w:style w:type="paragraph" w:customStyle="1" w:styleId="238">
    <w:name w:val="_Style 81"/>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customStyle="1" w:styleId="23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1">
    <w:name w:val="Pa0"/>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42">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243">
    <w:name w:val="Char Char Char Char Char Char Char"/>
    <w:basedOn w:val="1"/>
    <w:autoRedefine/>
    <w:qFormat/>
    <w:uiPriority w:val="0"/>
    <w:rPr>
      <w:szCs w:val="24"/>
    </w:rPr>
  </w:style>
  <w:style w:type="paragraph" w:customStyle="1" w:styleId="244">
    <w:name w:val="xl79"/>
    <w:basedOn w:val="1"/>
    <w:autoRedefine/>
    <w:qFormat/>
    <w:uiPriority w:val="0"/>
    <w:pPr>
      <w:widowControl/>
      <w:shd w:val="clear" w:color="000000" w:fill="BFBFBF"/>
      <w:spacing w:before="100" w:beforeAutospacing="1" w:after="100" w:afterAutospacing="1"/>
      <w:jc w:val="center"/>
    </w:pPr>
    <w:rPr>
      <w:rFonts w:ascii="宋体" w:hAnsi="宋体" w:cs="宋体"/>
      <w:kern w:val="0"/>
      <w:sz w:val="20"/>
      <w:szCs w:val="20"/>
    </w:rPr>
  </w:style>
  <w:style w:type="paragraph" w:customStyle="1" w:styleId="245">
    <w:name w:val="Char Char Char Char Char Char Char1"/>
    <w:basedOn w:val="19"/>
    <w:autoRedefine/>
    <w:qFormat/>
    <w:uiPriority w:val="0"/>
    <w:pPr>
      <w:shd w:val="clear" w:color="auto" w:fill="000080"/>
      <w:adjustRightInd w:val="0"/>
      <w:snapToGrid w:val="0"/>
      <w:spacing w:line="360" w:lineRule="auto"/>
      <w:ind w:firstLine="200" w:firstLineChars="200"/>
    </w:pPr>
    <w:rPr>
      <w:rFonts w:ascii="Tahoma" w:hAnsi="Tahoma"/>
      <w:sz w:val="24"/>
      <w:szCs w:val="24"/>
    </w:rPr>
  </w:style>
  <w:style w:type="paragraph" w:customStyle="1" w:styleId="246">
    <w:name w:val="Body Text Indent 22"/>
    <w:basedOn w:val="1"/>
    <w:autoRedefine/>
    <w:qFormat/>
    <w:uiPriority w:val="0"/>
    <w:pPr>
      <w:adjustRightInd w:val="0"/>
      <w:spacing w:before="120" w:after="120" w:line="400" w:lineRule="atLeast"/>
      <w:ind w:firstLine="420"/>
      <w:textAlignment w:val="baseline"/>
    </w:pPr>
    <w:rPr>
      <w:sz w:val="24"/>
      <w:szCs w:val="20"/>
    </w:rPr>
  </w:style>
  <w:style w:type="paragraph" w:customStyle="1" w:styleId="247">
    <w:name w:val="标题 21"/>
    <w:basedOn w:val="1"/>
    <w:autoRedefine/>
    <w:qFormat/>
    <w:uiPriority w:val="0"/>
    <w:rPr>
      <w:szCs w:val="20"/>
    </w:rPr>
  </w:style>
  <w:style w:type="paragraph" w:customStyle="1" w:styleId="248">
    <w:name w:val="文档结构图1"/>
    <w:basedOn w:val="1"/>
    <w:autoRedefine/>
    <w:qFormat/>
    <w:uiPriority w:val="0"/>
    <w:rPr>
      <w:rFonts w:ascii="宋体"/>
      <w:kern w:val="0"/>
      <w:sz w:val="18"/>
      <w:szCs w:val="18"/>
    </w:rPr>
  </w:style>
  <w:style w:type="paragraph" w:customStyle="1" w:styleId="249">
    <w:name w:val="标题2"/>
    <w:link w:val="572"/>
    <w:autoRedefine/>
    <w:qFormat/>
    <w:uiPriority w:val="0"/>
    <w:rPr>
      <w:rFonts w:ascii="宋体" w:hAnsi="宋体" w:eastAsia="Times New Roman" w:cs="Times New Roman"/>
      <w:b/>
      <w:sz w:val="32"/>
      <w:szCs w:val="24"/>
      <w:lang w:val="en-US" w:eastAsia="zh-CN" w:bidi="ar-SA"/>
    </w:rPr>
  </w:style>
  <w:style w:type="paragraph" w:customStyle="1" w:styleId="250">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252">
    <w:name w:val="ZW"/>
    <w:basedOn w:val="1"/>
    <w:autoRedefine/>
    <w:qFormat/>
    <w:uiPriority w:val="0"/>
    <w:pPr>
      <w:widowControl/>
      <w:autoSpaceDE w:val="0"/>
      <w:autoSpaceDN w:val="0"/>
      <w:spacing w:line="315" w:lineRule="exact"/>
      <w:ind w:firstLine="200" w:firstLineChars="200"/>
      <w:jc w:val="left"/>
      <w:textAlignment w:val="bottom"/>
    </w:pPr>
    <w:rPr>
      <w:kern w:val="0"/>
      <w:szCs w:val="20"/>
    </w:rPr>
  </w:style>
  <w:style w:type="paragraph" w:customStyle="1" w:styleId="253">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254">
    <w:name w:val="Pa2"/>
    <w:basedOn w:val="1"/>
    <w:next w:val="1"/>
    <w:autoRedefine/>
    <w:qFormat/>
    <w:uiPriority w:val="0"/>
    <w:pPr>
      <w:autoSpaceDE w:val="0"/>
      <w:autoSpaceDN w:val="0"/>
      <w:adjustRightInd w:val="0"/>
      <w:jc w:val="left"/>
    </w:pPr>
    <w:rPr>
      <w:rFonts w:ascii="黑体" w:eastAsia="黑体"/>
      <w:kern w:val="0"/>
      <w:sz w:val="24"/>
      <w:szCs w:val="24"/>
    </w:rPr>
  </w:style>
  <w:style w:type="paragraph" w:customStyle="1" w:styleId="255">
    <w:name w:val="font5"/>
    <w:basedOn w:val="1"/>
    <w:autoRedefine/>
    <w:qFormat/>
    <w:uiPriority w:val="0"/>
    <w:pPr>
      <w:widowControl/>
      <w:spacing w:before="100" w:beforeAutospacing="1" w:after="100" w:afterAutospacing="1"/>
      <w:jc w:val="left"/>
    </w:pPr>
    <w:rPr>
      <w:rFonts w:hint="eastAsia" w:ascii="宋体" w:hAnsi="宋体" w:eastAsia="仿宋_GB2312"/>
      <w:kern w:val="0"/>
      <w:sz w:val="18"/>
      <w:szCs w:val="20"/>
    </w:rPr>
  </w:style>
  <w:style w:type="paragraph" w:customStyle="1" w:styleId="256">
    <w:name w:val="Item Step in Table"/>
    <w:link w:val="540"/>
    <w:autoRedefine/>
    <w:qFormat/>
    <w:uiPriority w:val="0"/>
    <w:pPr>
      <w:tabs>
        <w:tab w:val="left" w:pos="397"/>
      </w:tabs>
      <w:spacing w:before="40" w:after="40"/>
      <w:ind w:left="397" w:hanging="397"/>
      <w:jc w:val="both"/>
    </w:pPr>
    <w:rPr>
      <w:rFonts w:ascii="Arial" w:hAnsi="Arial" w:eastAsia="宋体" w:cs="Times New Roman"/>
      <w:sz w:val="18"/>
      <w:szCs w:val="18"/>
      <w:lang w:val="en-US" w:eastAsia="zh-CN" w:bidi="ar-SA"/>
    </w:rPr>
  </w:style>
  <w:style w:type="paragraph" w:customStyle="1" w:styleId="257">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258">
    <w:name w:val="xl82"/>
    <w:basedOn w:val="1"/>
    <w:autoRedefine/>
    <w:qFormat/>
    <w:uiPriority w:val="0"/>
    <w:pPr>
      <w:widowControl/>
      <w:shd w:val="clear" w:color="000000" w:fill="BFBFBF"/>
      <w:spacing w:before="100" w:beforeAutospacing="1" w:after="100" w:afterAutospacing="1"/>
      <w:jc w:val="left"/>
    </w:pPr>
    <w:rPr>
      <w:rFonts w:ascii="宋体" w:hAnsi="宋体" w:cs="宋体"/>
      <w:b/>
      <w:bCs/>
      <w:kern w:val="0"/>
      <w:sz w:val="20"/>
      <w:szCs w:val="20"/>
    </w:rPr>
  </w:style>
  <w:style w:type="paragraph" w:customStyle="1" w:styleId="259">
    <w:name w:val="默认段落字体 Para Char Char Char Char Char Char Char"/>
    <w:basedOn w:val="1"/>
    <w:autoRedefine/>
    <w:qFormat/>
    <w:uiPriority w:val="0"/>
    <w:rPr>
      <w:rFonts w:ascii="Tahoma" w:hAnsi="Tahoma"/>
      <w:sz w:val="24"/>
      <w:szCs w:val="20"/>
    </w:rPr>
  </w:style>
  <w:style w:type="paragraph" w:customStyle="1" w:styleId="260">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61">
    <w:name w:val="font18"/>
    <w:basedOn w:val="1"/>
    <w:autoRedefine/>
    <w:qFormat/>
    <w:uiPriority w:val="0"/>
    <w:pPr>
      <w:widowControl/>
      <w:spacing w:before="100" w:beforeAutospacing="1" w:after="100" w:afterAutospacing="1"/>
      <w:jc w:val="left"/>
    </w:pPr>
    <w:rPr>
      <w:rFonts w:ascii="宋体" w:hAnsi="宋体" w:cs="宋体"/>
      <w:kern w:val="0"/>
      <w:sz w:val="22"/>
    </w:rPr>
  </w:style>
  <w:style w:type="paragraph" w:customStyle="1" w:styleId="262">
    <w:name w:val="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3">
    <w:name w:val="样式 标题 2H2h2TestHeading2th2l2Courseware #HD2Level 2 Topic...2"/>
    <w:basedOn w:val="1"/>
    <w:autoRedefine/>
    <w:qFormat/>
    <w:uiPriority w:val="0"/>
    <w:pPr>
      <w:ind w:left="1320" w:hanging="420"/>
    </w:pPr>
    <w:rPr>
      <w:szCs w:val="24"/>
    </w:rPr>
  </w:style>
  <w:style w:type="paragraph" w:customStyle="1" w:styleId="264">
    <w:name w:val="font7"/>
    <w:basedOn w:val="1"/>
    <w:autoRedefine/>
    <w:qFormat/>
    <w:uiPriority w:val="0"/>
    <w:pPr>
      <w:widowControl/>
      <w:spacing w:before="100" w:beforeAutospacing="1" w:after="100" w:afterAutospacing="1"/>
      <w:jc w:val="left"/>
    </w:pPr>
    <w:rPr>
      <w:rFonts w:eastAsia="仿宋_GB2312"/>
      <w:color w:val="000000"/>
      <w:kern w:val="0"/>
      <w:sz w:val="20"/>
      <w:szCs w:val="20"/>
    </w:rPr>
  </w:style>
  <w:style w:type="paragraph" w:customStyle="1" w:styleId="265">
    <w:name w:val="文档正文 Char Char Char Char Char"/>
    <w:basedOn w:val="1"/>
    <w:autoRedefine/>
    <w:qFormat/>
    <w:uiPriority w:val="0"/>
    <w:pPr>
      <w:spacing w:line="360" w:lineRule="auto"/>
      <w:ind w:right="210"/>
      <w:textAlignment w:val="baseline"/>
    </w:pPr>
    <w:rPr>
      <w:rFonts w:ascii="宋体" w:hAnsi="宋体"/>
      <w:spacing w:val="20"/>
      <w:sz w:val="24"/>
      <w:szCs w:val="20"/>
    </w:rPr>
  </w:style>
  <w:style w:type="paragraph" w:customStyle="1" w:styleId="266">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6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268">
    <w:name w:val="table_1stline"/>
    <w:basedOn w:val="1"/>
    <w:autoRedefine/>
    <w:qFormat/>
    <w:uiPriority w:val="0"/>
    <w:pPr>
      <w:widowControl/>
      <w:spacing w:before="120"/>
      <w:jc w:val="left"/>
    </w:pPr>
    <w:rPr>
      <w:bCs/>
      <w:kern w:val="0"/>
      <w:sz w:val="20"/>
      <w:szCs w:val="20"/>
      <w:lang w:val="de-DE" w:eastAsia="de-DE"/>
    </w:rPr>
  </w:style>
  <w:style w:type="paragraph" w:customStyle="1" w:styleId="269">
    <w:name w:val="Char1 Char Char"/>
    <w:basedOn w:val="1"/>
    <w:autoRedefine/>
    <w:qFormat/>
    <w:uiPriority w:val="0"/>
    <w:rPr>
      <w:rFonts w:ascii="Tahoma" w:hAnsi="Tahoma"/>
      <w:sz w:val="24"/>
      <w:szCs w:val="20"/>
    </w:rPr>
  </w:style>
  <w:style w:type="paragraph" w:customStyle="1" w:styleId="270">
    <w:name w:val="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71">
    <w:name w:val="xl181"/>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272">
    <w:name w:val="列出段落2"/>
    <w:basedOn w:val="1"/>
    <w:autoRedefine/>
    <w:qFormat/>
    <w:uiPriority w:val="0"/>
    <w:pPr>
      <w:ind w:firstLine="420" w:firstLineChars="200"/>
    </w:pPr>
    <w:rPr>
      <w:rFonts w:cs="Calibri"/>
      <w:szCs w:val="21"/>
    </w:rPr>
  </w:style>
  <w:style w:type="paragraph" w:customStyle="1" w:styleId="273">
    <w:name w:val="font6"/>
    <w:basedOn w:val="1"/>
    <w:autoRedefine/>
    <w:qFormat/>
    <w:uiPriority w:val="0"/>
    <w:pPr>
      <w:widowControl/>
      <w:spacing w:before="100" w:beforeAutospacing="1" w:after="100" w:afterAutospacing="1"/>
      <w:jc w:val="left"/>
    </w:pPr>
    <w:rPr>
      <w:rFonts w:hint="eastAsia" w:ascii="宋体" w:hAnsi="宋体" w:eastAsia="仿宋_GB2312"/>
      <w:color w:val="000000"/>
      <w:kern w:val="0"/>
      <w:sz w:val="20"/>
      <w:szCs w:val="20"/>
    </w:rPr>
  </w:style>
  <w:style w:type="paragraph" w:customStyle="1" w:styleId="274">
    <w:name w:val="xl83"/>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275">
    <w:name w:val="正文首行缩进2"/>
    <w:basedOn w:val="1"/>
    <w:autoRedefine/>
    <w:qFormat/>
    <w:uiPriority w:val="0"/>
    <w:pPr>
      <w:ind w:firstLine="200" w:firstLineChars="200"/>
    </w:pPr>
    <w:rPr>
      <w:rFonts w:ascii="Arial" w:hAnsi="Arial"/>
      <w:sz w:val="24"/>
      <w:szCs w:val="24"/>
    </w:rPr>
  </w:style>
  <w:style w:type="paragraph" w:customStyle="1" w:styleId="276">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77">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8">
    <w:name w:val="Char Char Char Char Char Char Char Char Char Char Char Char Char"/>
    <w:basedOn w:val="1"/>
    <w:autoRedefine/>
    <w:qFormat/>
    <w:uiPriority w:val="0"/>
    <w:rPr>
      <w:rFonts w:ascii="仿宋_GB2312" w:eastAsia="仿宋_GB2312"/>
      <w:b/>
      <w:sz w:val="32"/>
      <w:szCs w:val="32"/>
    </w:rPr>
  </w:style>
  <w:style w:type="paragraph" w:customStyle="1" w:styleId="279">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80">
    <w:name w:val="Char Char Char Char Char Char Char Char Char Char Char Char Char1"/>
    <w:basedOn w:val="19"/>
    <w:autoRedefine/>
    <w:qFormat/>
    <w:uiPriority w:val="0"/>
    <w:pPr>
      <w:shd w:val="clear" w:color="auto" w:fill="000080"/>
    </w:pPr>
    <w:rPr>
      <w:rFonts w:ascii="Tahoma" w:hAnsi="Tahoma"/>
      <w:sz w:val="24"/>
      <w:szCs w:val="24"/>
    </w:rPr>
  </w:style>
  <w:style w:type="paragraph" w:customStyle="1" w:styleId="281">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82">
    <w:name w:val="样式 样式 标题 4 + 段前: 5 磅 段后: 5 磅 行距: 单倍行距 + 五号"/>
    <w:basedOn w:val="283"/>
    <w:autoRedefine/>
    <w:qFormat/>
    <w:uiPriority w:val="0"/>
    <w:pPr>
      <w:tabs>
        <w:tab w:val="left" w:pos="2105"/>
      </w:tabs>
      <w:ind w:left="2105" w:hanging="420"/>
    </w:pPr>
    <w:rPr>
      <w:rFonts w:cs="宋体"/>
      <w:sz w:val="21"/>
    </w:rPr>
  </w:style>
  <w:style w:type="paragraph" w:customStyle="1" w:styleId="283">
    <w:name w:val="样式 标题 4 + 段前: 5 磅 段后: 5 磅 行距: 单倍行距"/>
    <w:basedOn w:val="6"/>
    <w:autoRedefine/>
    <w:qFormat/>
    <w:uiPriority w:val="0"/>
    <w:pPr>
      <w:adjustRightInd w:val="0"/>
      <w:spacing w:before="100" w:after="100" w:line="240" w:lineRule="auto"/>
      <w:jc w:val="left"/>
      <w:textAlignment w:val="baseline"/>
    </w:pPr>
    <w:rPr>
      <w:rFonts w:ascii="Arial" w:hAnsi="Arial" w:eastAsia="黑体"/>
      <w:szCs w:val="20"/>
    </w:rPr>
  </w:style>
  <w:style w:type="paragraph" w:customStyle="1" w:styleId="28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85">
    <w:name w:val="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纯文本11"/>
    <w:basedOn w:val="1"/>
    <w:autoRedefine/>
    <w:qFormat/>
    <w:uiPriority w:val="0"/>
    <w:pPr>
      <w:adjustRightInd w:val="0"/>
    </w:pPr>
    <w:rPr>
      <w:rFonts w:ascii="宋体" w:hAnsi="Courier New" w:eastAsia="楷体_GB2312"/>
      <w:sz w:val="28"/>
      <w:szCs w:val="20"/>
    </w:rPr>
  </w:style>
  <w:style w:type="paragraph" w:customStyle="1" w:styleId="287">
    <w:name w:val="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289">
    <w:name w:val="正文标准样式ty Char"/>
    <w:basedOn w:val="1"/>
    <w:autoRedefine/>
    <w:qFormat/>
    <w:uiPriority w:val="0"/>
    <w:pPr>
      <w:spacing w:line="360" w:lineRule="auto"/>
      <w:ind w:firstLine="480" w:firstLineChars="200"/>
    </w:pPr>
    <w:rPr>
      <w:rFonts w:cs="宋体"/>
      <w:sz w:val="24"/>
      <w:szCs w:val="20"/>
    </w:rPr>
  </w:style>
  <w:style w:type="paragraph" w:customStyle="1" w:styleId="290">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1">
    <w:name w:val="标准"/>
    <w:basedOn w:val="1"/>
    <w:autoRedefine/>
    <w:qFormat/>
    <w:uiPriority w:val="0"/>
    <w:pPr>
      <w:adjustRightInd w:val="0"/>
      <w:spacing w:line="300" w:lineRule="exact"/>
      <w:textAlignment w:val="baseline"/>
    </w:pPr>
    <w:rPr>
      <w:rFonts w:ascii="Footlight MT Light" w:hAnsi="Footlight MT Light" w:eastAsia="仿宋_GB2312"/>
      <w:b/>
      <w:kern w:val="0"/>
      <w:sz w:val="28"/>
      <w:szCs w:val="20"/>
    </w:rPr>
  </w:style>
  <w:style w:type="paragraph" w:customStyle="1" w:styleId="292">
    <w:name w:val="Char4 Char Char Char"/>
    <w:basedOn w:val="1"/>
    <w:autoRedefine/>
    <w:qFormat/>
    <w:uiPriority w:val="0"/>
    <w:rPr>
      <w:rFonts w:ascii="仿宋_GB2312" w:eastAsia="仿宋_GB2312"/>
      <w:b/>
      <w:sz w:val="32"/>
      <w:szCs w:val="32"/>
    </w:rPr>
  </w:style>
  <w:style w:type="paragraph" w:customStyle="1" w:styleId="293">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18"/>
      <w:szCs w:val="18"/>
    </w:rPr>
  </w:style>
  <w:style w:type="paragraph" w:customStyle="1" w:styleId="294">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5">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296">
    <w:name w:val="a.3级格式"/>
    <w:basedOn w:val="1"/>
    <w:autoRedefine/>
    <w:qFormat/>
    <w:uiPriority w:val="0"/>
    <w:pPr>
      <w:tabs>
        <w:tab w:val="left" w:pos="360"/>
      </w:tabs>
      <w:adjustRightInd w:val="0"/>
      <w:snapToGrid w:val="0"/>
      <w:spacing w:line="300" w:lineRule="auto"/>
      <w:ind w:left="360" w:hanging="360"/>
    </w:pPr>
    <w:rPr>
      <w:snapToGrid w:val="0"/>
      <w:spacing w:val="20"/>
      <w:kern w:val="0"/>
      <w:sz w:val="24"/>
      <w:szCs w:val="24"/>
    </w:rPr>
  </w:style>
  <w:style w:type="paragraph" w:customStyle="1" w:styleId="29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98">
    <w:name w:val="无间隔1"/>
    <w:autoRedefine/>
    <w:qFormat/>
    <w:uiPriority w:val="0"/>
    <w:pPr>
      <w:widowControl w:val="0"/>
      <w:jc w:val="both"/>
    </w:pPr>
    <w:rPr>
      <w:rFonts w:ascii="Arial" w:hAnsi="Arial" w:eastAsia="宋体" w:cs="Times New Roman"/>
      <w:kern w:val="2"/>
      <w:sz w:val="21"/>
      <w:szCs w:val="22"/>
      <w:lang w:val="en-US" w:eastAsia="zh-CN" w:bidi="ar-SA"/>
    </w:rPr>
  </w:style>
  <w:style w:type="paragraph" w:customStyle="1" w:styleId="299">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300">
    <w:name w:val="Char Char Char1 Char2 Char Char Char Char Char Char Char Char Char Char Char Char Char Char Char Char Char Char Char Char"/>
    <w:basedOn w:val="1"/>
    <w:autoRedefine/>
    <w:qFormat/>
    <w:uiPriority w:val="0"/>
    <w:pPr>
      <w:widowControl/>
      <w:spacing w:after="160" w:line="360" w:lineRule="auto"/>
      <w:jc w:val="left"/>
    </w:pPr>
    <w:rPr>
      <w:b/>
      <w:kern w:val="0"/>
      <w:sz w:val="28"/>
      <w:szCs w:val="28"/>
      <w:lang w:eastAsia="en-US"/>
    </w:rPr>
  </w:style>
  <w:style w:type="paragraph" w:customStyle="1" w:styleId="30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02">
    <w:name w:val="xl66"/>
    <w:basedOn w:val="1"/>
    <w:autoRedefine/>
    <w:qFormat/>
    <w:uiPriority w:val="0"/>
    <w:pPr>
      <w:widowControl/>
      <w:pBdr>
        <w:top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303">
    <w:name w:val="列出段落1"/>
    <w:basedOn w:val="1"/>
    <w:autoRedefine/>
    <w:qFormat/>
    <w:uiPriority w:val="34"/>
    <w:pPr>
      <w:spacing w:line="360" w:lineRule="auto"/>
      <w:ind w:firstLine="420" w:firstLineChars="200"/>
    </w:pPr>
    <w:rPr>
      <w:rFonts w:ascii="Arial" w:hAnsi="Arial"/>
    </w:rPr>
  </w:style>
  <w:style w:type="paragraph" w:customStyle="1" w:styleId="304">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05">
    <w:name w:val="正文--表格内正文"/>
    <w:basedOn w:val="1"/>
    <w:autoRedefine/>
    <w:qFormat/>
    <w:uiPriority w:val="0"/>
    <w:pPr>
      <w:spacing w:beforeLines="25"/>
      <w:ind w:left="34" w:leftChars="16"/>
      <w:jc w:val="left"/>
    </w:pPr>
    <w:rPr>
      <w:rFonts w:ascii="Arial" w:hAnsi="Arial" w:eastAsia="楷体"/>
      <w:sz w:val="24"/>
      <w:szCs w:val="20"/>
    </w:rPr>
  </w:style>
  <w:style w:type="paragraph" w:customStyle="1" w:styleId="30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7">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szCs w:val="20"/>
    </w:rPr>
  </w:style>
  <w:style w:type="paragraph" w:customStyle="1" w:styleId="3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9">
    <w:name w:val="Body Text 21"/>
    <w:basedOn w:val="1"/>
    <w:autoRedefine/>
    <w:qFormat/>
    <w:uiPriority w:val="0"/>
    <w:pPr>
      <w:adjustRightInd w:val="0"/>
      <w:spacing w:before="240" w:line="400" w:lineRule="exact"/>
      <w:ind w:firstLine="357"/>
      <w:textAlignment w:val="baseline"/>
    </w:pPr>
    <w:rPr>
      <w:sz w:val="28"/>
      <w:szCs w:val="20"/>
    </w:rPr>
  </w:style>
  <w:style w:type="paragraph" w:customStyle="1" w:styleId="310">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311">
    <w:name w:val="正文空4格  1）"/>
    <w:basedOn w:val="1"/>
    <w:autoRedefine/>
    <w:qFormat/>
    <w:uiPriority w:val="0"/>
    <w:pPr>
      <w:adjustRightInd w:val="0"/>
      <w:spacing w:line="360" w:lineRule="auto"/>
      <w:ind w:firstLine="1120" w:firstLineChars="400"/>
      <w:textAlignment w:val="baseline"/>
    </w:pPr>
    <w:rPr>
      <w:rFonts w:ascii="宋体" w:eastAsia="仿宋" w:cs="宋体"/>
      <w:kern w:val="0"/>
      <w:sz w:val="28"/>
      <w:szCs w:val="20"/>
    </w:rPr>
  </w:style>
  <w:style w:type="paragraph" w:customStyle="1" w:styleId="312">
    <w:name w:val="Body Text(ch)"/>
    <w:basedOn w:val="1"/>
    <w:next w:val="23"/>
    <w:autoRedefine/>
    <w:qFormat/>
    <w:uiPriority w:val="0"/>
    <w:pPr>
      <w:spacing w:after="120"/>
    </w:pPr>
    <w:rPr>
      <w:rFonts w:ascii="宋体" w:hAnsi="Arial"/>
      <w:bCs/>
      <w:iCs/>
      <w:szCs w:val="24"/>
    </w:rPr>
  </w:style>
  <w:style w:type="paragraph" w:customStyle="1" w:styleId="313">
    <w:name w:val="二级目录"/>
    <w:next w:val="1"/>
    <w:link w:val="597"/>
    <w:autoRedefine/>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31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样式 正文文本缩进 + 首行缩进:  2 字符 段前: 0.1 行"/>
    <w:basedOn w:val="24"/>
    <w:autoRedefine/>
    <w:qFormat/>
    <w:uiPriority w:val="0"/>
    <w:pPr>
      <w:numPr>
        <w:ilvl w:val="0"/>
        <w:numId w:val="6"/>
      </w:numPr>
      <w:spacing w:after="0" w:line="360" w:lineRule="exact"/>
      <w:ind w:left="0" w:leftChars="0"/>
    </w:pPr>
    <w:rPr>
      <w:rFonts w:ascii="仿宋_GB2312" w:eastAsia="仿宋_GB2312"/>
      <w:sz w:val="24"/>
      <w:szCs w:val="20"/>
    </w:rPr>
  </w:style>
  <w:style w:type="paragraph" w:customStyle="1" w:styleId="316">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31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kern w:val="0"/>
      <w:sz w:val="24"/>
      <w:szCs w:val="20"/>
    </w:rPr>
  </w:style>
  <w:style w:type="paragraph" w:customStyle="1" w:styleId="318">
    <w:name w:val="样式 标题 21.1  heading 2H21.1Heading 21.1 Heading 2第一章 标题 2He..."/>
    <w:basedOn w:val="4"/>
    <w:autoRedefine/>
    <w:qFormat/>
    <w:uiPriority w:val="0"/>
    <w:pPr>
      <w:spacing w:before="0" w:after="0" w:line="360" w:lineRule="auto"/>
      <w:ind w:left="1276" w:right="210"/>
    </w:pPr>
    <w:rPr>
      <w:rFonts w:ascii="Arial" w:hAnsi="Arial"/>
      <w:sz w:val="24"/>
      <w:szCs w:val="24"/>
    </w:rPr>
  </w:style>
  <w:style w:type="paragraph" w:customStyle="1" w:styleId="319">
    <w:name w:val="xl3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eastAsia="仿宋_GB2312"/>
      <w:color w:val="000000"/>
      <w:kern w:val="0"/>
      <w:sz w:val="20"/>
      <w:szCs w:val="20"/>
    </w:rPr>
  </w:style>
  <w:style w:type="paragraph" w:customStyle="1" w:styleId="320">
    <w:name w:val="列表内容"/>
    <w:basedOn w:val="1"/>
    <w:next w:val="1"/>
    <w:autoRedefine/>
    <w:qFormat/>
    <w:uiPriority w:val="0"/>
    <w:pPr>
      <w:widowControl/>
      <w:numPr>
        <w:ilvl w:val="0"/>
        <w:numId w:val="7"/>
      </w:numPr>
      <w:jc w:val="left"/>
    </w:pPr>
    <w:rPr>
      <w:kern w:val="0"/>
      <w:sz w:val="18"/>
      <w:szCs w:val="24"/>
    </w:rPr>
  </w:style>
  <w:style w:type="paragraph" w:customStyle="1" w:styleId="321">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322">
    <w:name w:val="样式 仿宋_GB2312 小四 段前: 7.8 磅"/>
    <w:basedOn w:val="1"/>
    <w:autoRedefine/>
    <w:qFormat/>
    <w:uiPriority w:val="0"/>
    <w:pPr>
      <w:spacing w:before="156" w:line="360" w:lineRule="auto"/>
      <w:ind w:firstLine="480" w:firstLineChars="200"/>
    </w:pPr>
    <w:rPr>
      <w:rFonts w:ascii="仿宋_GB2312" w:eastAsia="仿宋_GB2312" w:cs="宋体"/>
      <w:sz w:val="24"/>
      <w:szCs w:val="20"/>
    </w:rPr>
  </w:style>
  <w:style w:type="paragraph" w:customStyle="1" w:styleId="323">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4">
    <w:name w:val="xl175"/>
    <w:basedOn w:val="1"/>
    <w:autoRedefine/>
    <w:qFormat/>
    <w:uiPriority w:val="0"/>
    <w:pPr>
      <w:widowControl/>
      <w:pBdr>
        <w:bottom w:val="single" w:color="auto" w:sz="4" w:space="0"/>
      </w:pBdr>
      <w:spacing w:before="100" w:beforeAutospacing="1" w:after="100" w:afterAutospacing="1"/>
      <w:jc w:val="left"/>
      <w:textAlignment w:val="center"/>
    </w:pPr>
    <w:rPr>
      <w:rFonts w:ascii="Tahoma" w:hAnsi="Tahoma" w:cs="Tahoma"/>
      <w:b/>
      <w:bCs/>
      <w:kern w:val="0"/>
      <w:sz w:val="28"/>
      <w:szCs w:val="28"/>
    </w:rPr>
  </w:style>
  <w:style w:type="paragraph" w:customStyle="1" w:styleId="325">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FFFF"/>
      <w:kern w:val="0"/>
      <w:sz w:val="20"/>
      <w:szCs w:val="20"/>
    </w:rPr>
  </w:style>
  <w:style w:type="paragraph" w:customStyle="1" w:styleId="32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8">
    <w:name w:val="zj列表-数字"/>
    <w:basedOn w:val="1"/>
    <w:autoRedefine/>
    <w:qFormat/>
    <w:uiPriority w:val="0"/>
    <w:pPr>
      <w:tabs>
        <w:tab w:val="left" w:pos="360"/>
      </w:tabs>
    </w:pPr>
    <w:rPr>
      <w:szCs w:val="24"/>
    </w:rPr>
  </w:style>
  <w:style w:type="paragraph" w:customStyle="1" w:styleId="329">
    <w:name w:val="xl164"/>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30">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18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33">
    <w:name w:val="标题6"/>
    <w:basedOn w:val="125"/>
    <w:next w:val="125"/>
    <w:autoRedefine/>
    <w:qFormat/>
    <w:uiPriority w:val="0"/>
    <w:pPr>
      <w:tabs>
        <w:tab w:val="left" w:pos="851"/>
      </w:tabs>
      <w:spacing w:before="100" w:beforeAutospacing="1"/>
    </w:pPr>
    <w:rPr>
      <w:rFonts w:ascii="宋体" w:hAnsi="宋体"/>
      <w:b/>
      <w:sz w:val="24"/>
    </w:rPr>
  </w:style>
  <w:style w:type="paragraph" w:customStyle="1" w:styleId="334">
    <w:name w:val="我的标题5"/>
    <w:basedOn w:val="1"/>
    <w:next w:val="1"/>
    <w:autoRedefine/>
    <w:qFormat/>
    <w:uiPriority w:val="0"/>
    <w:pPr>
      <w:keepNext/>
      <w:widowControl/>
      <w:numPr>
        <w:ilvl w:val="3"/>
        <w:numId w:val="5"/>
      </w:numPr>
      <w:spacing w:line="360" w:lineRule="auto"/>
      <w:outlineLvl w:val="4"/>
    </w:pPr>
    <w:rPr>
      <w:rFonts w:ascii="Arial" w:hAnsi="Arial"/>
      <w:sz w:val="24"/>
      <w:szCs w:val="18"/>
    </w:rPr>
  </w:style>
  <w:style w:type="paragraph" w:customStyle="1" w:styleId="335">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6">
    <w:name w:val="xl178"/>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337">
    <w:name w:val="我的标题4"/>
    <w:basedOn w:val="1"/>
    <w:next w:val="1"/>
    <w:autoRedefine/>
    <w:qFormat/>
    <w:uiPriority w:val="0"/>
    <w:pPr>
      <w:keepNext/>
      <w:keepLines/>
      <w:widowControl/>
      <w:numPr>
        <w:ilvl w:val="2"/>
        <w:numId w:val="5"/>
      </w:numPr>
      <w:spacing w:line="360" w:lineRule="auto"/>
      <w:jc w:val="left"/>
      <w:outlineLvl w:val="3"/>
    </w:pPr>
    <w:rPr>
      <w:rFonts w:ascii="Arial" w:hAnsi="Arial"/>
      <w:b/>
      <w:sz w:val="24"/>
      <w:szCs w:val="18"/>
    </w:rPr>
  </w:style>
  <w:style w:type="paragraph" w:customStyle="1" w:styleId="338">
    <w:name w:val="dt_正文"/>
    <w:basedOn w:val="1"/>
    <w:autoRedefine/>
    <w:qFormat/>
    <w:uiPriority w:val="0"/>
    <w:pPr>
      <w:spacing w:line="360" w:lineRule="auto"/>
      <w:ind w:firstLine="200" w:firstLineChars="200"/>
    </w:pPr>
    <w:rPr>
      <w:sz w:val="24"/>
      <w:szCs w:val="20"/>
    </w:rPr>
  </w:style>
  <w:style w:type="paragraph" w:customStyle="1" w:styleId="33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40">
    <w:name w:val="表格"/>
    <w:basedOn w:val="1"/>
    <w:link w:val="589"/>
    <w:autoRedefine/>
    <w:qFormat/>
    <w:uiPriority w:val="0"/>
    <w:pPr>
      <w:snapToGrid w:val="0"/>
      <w:ind w:firstLine="42" w:firstLineChars="21"/>
    </w:pPr>
    <w:rPr>
      <w:rFonts w:ascii="宋体" w:hAnsi="宋体"/>
      <w:kern w:val="0"/>
      <w:sz w:val="20"/>
      <w:szCs w:val="20"/>
    </w:rPr>
  </w:style>
  <w:style w:type="paragraph" w:customStyle="1" w:styleId="341">
    <w:name w:val="NNN Char Char Char1 Char Char Char Char Char Char"/>
    <w:basedOn w:val="1"/>
    <w:autoRedefine/>
    <w:qFormat/>
    <w:uiPriority w:val="0"/>
    <w:pPr>
      <w:tabs>
        <w:tab w:val="left" w:pos="360"/>
      </w:tabs>
    </w:pPr>
    <w:rPr>
      <w:sz w:val="24"/>
      <w:szCs w:val="24"/>
    </w:rPr>
  </w:style>
  <w:style w:type="paragraph" w:customStyle="1" w:styleId="34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43">
    <w:name w:val="样式2"/>
    <w:basedOn w:val="1"/>
    <w:autoRedefine/>
    <w:qFormat/>
    <w:uiPriority w:val="0"/>
    <w:pPr>
      <w:spacing w:afterLines="50"/>
      <w:ind w:firstLine="420" w:firstLineChars="200"/>
    </w:pPr>
    <w:rPr>
      <w:rFonts w:ascii="宋体" w:hAnsi="宋体"/>
      <w:szCs w:val="24"/>
    </w:rPr>
  </w:style>
  <w:style w:type="paragraph" w:customStyle="1" w:styleId="344">
    <w:name w:val="我的标题2"/>
    <w:basedOn w:val="1"/>
    <w:next w:val="1"/>
    <w:autoRedefine/>
    <w:qFormat/>
    <w:uiPriority w:val="0"/>
    <w:pPr>
      <w:keepNext/>
      <w:pageBreakBefore/>
      <w:widowControl/>
      <w:numPr>
        <w:ilvl w:val="0"/>
        <w:numId w:val="5"/>
      </w:numPr>
      <w:spacing w:line="360" w:lineRule="auto"/>
      <w:jc w:val="left"/>
      <w:outlineLvl w:val="1"/>
    </w:pPr>
    <w:rPr>
      <w:rFonts w:ascii="Arial" w:hAnsi="Arial" w:eastAsia="黑体"/>
      <w:b/>
      <w:sz w:val="32"/>
      <w:szCs w:val="18"/>
    </w:rPr>
  </w:style>
  <w:style w:type="paragraph" w:customStyle="1" w:styleId="345">
    <w:name w:val="font8"/>
    <w:basedOn w:val="1"/>
    <w:autoRedefine/>
    <w:qFormat/>
    <w:uiPriority w:val="0"/>
    <w:pPr>
      <w:widowControl/>
      <w:spacing w:before="100" w:beforeAutospacing="1" w:after="100" w:afterAutospacing="1"/>
      <w:jc w:val="left"/>
    </w:pPr>
    <w:rPr>
      <w:rFonts w:hint="eastAsia" w:ascii="宋体" w:hAnsi="宋体" w:eastAsia="仿宋_GB2312"/>
      <w:b/>
      <w:kern w:val="0"/>
      <w:sz w:val="20"/>
      <w:szCs w:val="20"/>
    </w:rPr>
  </w:style>
  <w:style w:type="paragraph" w:customStyle="1" w:styleId="346">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7">
    <w:name w:val="Item List"/>
    <w:link w:val="536"/>
    <w:autoRedefine/>
    <w:qFormat/>
    <w:uiPriority w:val="0"/>
    <w:pPr>
      <w:spacing w:after="120"/>
      <w:jc w:val="both"/>
    </w:pPr>
    <w:rPr>
      <w:rFonts w:ascii="Arial" w:hAnsi="Arial" w:eastAsia="宋体" w:cs="Arial"/>
      <w:sz w:val="21"/>
      <w:szCs w:val="21"/>
      <w:lang w:val="en-US" w:eastAsia="zh-CN" w:bidi="ar-SA"/>
    </w:rPr>
  </w:style>
  <w:style w:type="paragraph" w:customStyle="1" w:styleId="348">
    <w:name w:val="tableheading"/>
    <w:basedOn w:val="1"/>
    <w:autoRedefine/>
    <w:qFormat/>
    <w:uiPriority w:val="0"/>
    <w:pPr>
      <w:widowControl/>
      <w:spacing w:before="100" w:beforeAutospacing="1" w:after="100" w:afterAutospacing="1" w:line="240" w:lineRule="atLeast"/>
    </w:pPr>
    <w:rPr>
      <w:rFonts w:ascii="宋体" w:hAnsi="宋体"/>
      <w:kern w:val="0"/>
      <w:sz w:val="18"/>
      <w:szCs w:val="20"/>
    </w:rPr>
  </w:style>
  <w:style w:type="paragraph" w:customStyle="1" w:styleId="349">
    <w:name w:val="Char Char Char1 Char Char Char Char Char Char2 Char"/>
    <w:basedOn w:val="1"/>
    <w:autoRedefine/>
    <w:qFormat/>
    <w:uiPriority w:val="0"/>
    <w:rPr>
      <w:rFonts w:ascii="Tahoma" w:hAnsi="Tahoma"/>
      <w:sz w:val="24"/>
      <w:szCs w:val="20"/>
    </w:rPr>
  </w:style>
  <w:style w:type="paragraph" w:customStyle="1" w:styleId="350">
    <w:name w:val="正文（首行缩进2字符）"/>
    <w:basedOn w:val="1"/>
    <w:link w:val="568"/>
    <w:autoRedefine/>
    <w:qFormat/>
    <w:uiPriority w:val="0"/>
    <w:pPr>
      <w:spacing w:line="360" w:lineRule="auto"/>
      <w:ind w:firstLine="420" w:firstLineChars="200"/>
    </w:pPr>
    <w:rPr>
      <w:szCs w:val="21"/>
    </w:rPr>
  </w:style>
  <w:style w:type="paragraph" w:customStyle="1" w:styleId="35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2">
    <w:name w:val="_Style 335"/>
    <w:autoRedefine/>
    <w:qFormat/>
    <w:uiPriority w:val="0"/>
    <w:rPr>
      <w:rFonts w:ascii="Times New Roman" w:hAnsi="Times New Roman" w:eastAsia="宋体" w:cs="Times New Roman"/>
      <w:kern w:val="2"/>
      <w:sz w:val="21"/>
      <w:szCs w:val="24"/>
      <w:lang w:val="en-US" w:eastAsia="zh-CN" w:bidi="ar-SA"/>
    </w:rPr>
  </w:style>
  <w:style w:type="paragraph" w:customStyle="1" w:styleId="353">
    <w:name w:val="表格-1"/>
    <w:basedOn w:val="1"/>
    <w:autoRedefine/>
    <w:qFormat/>
    <w:uiPriority w:val="0"/>
    <w:pPr>
      <w:tabs>
        <w:tab w:val="left" w:pos="5248"/>
      </w:tabs>
      <w:adjustRightInd w:val="0"/>
      <w:spacing w:beforeLines="20" w:afterLines="20" w:line="240" w:lineRule="exact"/>
      <w:ind w:firstLine="200" w:firstLineChars="200"/>
      <w:textAlignment w:val="baseline"/>
    </w:pPr>
    <w:rPr>
      <w:rFonts w:ascii="宋体" w:hAnsi="宋体"/>
      <w:szCs w:val="20"/>
    </w:rPr>
  </w:style>
  <w:style w:type="paragraph" w:customStyle="1" w:styleId="354">
    <w:name w:val="Char Char1 Char Char Char Char Char Char Char Char Char Char Char Char Char Char Char"/>
    <w:basedOn w:val="1"/>
    <w:autoRedefine/>
    <w:qFormat/>
    <w:uiPriority w:val="0"/>
    <w:pPr>
      <w:widowControl/>
      <w:numPr>
        <w:ilvl w:val="8"/>
        <w:numId w:val="1"/>
      </w:numPr>
      <w:spacing w:after="160" w:line="240" w:lineRule="exact"/>
      <w:ind w:firstLine="0"/>
      <w:jc w:val="left"/>
    </w:pPr>
    <w:rPr>
      <w:rFonts w:ascii="Verdana" w:hAnsi="Verdana"/>
      <w:kern w:val="0"/>
      <w:sz w:val="20"/>
      <w:szCs w:val="20"/>
      <w:lang w:eastAsia="en-US"/>
    </w:rPr>
  </w:style>
  <w:style w:type="paragraph" w:customStyle="1" w:styleId="355">
    <w:name w:val="样式 宋体 五号 两端对齐 行距: 单倍行距"/>
    <w:basedOn w:val="1"/>
    <w:autoRedefine/>
    <w:qFormat/>
    <w:uiPriority w:val="0"/>
    <w:pPr>
      <w:adjustRightInd w:val="0"/>
      <w:textAlignment w:val="baseline"/>
    </w:pPr>
    <w:rPr>
      <w:rFonts w:ascii="宋体" w:hAnsi="宋体" w:cs="宋体"/>
      <w:kern w:val="0"/>
      <w:szCs w:val="20"/>
    </w:rPr>
  </w:style>
  <w:style w:type="paragraph" w:customStyle="1" w:styleId="356">
    <w:name w:val="xl1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7">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5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9">
    <w:name w:val="p0"/>
    <w:basedOn w:val="1"/>
    <w:autoRedefine/>
    <w:qFormat/>
    <w:uiPriority w:val="0"/>
    <w:pPr>
      <w:widowControl/>
    </w:pPr>
    <w:rPr>
      <w:kern w:val="0"/>
      <w:szCs w:val="21"/>
    </w:rPr>
  </w:style>
  <w:style w:type="paragraph" w:customStyle="1" w:styleId="360">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2"/>
      <w:szCs w:val="20"/>
    </w:rPr>
  </w:style>
  <w:style w:type="paragraph" w:customStyle="1" w:styleId="361">
    <w:name w:val="正文样式"/>
    <w:basedOn w:val="1"/>
    <w:autoRedefine/>
    <w:qFormat/>
    <w:uiPriority w:val="0"/>
    <w:pPr>
      <w:spacing w:line="360" w:lineRule="auto"/>
      <w:ind w:firstLine="200" w:firstLineChars="200"/>
    </w:pPr>
    <w:rPr>
      <w:sz w:val="24"/>
      <w:szCs w:val="20"/>
    </w:rPr>
  </w:style>
  <w:style w:type="paragraph" w:customStyle="1" w:styleId="362">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4">
    <w:name w:val="Default Text"/>
    <w:basedOn w:val="1"/>
    <w:autoRedefine/>
    <w:qFormat/>
    <w:uiPriority w:val="0"/>
    <w:pPr>
      <w:autoSpaceDE w:val="0"/>
      <w:autoSpaceDN w:val="0"/>
      <w:adjustRightInd w:val="0"/>
      <w:spacing w:afterLines="50"/>
      <w:jc w:val="left"/>
    </w:pPr>
    <w:rPr>
      <w:kern w:val="0"/>
      <w:sz w:val="24"/>
      <w:szCs w:val="20"/>
    </w:rPr>
  </w:style>
  <w:style w:type="paragraph" w:customStyle="1" w:styleId="36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66">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67">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rPr>
  </w:style>
  <w:style w:type="paragraph" w:customStyle="1" w:styleId="368">
    <w:name w:val="表蕊"/>
    <w:basedOn w:val="1"/>
    <w:link w:val="503"/>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69">
    <w:name w:val="xl14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0">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1">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72">
    <w:name w:val="font10"/>
    <w:basedOn w:val="1"/>
    <w:autoRedefine/>
    <w:qFormat/>
    <w:uiPriority w:val="0"/>
    <w:pPr>
      <w:widowControl/>
      <w:spacing w:before="100" w:beforeAutospacing="1" w:after="100" w:afterAutospacing="1"/>
      <w:jc w:val="left"/>
    </w:pPr>
    <w:rPr>
      <w:rFonts w:hint="eastAsia" w:ascii="宋体" w:hAnsi="宋体" w:cs="Arial Unicode MS"/>
      <w:kern w:val="0"/>
      <w:sz w:val="20"/>
      <w:szCs w:val="20"/>
      <w:u w:val="single"/>
    </w:rPr>
  </w:style>
  <w:style w:type="paragraph" w:customStyle="1" w:styleId="373">
    <w:name w:val="Char Char11"/>
    <w:basedOn w:val="19"/>
    <w:autoRedefine/>
    <w:qFormat/>
    <w:uiPriority w:val="0"/>
    <w:pPr>
      <w:shd w:val="clear" w:color="auto" w:fill="000080"/>
    </w:pPr>
    <w:rPr>
      <w:rFonts w:ascii="Tahoma" w:hAnsi="Tahoma"/>
      <w:sz w:val="24"/>
      <w:szCs w:val="24"/>
    </w:rPr>
  </w:style>
  <w:style w:type="paragraph" w:customStyle="1" w:styleId="37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75">
    <w:name w:val="图形符号"/>
    <w:basedOn w:val="1"/>
    <w:autoRedefine/>
    <w:qFormat/>
    <w:uiPriority w:val="0"/>
    <w:rPr>
      <w:sz w:val="24"/>
      <w:szCs w:val="20"/>
    </w:rPr>
  </w:style>
  <w:style w:type="paragraph" w:customStyle="1" w:styleId="376">
    <w:name w:val="xl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olor w:val="000000"/>
      <w:kern w:val="0"/>
      <w:sz w:val="20"/>
      <w:szCs w:val="20"/>
    </w:rPr>
  </w:style>
  <w:style w:type="paragraph" w:customStyle="1" w:styleId="37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8">
    <w:name w:val="文字块，前导符号1"/>
    <w:basedOn w:val="1"/>
    <w:autoRedefine/>
    <w:qFormat/>
    <w:uiPriority w:val="0"/>
    <w:pPr>
      <w:widowControl/>
      <w:tabs>
        <w:tab w:val="left" w:pos="845"/>
      </w:tabs>
      <w:spacing w:afterLines="50"/>
      <w:ind w:left="845" w:hanging="420"/>
    </w:pPr>
    <w:rPr>
      <w:sz w:val="24"/>
      <w:szCs w:val="20"/>
    </w:rPr>
  </w:style>
  <w:style w:type="paragraph" w:customStyle="1" w:styleId="379">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80">
    <w:name w:val="标书正文格式"/>
    <w:autoRedefine/>
    <w:qFormat/>
    <w:uiPriority w:val="0"/>
    <w:pPr>
      <w:spacing w:line="360" w:lineRule="auto"/>
    </w:pPr>
    <w:rPr>
      <w:rFonts w:ascii="Times New Roman" w:hAnsi="Times New Roman" w:eastAsia="宋体" w:cs="Times New Roman"/>
      <w:kern w:val="2"/>
      <w:sz w:val="21"/>
      <w:szCs w:val="21"/>
      <w:lang w:val="en-US" w:eastAsia="zh-CN" w:bidi="ar-SA"/>
    </w:rPr>
  </w:style>
  <w:style w:type="paragraph" w:customStyle="1" w:styleId="381">
    <w:name w:val="Level 1"/>
    <w:basedOn w:val="77"/>
    <w:next w:val="77"/>
    <w:autoRedefine/>
    <w:qFormat/>
    <w:uiPriority w:val="0"/>
    <w:rPr>
      <w:rFonts w:ascii="GAMJEG+Arial" w:eastAsia="GAMJEG+Arial"/>
      <w:color w:val="auto"/>
    </w:rPr>
  </w:style>
  <w:style w:type="paragraph" w:customStyle="1" w:styleId="382">
    <w:name w:val="Bullet"/>
    <w:basedOn w:val="1"/>
    <w:autoRedefine/>
    <w:qFormat/>
    <w:uiPriority w:val="0"/>
    <w:pPr>
      <w:widowControl/>
      <w:overflowPunct w:val="0"/>
      <w:autoSpaceDE w:val="0"/>
      <w:autoSpaceDN w:val="0"/>
      <w:adjustRightInd w:val="0"/>
      <w:spacing w:after="120"/>
      <w:ind w:left="900" w:hanging="420"/>
      <w:jc w:val="left"/>
      <w:textAlignment w:val="baseline"/>
    </w:pPr>
    <w:rPr>
      <w:rFonts w:ascii="Arial" w:hAnsi="Arial"/>
      <w:kern w:val="0"/>
      <w:sz w:val="24"/>
      <w:szCs w:val="24"/>
      <w:lang w:eastAsia="en-US"/>
    </w:rPr>
  </w:style>
  <w:style w:type="paragraph" w:customStyle="1" w:styleId="383">
    <w:name w:val="xl165"/>
    <w:basedOn w:val="1"/>
    <w:autoRedefine/>
    <w:qFormat/>
    <w:uiPriority w:val="0"/>
    <w:pPr>
      <w:widowControl/>
      <w:pBdr>
        <w:top w:val="single" w:color="auto" w:sz="4" w:space="0"/>
        <w:left w:val="single" w:color="auto" w:sz="4" w:space="20"/>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84">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5">
    <w:name w:val="xl33"/>
    <w:basedOn w:val="1"/>
    <w:autoRedefine/>
    <w:qFormat/>
    <w:uiPriority w:val="0"/>
    <w:pPr>
      <w:widowControl/>
      <w:spacing w:before="100" w:beforeAutospacing="1" w:after="100" w:afterAutospacing="1"/>
    </w:pPr>
    <w:rPr>
      <w:rFonts w:ascii="宋体" w:hAnsi="宋体" w:eastAsia="仿宋_GB2312"/>
      <w:color w:val="000000"/>
      <w:kern w:val="0"/>
      <w:sz w:val="20"/>
      <w:szCs w:val="20"/>
    </w:rPr>
  </w:style>
  <w:style w:type="paragraph" w:customStyle="1" w:styleId="386">
    <w:name w:val="黑列表"/>
    <w:basedOn w:val="1"/>
    <w:autoRedefine/>
    <w:qFormat/>
    <w:uiPriority w:val="0"/>
    <w:pPr>
      <w:widowControl/>
      <w:tabs>
        <w:tab w:val="left" w:pos="720"/>
      </w:tabs>
      <w:adjustRightInd w:val="0"/>
      <w:spacing w:line="300" w:lineRule="auto"/>
      <w:ind w:left="300" w:leftChars="200" w:hanging="100" w:hangingChars="100"/>
      <w:jc w:val="left"/>
    </w:pPr>
    <w:rPr>
      <w:bCs/>
      <w:kern w:val="0"/>
      <w:sz w:val="24"/>
      <w:szCs w:val="20"/>
    </w:rPr>
  </w:style>
  <w:style w:type="paragraph" w:customStyle="1" w:styleId="387">
    <w:name w:val="xl174"/>
    <w:basedOn w:val="1"/>
    <w:autoRedefine/>
    <w:qFormat/>
    <w:uiPriority w:val="0"/>
    <w:pPr>
      <w:widowControl/>
      <w:pBdr>
        <w:bottom w:val="single" w:color="auto" w:sz="4" w:space="0"/>
      </w:pBdr>
      <w:spacing w:before="100" w:beforeAutospacing="1" w:after="100" w:afterAutospacing="1"/>
      <w:jc w:val="left"/>
      <w:textAlignment w:val="center"/>
    </w:pPr>
    <w:rPr>
      <w:rFonts w:ascii="仿宋" w:hAnsi="宋体" w:eastAsia="仿宋" w:cs="宋体"/>
      <w:b/>
      <w:bCs/>
      <w:kern w:val="0"/>
      <w:sz w:val="28"/>
      <w:szCs w:val="28"/>
    </w:rPr>
  </w:style>
  <w:style w:type="paragraph" w:customStyle="1" w:styleId="388">
    <w:name w:val="xl176"/>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389">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390">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1">
    <w:name w:val="xl64"/>
    <w:basedOn w:val="1"/>
    <w:autoRedefine/>
    <w:qFormat/>
    <w:uiPriority w:val="0"/>
    <w:pPr>
      <w:widowControl/>
      <w:pBdr>
        <w:top w:val="single" w:color="auto" w:sz="4" w:space="0"/>
        <w:bottom w:val="single" w:color="auto" w:sz="4" w:space="0"/>
      </w:pBdr>
      <w:shd w:val="clear" w:color="auto" w:fill="FFFF99"/>
      <w:spacing w:before="100" w:beforeAutospacing="1" w:after="100" w:afterAutospacing="1"/>
    </w:pPr>
    <w:rPr>
      <w:rFonts w:ascii="宋体" w:hAnsi="宋体"/>
      <w:b/>
      <w:color w:val="000000"/>
      <w:kern w:val="0"/>
      <w:sz w:val="24"/>
      <w:szCs w:val="20"/>
    </w:rPr>
  </w:style>
  <w:style w:type="paragraph" w:customStyle="1" w:styleId="392">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393">
    <w:name w:val="Normal1"/>
    <w:autoRedefine/>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394">
    <w:name w:val="美标题一"/>
    <w:basedOn w:val="1"/>
    <w:link w:val="505"/>
    <w:autoRedefine/>
    <w:qFormat/>
    <w:uiPriority w:val="0"/>
    <w:pPr>
      <w:tabs>
        <w:tab w:val="left" w:pos="397"/>
        <w:tab w:val="left" w:pos="907"/>
        <w:tab w:val="left" w:pos="1995"/>
      </w:tabs>
      <w:ind w:left="397" w:hanging="397"/>
      <w:jc w:val="center"/>
    </w:pPr>
    <w:rPr>
      <w:rFonts w:eastAsia="Times New Roman"/>
      <w:b/>
      <w:sz w:val="36"/>
      <w:szCs w:val="20"/>
    </w:rPr>
  </w:style>
  <w:style w:type="paragraph" w:customStyle="1" w:styleId="395">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
    <w:name w:val="P1"/>
    <w:autoRedefine/>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397">
    <w:name w:val="标题1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98">
    <w:name w:val="xl39"/>
    <w:basedOn w:val="1"/>
    <w:autoRedefine/>
    <w:qFormat/>
    <w:uiPriority w:val="0"/>
    <w:pPr>
      <w:widowControl/>
      <w:spacing w:before="100" w:beforeAutospacing="1" w:after="100" w:afterAutospacing="1"/>
      <w:jc w:val="left"/>
      <w:textAlignment w:val="center"/>
    </w:pPr>
    <w:rPr>
      <w:rFonts w:ascii="宋体" w:hAnsi="宋体" w:eastAsia="仿宋_GB2312"/>
      <w:kern w:val="0"/>
      <w:sz w:val="18"/>
      <w:szCs w:val="20"/>
    </w:rPr>
  </w:style>
  <w:style w:type="paragraph" w:customStyle="1" w:styleId="399">
    <w:name w:val="xl29"/>
    <w:basedOn w:val="1"/>
    <w:autoRedefine/>
    <w:qFormat/>
    <w:uiPriority w:val="0"/>
    <w:pPr>
      <w:widowControl/>
      <w:pBdr>
        <w:bottom w:val="single" w:color="000000" w:sz="4" w:space="0"/>
      </w:pBdr>
      <w:spacing w:before="100" w:beforeAutospacing="1" w:after="100" w:afterAutospacing="1"/>
      <w:jc w:val="left"/>
      <w:textAlignment w:val="center"/>
    </w:pPr>
    <w:rPr>
      <w:rFonts w:ascii="宋体" w:hAnsi="宋体" w:eastAsia="仿宋_GB2312"/>
      <w:color w:val="000000"/>
      <w:kern w:val="0"/>
      <w:sz w:val="20"/>
      <w:szCs w:val="20"/>
    </w:rPr>
  </w:style>
  <w:style w:type="paragraph" w:customStyle="1" w:styleId="400">
    <w:name w:val="Char Char Char Char Char Char Char Char Char Char Char1 Char Char Char1"/>
    <w:basedOn w:val="1"/>
    <w:autoRedefine/>
    <w:qFormat/>
    <w:uiPriority w:val="0"/>
    <w:pPr>
      <w:ind w:firstLine="200" w:firstLineChars="200"/>
      <w:jc w:val="left"/>
    </w:pPr>
    <w:rPr>
      <w:szCs w:val="21"/>
    </w:rPr>
  </w:style>
  <w:style w:type="paragraph" w:customStyle="1" w:styleId="401">
    <w:name w:val="样式 楷体_GB2312 小四 首行缩进:  0.8 厘米 行距: 固定值 28 磅"/>
    <w:basedOn w:val="1"/>
    <w:autoRedefine/>
    <w:qFormat/>
    <w:uiPriority w:val="0"/>
    <w:pPr>
      <w:spacing w:before="100" w:beforeAutospacing="1"/>
    </w:pPr>
    <w:rPr>
      <w:rFonts w:ascii="仿宋_GB2312" w:hAnsi="宋体" w:eastAsia="仿宋_GB2312"/>
      <w:sz w:val="24"/>
      <w:szCs w:val="20"/>
    </w:rPr>
  </w:style>
  <w:style w:type="paragraph" w:customStyle="1" w:styleId="402">
    <w:name w:val="应答文本"/>
    <w:basedOn w:val="1"/>
    <w:link w:val="552"/>
    <w:autoRedefine/>
    <w:qFormat/>
    <w:uiPriority w:val="0"/>
    <w:pPr>
      <w:spacing w:line="360" w:lineRule="auto"/>
    </w:pPr>
    <w:rPr>
      <w:rFonts w:ascii="Arial" w:hAnsi="Arial" w:eastAsia="仿宋"/>
      <w:kern w:val="0"/>
      <w:sz w:val="20"/>
      <w:szCs w:val="20"/>
    </w:rPr>
  </w:style>
  <w:style w:type="paragraph" w:customStyle="1" w:styleId="403">
    <w:name w:val="xl14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04">
    <w:name w:val="样式 样式 标题 5 + 段前: 5 磅 段后: 5 磅 行距: 单倍行距 + 五号"/>
    <w:basedOn w:val="405"/>
    <w:autoRedefine/>
    <w:qFormat/>
    <w:uiPriority w:val="0"/>
    <w:pPr>
      <w:tabs>
        <w:tab w:val="left" w:pos="2525"/>
      </w:tabs>
    </w:pPr>
    <w:rPr>
      <w:sz w:val="21"/>
    </w:rPr>
  </w:style>
  <w:style w:type="paragraph" w:customStyle="1" w:styleId="405">
    <w:name w:val="样式 标题 5 + 段前: 5 磅 段后: 5 磅 行距: 单倍行距"/>
    <w:basedOn w:val="7"/>
    <w:autoRedefine/>
    <w:qFormat/>
    <w:uiPriority w:val="0"/>
    <w:pPr>
      <w:tabs>
        <w:tab w:val="clear" w:pos="2710"/>
      </w:tabs>
      <w:adjustRightInd w:val="0"/>
      <w:spacing w:before="100" w:after="100" w:line="240" w:lineRule="auto"/>
      <w:ind w:left="2525" w:hanging="420"/>
      <w:jc w:val="left"/>
      <w:textAlignment w:val="baseline"/>
    </w:pPr>
    <w:rPr>
      <w:rFonts w:cs="宋体"/>
      <w:szCs w:val="20"/>
    </w:rPr>
  </w:style>
  <w:style w:type="paragraph" w:customStyle="1" w:styleId="4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07">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8">
    <w:name w:val="xl126"/>
    <w:basedOn w:val="1"/>
    <w:autoRedefine/>
    <w:qFormat/>
    <w:uiPriority w:val="0"/>
    <w:pPr>
      <w:widowControl/>
      <w:pBdr>
        <w:bottom w:val="single" w:color="auto" w:sz="4" w:space="0"/>
      </w:pBdr>
      <w:shd w:val="clear" w:color="000000" w:fill="FFFFFF"/>
      <w:spacing w:before="100" w:beforeAutospacing="1" w:after="100" w:afterAutospacing="1"/>
      <w:jc w:val="center"/>
    </w:pPr>
    <w:rPr>
      <w:rFonts w:ascii="宋体" w:hAnsi="宋体" w:cs="宋体"/>
      <w:b/>
      <w:bCs/>
      <w:color w:val="000000"/>
      <w:kern w:val="0"/>
      <w:sz w:val="32"/>
      <w:szCs w:val="32"/>
    </w:rPr>
  </w:style>
  <w:style w:type="paragraph" w:customStyle="1" w:styleId="409">
    <w:name w:val="正文空2格  1."/>
    <w:basedOn w:val="1"/>
    <w:autoRedefine/>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410">
    <w:name w:val="xl25"/>
    <w:basedOn w:val="1"/>
    <w:autoRedefine/>
    <w:qFormat/>
    <w:uiPriority w:val="0"/>
    <w:pPr>
      <w:widowControl/>
      <w:spacing w:before="100" w:beforeAutospacing="1" w:after="100" w:afterAutospacing="1"/>
      <w:jc w:val="center"/>
      <w:textAlignment w:val="center"/>
    </w:pPr>
    <w:rPr>
      <w:rFonts w:ascii="宋体" w:hAnsi="宋体" w:eastAsia="仿宋_GB2312"/>
      <w:color w:val="000000"/>
      <w:kern w:val="0"/>
      <w:sz w:val="40"/>
      <w:szCs w:val="20"/>
    </w:rPr>
  </w:style>
  <w:style w:type="paragraph" w:customStyle="1" w:styleId="41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0"/>
    </w:rPr>
  </w:style>
  <w:style w:type="paragraph" w:customStyle="1" w:styleId="412">
    <w:name w:val="样式 标题 3h3H3sect1.2.3 + 五号 段前: 6 磅 段后: 6 磅 行距: 单倍行距"/>
    <w:basedOn w:val="5"/>
    <w:autoRedefine/>
    <w:qFormat/>
    <w:uiPriority w:val="0"/>
    <w:pPr>
      <w:adjustRightInd w:val="0"/>
      <w:spacing w:before="120" w:after="120"/>
      <w:jc w:val="left"/>
      <w:textAlignment w:val="baseline"/>
    </w:pPr>
    <w:rPr>
      <w:sz w:val="21"/>
      <w:szCs w:val="20"/>
    </w:rPr>
  </w:style>
  <w:style w:type="paragraph" w:customStyle="1" w:styleId="413">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2"/>
    </w:rPr>
  </w:style>
  <w:style w:type="paragraph" w:customStyle="1" w:styleId="416">
    <w:name w:val="xl78"/>
    <w:basedOn w:val="1"/>
    <w:autoRedefine/>
    <w:qFormat/>
    <w:uiPriority w:val="0"/>
    <w:pPr>
      <w:widowControl/>
      <w:shd w:val="clear" w:color="000000" w:fill="BFBFBF"/>
      <w:spacing w:before="100" w:beforeAutospacing="1" w:after="100" w:afterAutospacing="1"/>
      <w:jc w:val="left"/>
    </w:pPr>
    <w:rPr>
      <w:rFonts w:ascii="宋体" w:hAnsi="宋体" w:cs="宋体"/>
      <w:kern w:val="0"/>
      <w:sz w:val="24"/>
      <w:szCs w:val="24"/>
    </w:rPr>
  </w:style>
  <w:style w:type="paragraph" w:customStyle="1" w:styleId="417">
    <w:name w:val="Char111"/>
    <w:basedOn w:val="1"/>
    <w:autoRedefine/>
    <w:qFormat/>
    <w:uiPriority w:val="0"/>
    <w:rPr>
      <w:rFonts w:ascii="Tahoma" w:hAnsi="Tahoma"/>
      <w:sz w:val="24"/>
      <w:szCs w:val="20"/>
    </w:rPr>
  </w:style>
  <w:style w:type="paragraph" w:customStyle="1" w:styleId="418">
    <w:name w:val="样式 正文i + 加宽量  1 磅 行距: 多倍行距 1.25 字行"/>
    <w:basedOn w:val="1"/>
    <w:autoRedefine/>
    <w:qFormat/>
    <w:uiPriority w:val="0"/>
    <w:pPr>
      <w:widowControl/>
      <w:tabs>
        <w:tab w:val="left" w:pos="558"/>
      </w:tabs>
      <w:adjustRightInd w:val="0"/>
      <w:snapToGrid w:val="0"/>
      <w:spacing w:line="300" w:lineRule="auto"/>
      <w:ind w:left="558" w:hanging="360"/>
      <w:jc w:val="left"/>
    </w:pPr>
    <w:rPr>
      <w:spacing w:val="20"/>
      <w:sz w:val="24"/>
      <w:szCs w:val="20"/>
    </w:rPr>
  </w:style>
  <w:style w:type="paragraph" w:customStyle="1" w:styleId="419">
    <w:name w:val="样式 段后: 0.5 行 左  0.75 字符"/>
    <w:basedOn w:val="1"/>
    <w:autoRedefine/>
    <w:qFormat/>
    <w:uiPriority w:val="0"/>
    <w:pPr>
      <w:widowControl/>
      <w:spacing w:line="360" w:lineRule="auto"/>
      <w:ind w:firstLine="200" w:firstLineChars="200"/>
    </w:pPr>
    <w:rPr>
      <w:rFonts w:cs="Arial"/>
      <w:kern w:val="0"/>
      <w:szCs w:val="21"/>
    </w:rPr>
  </w:style>
  <w:style w:type="paragraph" w:customStyle="1" w:styleId="420">
    <w:name w:val="样式 标题 1 + 四号 居中 段前: 12 磅 段后: 12 磅 行距: 单倍行距"/>
    <w:basedOn w:val="3"/>
    <w:autoRedefine/>
    <w:qFormat/>
    <w:uiPriority w:val="0"/>
    <w:pPr>
      <w:adjustRightInd w:val="0"/>
      <w:spacing w:before="240" w:after="240" w:line="240" w:lineRule="auto"/>
      <w:ind w:left="-288" w:firstLine="288"/>
      <w:jc w:val="center"/>
      <w:textAlignment w:val="baseline"/>
    </w:pPr>
    <w:rPr>
      <w:rFonts w:cs="宋体"/>
      <w:sz w:val="28"/>
      <w:szCs w:val="20"/>
    </w:rPr>
  </w:style>
  <w:style w:type="paragraph" w:customStyle="1" w:styleId="421">
    <w:name w:val="Tender"/>
    <w:basedOn w:val="1"/>
    <w:next w:val="1"/>
    <w:autoRedefine/>
    <w:qFormat/>
    <w:uiPriority w:val="0"/>
    <w:pPr>
      <w:widowControl/>
      <w:spacing w:before="120" w:after="360" w:line="360" w:lineRule="auto"/>
    </w:pPr>
    <w:rPr>
      <w:rFonts w:ascii="Arial" w:hAnsi="Arial"/>
      <w:kern w:val="0"/>
      <w:sz w:val="24"/>
      <w:szCs w:val="20"/>
      <w:lang w:eastAsia="en-US"/>
    </w:rPr>
  </w:style>
  <w:style w:type="paragraph" w:customStyle="1" w:styleId="422">
    <w:name w:val="方案文档"/>
    <w:basedOn w:val="1"/>
    <w:link w:val="560"/>
    <w:autoRedefine/>
    <w:qFormat/>
    <w:uiPriority w:val="0"/>
    <w:pPr>
      <w:tabs>
        <w:tab w:val="left" w:pos="420"/>
      </w:tabs>
      <w:spacing w:line="360" w:lineRule="auto"/>
      <w:ind w:left="420"/>
    </w:pPr>
    <w:rPr>
      <w:rFonts w:ascii="宋体" w:hAnsi="宋体"/>
      <w:b/>
      <w:sz w:val="24"/>
      <w:szCs w:val="24"/>
    </w:rPr>
  </w:style>
  <w:style w:type="paragraph" w:customStyle="1" w:styleId="423">
    <w:name w:val="缺省文本"/>
    <w:basedOn w:val="1"/>
    <w:autoRedefine/>
    <w:qFormat/>
    <w:uiPriority w:val="0"/>
    <w:pPr>
      <w:autoSpaceDE w:val="0"/>
      <w:autoSpaceDN w:val="0"/>
      <w:adjustRightInd w:val="0"/>
      <w:spacing w:afterLines="50"/>
      <w:jc w:val="left"/>
    </w:pPr>
    <w:rPr>
      <w:kern w:val="0"/>
      <w:sz w:val="24"/>
      <w:szCs w:val="24"/>
    </w:rPr>
  </w:style>
  <w:style w:type="paragraph" w:customStyle="1" w:styleId="424">
    <w:name w:val="样式 标题 3 + (中文) 黑体 小四 非加粗 段前: 7.8 磅 段后: 0 磅 行距: 固定值 20 磅"/>
    <w:basedOn w:val="5"/>
    <w:autoRedefine/>
    <w:qFormat/>
    <w:uiPriority w:val="0"/>
    <w:pPr>
      <w:spacing w:line="400" w:lineRule="exact"/>
      <w:ind w:firstLine="0" w:firstLineChars="0"/>
    </w:pPr>
    <w:rPr>
      <w:rFonts w:eastAsia="黑体" w:cs="宋体"/>
      <w:b w:val="0"/>
      <w:bCs w:val="0"/>
      <w:sz w:val="24"/>
      <w:szCs w:val="20"/>
    </w:rPr>
  </w:style>
  <w:style w:type="paragraph" w:customStyle="1" w:styleId="42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26">
    <w:name w:val="xl4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27">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428">
    <w:name w:val="Char Char Char Char Char Char Char Char Char"/>
    <w:basedOn w:val="1"/>
    <w:autoRedefine/>
    <w:qFormat/>
    <w:uiPriority w:val="0"/>
    <w:pPr>
      <w:widowControl/>
      <w:spacing w:beforeLines="100" w:afterLines="50" w:line="240" w:lineRule="exact"/>
      <w:ind w:firstLine="472" w:firstLineChars="196"/>
      <w:jc w:val="left"/>
    </w:pPr>
    <w:rPr>
      <w:rFonts w:ascii="Verdana" w:hAnsi="Verdana" w:eastAsia="仿宋_GB2312"/>
      <w:b/>
      <w:color w:val="FF6600"/>
      <w:kern w:val="0"/>
      <w:sz w:val="24"/>
      <w:szCs w:val="24"/>
      <w:lang w:eastAsia="en-US"/>
    </w:rPr>
  </w:style>
  <w:style w:type="paragraph" w:customStyle="1" w:styleId="429">
    <w:name w:val="列表段落1"/>
    <w:basedOn w:val="1"/>
    <w:autoRedefine/>
    <w:qFormat/>
    <w:uiPriority w:val="0"/>
    <w:pPr>
      <w:ind w:firstLine="420" w:firstLineChars="200"/>
    </w:pPr>
  </w:style>
  <w:style w:type="paragraph" w:customStyle="1" w:styleId="430">
    <w:name w:val="样式 首行缩进:  0 字符"/>
    <w:basedOn w:val="1"/>
    <w:next w:val="33"/>
    <w:autoRedefine/>
    <w:qFormat/>
    <w:uiPriority w:val="0"/>
    <w:pPr>
      <w:spacing w:before="258" w:after="258" w:line="360" w:lineRule="auto"/>
      <w:ind w:right="240" w:firstLine="480" w:firstLineChars="200"/>
    </w:pPr>
    <w:rPr>
      <w:rFonts w:ascii="宋体" w:hAnsi="宋体" w:cs="Courier New"/>
      <w:sz w:val="24"/>
      <w:szCs w:val="24"/>
    </w:rPr>
  </w:style>
  <w:style w:type="paragraph" w:customStyle="1" w:styleId="431">
    <w:name w:val="方案设计正文"/>
    <w:basedOn w:val="1"/>
    <w:autoRedefine/>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32">
    <w:name w:val="样式 标题 3h3H3level_3PIM 3Level 3 HeadHeading 3 - oldsect1.2..."/>
    <w:basedOn w:val="1"/>
    <w:autoRedefine/>
    <w:qFormat/>
    <w:uiPriority w:val="0"/>
    <w:pPr>
      <w:tabs>
        <w:tab w:val="left" w:pos="851"/>
        <w:tab w:val="left" w:pos="1260"/>
      </w:tabs>
      <w:ind w:left="1260" w:hanging="420"/>
    </w:pPr>
  </w:style>
  <w:style w:type="paragraph" w:customStyle="1" w:styleId="433">
    <w:name w:val="xl179"/>
    <w:basedOn w:val="1"/>
    <w:autoRedefine/>
    <w:qFormat/>
    <w:uiPriority w:val="0"/>
    <w:pPr>
      <w:widowControl/>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434">
    <w:name w:val="zj列表-2级数字"/>
    <w:basedOn w:val="1"/>
    <w:autoRedefine/>
    <w:qFormat/>
    <w:uiPriority w:val="0"/>
    <w:pPr>
      <w:tabs>
        <w:tab w:val="left" w:pos="1200"/>
      </w:tabs>
      <w:ind w:left="1200" w:hanging="720"/>
    </w:pPr>
    <w:rPr>
      <w:szCs w:val="24"/>
    </w:rPr>
  </w:style>
  <w:style w:type="paragraph" w:customStyle="1" w:styleId="43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36">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37">
    <w:name w:val="Body Single Char"/>
    <w:basedOn w:val="1"/>
    <w:autoRedefine/>
    <w:qFormat/>
    <w:uiPriority w:val="0"/>
    <w:pPr>
      <w:widowControl/>
      <w:overflowPunct w:val="0"/>
      <w:autoSpaceDE w:val="0"/>
      <w:autoSpaceDN w:val="0"/>
      <w:adjustRightInd w:val="0"/>
      <w:jc w:val="left"/>
      <w:textAlignment w:val="baseline"/>
    </w:pPr>
    <w:rPr>
      <w:rFonts w:ascii="Arial" w:hAnsi="Arial" w:cs="Arial"/>
      <w:kern w:val="0"/>
      <w:sz w:val="20"/>
      <w:szCs w:val="20"/>
    </w:rPr>
  </w:style>
  <w:style w:type="paragraph" w:customStyle="1" w:styleId="43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439">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FFFF"/>
      <w:kern w:val="0"/>
      <w:sz w:val="20"/>
      <w:szCs w:val="20"/>
    </w:rPr>
  </w:style>
  <w:style w:type="paragraph" w:customStyle="1" w:styleId="440">
    <w:name w:val="正文标准样式ty"/>
    <w:basedOn w:val="1"/>
    <w:link w:val="483"/>
    <w:autoRedefine/>
    <w:qFormat/>
    <w:uiPriority w:val="0"/>
    <w:pPr>
      <w:spacing w:line="360" w:lineRule="auto"/>
      <w:ind w:firstLine="480" w:firstLineChars="200"/>
    </w:pPr>
    <w:rPr>
      <w:kern w:val="0"/>
      <w:sz w:val="24"/>
      <w:szCs w:val="20"/>
    </w:rPr>
  </w:style>
  <w:style w:type="paragraph" w:customStyle="1" w:styleId="441">
    <w:name w:val="Char Char Char Char Char Char Char Char Char1 Char Char Char Char Char Char Char Char Char"/>
    <w:basedOn w:val="1"/>
    <w:autoRedefine/>
    <w:qFormat/>
    <w:uiPriority w:val="0"/>
    <w:pPr>
      <w:widowControl/>
      <w:numPr>
        <w:ilvl w:val="0"/>
        <w:numId w:val="8"/>
      </w:numPr>
      <w:tabs>
        <w:tab w:val="clear" w:pos="0"/>
      </w:tabs>
      <w:spacing w:afterLines="50"/>
      <w:jc w:val="left"/>
    </w:pPr>
    <w:rPr>
      <w:rFonts w:ascii="Verdana" w:hAnsi="Verdana"/>
      <w:kern w:val="0"/>
      <w:sz w:val="20"/>
      <w:szCs w:val="20"/>
      <w:lang w:eastAsia="en-US"/>
    </w:rPr>
  </w:style>
  <w:style w:type="paragraph" w:customStyle="1" w:styleId="442">
    <w:name w:val="xl6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b/>
      <w:kern w:val="0"/>
      <w:sz w:val="24"/>
      <w:szCs w:val="20"/>
    </w:rPr>
  </w:style>
  <w:style w:type="paragraph" w:customStyle="1" w:styleId="443">
    <w:name w:val="MM Title"/>
    <w:basedOn w:val="53"/>
    <w:autoRedefine/>
    <w:qFormat/>
    <w:uiPriority w:val="0"/>
    <w:pPr>
      <w:spacing w:afterLines="50"/>
    </w:pPr>
    <w:rPr>
      <w:rFonts w:ascii="Arial" w:hAnsi="Arial" w:cs="Arial"/>
    </w:rPr>
  </w:style>
  <w:style w:type="paragraph" w:customStyle="1" w:styleId="444">
    <w:name w:val="默认段落字体 Para Char Char Char Char Char Char Char Char Char Char"/>
    <w:basedOn w:val="19"/>
    <w:autoRedefine/>
    <w:qFormat/>
    <w:uiPriority w:val="0"/>
  </w:style>
  <w:style w:type="paragraph" w:customStyle="1" w:styleId="445">
    <w:name w:val="font1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6">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新宋体" w:hAnsi="新宋体" w:eastAsia="新宋体" w:cs="宋体"/>
      <w:kern w:val="0"/>
      <w:sz w:val="20"/>
      <w:szCs w:val="20"/>
    </w:rPr>
  </w:style>
  <w:style w:type="paragraph" w:customStyle="1" w:styleId="447">
    <w:name w:val="P3"/>
    <w:autoRedefine/>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448">
    <w:name w:val="xl1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49">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b/>
      <w:kern w:val="0"/>
      <w:sz w:val="24"/>
      <w:szCs w:val="20"/>
    </w:rPr>
  </w:style>
  <w:style w:type="paragraph" w:customStyle="1" w:styleId="450">
    <w:name w:val="1.正文"/>
    <w:basedOn w:val="1"/>
    <w:autoRedefine/>
    <w:qFormat/>
    <w:uiPriority w:val="0"/>
    <w:pPr>
      <w:spacing w:line="360" w:lineRule="auto"/>
      <w:ind w:left="540" w:leftChars="225" w:firstLine="540" w:firstLineChars="225"/>
    </w:pPr>
    <w:rPr>
      <w:sz w:val="24"/>
      <w:szCs w:val="20"/>
    </w:rPr>
  </w:style>
  <w:style w:type="paragraph" w:customStyle="1" w:styleId="451">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kern w:val="0"/>
      <w:sz w:val="22"/>
      <w:szCs w:val="20"/>
    </w:rPr>
  </w:style>
  <w:style w:type="paragraph" w:customStyle="1" w:styleId="452">
    <w:name w:val="Char1"/>
    <w:basedOn w:val="1"/>
    <w:autoRedefine/>
    <w:qFormat/>
    <w:uiPriority w:val="0"/>
    <w:rPr>
      <w:rFonts w:ascii="Verdana" w:hAnsi="Verdana" w:eastAsia="仿宋_GB2312"/>
      <w:kern w:val="0"/>
      <w:sz w:val="24"/>
      <w:szCs w:val="20"/>
      <w:lang w:eastAsia="en-US"/>
    </w:rPr>
  </w:style>
  <w:style w:type="paragraph" w:customStyle="1" w:styleId="453">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454">
    <w:name w:val="Table Heading"/>
    <w:link w:val="611"/>
    <w:autoRedefine/>
    <w:qFormat/>
    <w:uiPriority w:val="0"/>
    <w:pPr>
      <w:jc w:val="center"/>
    </w:pPr>
    <w:rPr>
      <w:rFonts w:ascii="Arial" w:hAnsi="Arial" w:eastAsia="宋体" w:cs="Times New Roman"/>
      <w:b/>
      <w:sz w:val="21"/>
      <w:szCs w:val="21"/>
      <w:lang w:val="en-US" w:eastAsia="zh-CN" w:bidi="ar-SA"/>
    </w:rPr>
  </w:style>
  <w:style w:type="paragraph" w:customStyle="1" w:styleId="455">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bottom"/>
    </w:pPr>
    <w:rPr>
      <w:rFonts w:ascii="宋体" w:hAnsi="宋体" w:cs="宋体"/>
      <w:kern w:val="0"/>
      <w:sz w:val="20"/>
      <w:szCs w:val="20"/>
    </w:rPr>
  </w:style>
  <w:style w:type="paragraph" w:customStyle="1" w:styleId="456">
    <w:name w:val="美标题2"/>
    <w:basedOn w:val="1"/>
    <w:link w:val="598"/>
    <w:autoRedefine/>
    <w:qFormat/>
    <w:uiPriority w:val="0"/>
    <w:rPr>
      <w:rFonts w:ascii="宋体" w:hAnsi="宋体"/>
      <w:b/>
      <w:sz w:val="28"/>
      <w:szCs w:val="20"/>
    </w:rPr>
  </w:style>
  <w:style w:type="paragraph" w:customStyle="1" w:styleId="457">
    <w:name w:val="xl41"/>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仿宋_GB2312"/>
      <w:b/>
      <w:kern w:val="0"/>
      <w:sz w:val="20"/>
      <w:szCs w:val="20"/>
    </w:rPr>
  </w:style>
  <w:style w:type="paragraph" w:customStyle="1" w:styleId="458">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9">
    <w:name w:val="质量标准文件（正文1）"/>
    <w:basedOn w:val="24"/>
    <w:autoRedefine/>
    <w:qFormat/>
    <w:uiPriority w:val="0"/>
    <w:pPr>
      <w:adjustRightInd w:val="0"/>
      <w:spacing w:after="0" w:line="400" w:lineRule="exact"/>
      <w:ind w:left="0" w:leftChars="0" w:firstLine="200"/>
      <w:textAlignment w:val="baseline"/>
    </w:pPr>
    <w:rPr>
      <w:rFonts w:ascii="Arial Narrow" w:hAnsi="Arial Narrow"/>
      <w:sz w:val="24"/>
      <w:szCs w:val="20"/>
    </w:rPr>
  </w:style>
  <w:style w:type="paragraph" w:customStyle="1" w:styleId="460">
    <w:name w:val="_Style 443"/>
    <w:link w:val="579"/>
    <w:autoRedefine/>
    <w:qFormat/>
    <w:uiPriority w:val="0"/>
    <w:rPr>
      <w:rFonts w:ascii="Times New Roman" w:hAnsi="Times New Roman" w:eastAsia="宋体" w:cs="Times New Roman"/>
      <w:sz w:val="22"/>
      <w:lang w:val="en-US" w:eastAsia="zh-CN" w:bidi="ar-SA"/>
    </w:rPr>
  </w:style>
  <w:style w:type="paragraph" w:customStyle="1" w:styleId="461">
    <w:name w:val="xl34"/>
    <w:basedOn w:val="1"/>
    <w:autoRedefine/>
    <w:qFormat/>
    <w:uiPriority w:val="0"/>
    <w:pPr>
      <w:widowControl/>
      <w:spacing w:before="100" w:beforeAutospacing="1" w:after="100" w:afterAutospacing="1"/>
      <w:jc w:val="center"/>
    </w:pPr>
    <w:rPr>
      <w:rFonts w:eastAsia="仿宋_GB2312"/>
      <w:color w:val="000000"/>
      <w:kern w:val="0"/>
      <w:sz w:val="20"/>
      <w:szCs w:val="20"/>
    </w:rPr>
  </w:style>
  <w:style w:type="paragraph" w:customStyle="1" w:styleId="462">
    <w:name w:val="font1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63">
    <w:name w:val="标题3"/>
    <w:basedOn w:val="5"/>
    <w:autoRedefine/>
    <w:qFormat/>
    <w:uiPriority w:val="0"/>
    <w:pPr>
      <w:ind w:firstLine="0" w:firstLineChars="0"/>
    </w:pPr>
    <w:rPr>
      <w:rFonts w:ascii="宋体" w:hAnsi="宋体"/>
      <w:szCs w:val="28"/>
    </w:rPr>
  </w:style>
  <w:style w:type="paragraph" w:customStyle="1" w:styleId="46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6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szCs w:val="24"/>
    </w:rPr>
  </w:style>
  <w:style w:type="paragraph" w:customStyle="1" w:styleId="466">
    <w:name w:val="_Style 449"/>
    <w:basedOn w:val="1"/>
    <w:next w:val="1"/>
    <w:link w:val="520"/>
    <w:autoRedefine/>
    <w:qFormat/>
    <w:uiPriority w:val="0"/>
    <w:pPr>
      <w:widowControl/>
      <w:pBdr>
        <w:top w:val="single" w:color="auto" w:sz="6" w:space="1"/>
      </w:pBdr>
      <w:jc w:val="center"/>
    </w:pPr>
    <w:rPr>
      <w:rFonts w:ascii="Arial" w:hAnsi="Arial"/>
      <w:vanish/>
      <w:color w:val="000000"/>
      <w:kern w:val="0"/>
      <w:sz w:val="16"/>
      <w:szCs w:val="16"/>
    </w:rPr>
  </w:style>
  <w:style w:type="paragraph" w:customStyle="1" w:styleId="467">
    <w:name w:val="一级目录"/>
    <w:next w:val="1"/>
    <w:autoRedefine/>
    <w:qFormat/>
    <w:uiPriority w:val="0"/>
    <w:pPr>
      <w:spacing w:after="312" w:afterLines="100"/>
      <w:jc w:val="center"/>
      <w:outlineLvl w:val="0"/>
    </w:pPr>
    <w:rPr>
      <w:rFonts w:ascii="黑体" w:hAnsi="Times New Roman" w:eastAsia="黑体" w:cs="Times New Roman"/>
      <w:b/>
      <w:kern w:val="2"/>
      <w:sz w:val="44"/>
      <w:szCs w:val="44"/>
      <w:lang w:val="en-US" w:eastAsia="zh-CN" w:bidi="ar-SA"/>
    </w:rPr>
  </w:style>
  <w:style w:type="paragraph" w:customStyle="1" w:styleId="468">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69">
    <w:name w:val="Char Char Char"/>
    <w:basedOn w:val="19"/>
    <w:autoRedefine/>
    <w:qFormat/>
    <w:uiPriority w:val="0"/>
    <w:pPr>
      <w:numPr>
        <w:ilvl w:val="1"/>
        <w:numId w:val="8"/>
      </w:numPr>
      <w:shd w:val="clear" w:color="auto" w:fill="000080"/>
      <w:tabs>
        <w:tab w:val="clear" w:pos="0"/>
      </w:tabs>
    </w:pPr>
    <w:rPr>
      <w:rFonts w:ascii="Tahoma" w:hAnsi="Tahoma"/>
      <w:sz w:val="24"/>
      <w:szCs w:val="24"/>
    </w:rPr>
  </w:style>
  <w:style w:type="paragraph" w:customStyle="1" w:styleId="470">
    <w:name w:val="xl80"/>
    <w:basedOn w:val="1"/>
    <w:autoRedefine/>
    <w:qFormat/>
    <w:uiPriority w:val="0"/>
    <w:pPr>
      <w:widowControl/>
      <w:shd w:val="clear" w:color="000000" w:fill="BFBFBF"/>
      <w:spacing w:before="100" w:beforeAutospacing="1" w:after="100" w:afterAutospacing="1"/>
      <w:jc w:val="left"/>
    </w:pPr>
    <w:rPr>
      <w:rFonts w:ascii="宋体" w:hAnsi="宋体" w:cs="宋体"/>
      <w:kern w:val="0"/>
      <w:sz w:val="20"/>
      <w:szCs w:val="20"/>
    </w:rPr>
  </w:style>
  <w:style w:type="paragraph" w:customStyle="1" w:styleId="471">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72">
    <w:name w:val="样式 标题 2h2sect 1.2H2UNDERRUBRIK 1-2hhHeading TwoProphead 2..."/>
    <w:basedOn w:val="4"/>
    <w:link w:val="596"/>
    <w:autoRedefine/>
    <w:qFormat/>
    <w:uiPriority w:val="0"/>
    <w:pPr>
      <w:keepNext w:val="0"/>
      <w:tabs>
        <w:tab w:val="left" w:pos="1681"/>
      </w:tabs>
      <w:spacing w:before="312" w:beforeLines="100" w:after="0" w:line="360" w:lineRule="auto"/>
      <w:ind w:left="1681" w:hanging="420"/>
      <w:jc w:val="left"/>
    </w:pPr>
    <w:rPr>
      <w:rFonts w:ascii="黑体" w:hAnsi="黑体" w:eastAsia="黑体"/>
      <w:kern w:val="2"/>
    </w:rPr>
  </w:style>
  <w:style w:type="paragraph" w:customStyle="1" w:styleId="473">
    <w:name w:val="方案正文"/>
    <w:basedOn w:val="1"/>
    <w:autoRedefine/>
    <w:qFormat/>
    <w:uiPriority w:val="0"/>
    <w:pPr>
      <w:adjustRightInd w:val="0"/>
      <w:snapToGrid w:val="0"/>
      <w:spacing w:before="60" w:line="420" w:lineRule="exact"/>
      <w:ind w:firstLine="567"/>
      <w:textAlignment w:val="baseline"/>
    </w:pPr>
    <w:rPr>
      <w:rFonts w:ascii="Arial" w:hAnsi="Arial"/>
      <w:snapToGrid w:val="0"/>
      <w:spacing w:val="14"/>
      <w:kern w:val="0"/>
      <w:sz w:val="24"/>
      <w:szCs w:val="20"/>
    </w:rPr>
  </w:style>
  <w:style w:type="paragraph" w:customStyle="1" w:styleId="474">
    <w:name w:val="Char3 Char Char Char"/>
    <w:basedOn w:val="1"/>
    <w:autoRedefine/>
    <w:qFormat/>
    <w:uiPriority w:val="0"/>
    <w:rPr>
      <w:rFonts w:ascii="Tahoma" w:hAnsi="Tahoma"/>
      <w:sz w:val="24"/>
      <w:szCs w:val="20"/>
    </w:rPr>
  </w:style>
  <w:style w:type="character" w:customStyle="1" w:styleId="475">
    <w:name w:val="标题2 Char"/>
    <w:autoRedefine/>
    <w:qFormat/>
    <w:uiPriority w:val="0"/>
    <w:rPr>
      <w:rFonts w:ascii="宋体" w:hAnsi="宋体"/>
      <w:b/>
      <w:sz w:val="32"/>
      <w:szCs w:val="24"/>
      <w:lang w:bidi="ar-SA"/>
    </w:rPr>
  </w:style>
  <w:style w:type="character" w:customStyle="1" w:styleId="476">
    <w:name w:val="正文文本缩进 字符"/>
    <w:link w:val="24"/>
    <w:autoRedefine/>
    <w:qFormat/>
    <w:uiPriority w:val="0"/>
    <w:rPr>
      <w:rFonts w:ascii="Times New Roman" w:hAnsi="Times New Roman" w:eastAsia="宋体" w:cs="Times New Roman"/>
      <w:szCs w:val="24"/>
    </w:rPr>
  </w:style>
  <w:style w:type="character" w:customStyle="1" w:styleId="477">
    <w:name w:val="正文文本 Char1"/>
    <w:autoRedefine/>
    <w:qFormat/>
    <w:uiPriority w:val="99"/>
    <w:rPr>
      <w:rFonts w:hint="default" w:ascii="Times New Roman" w:hAnsi="Times New Roman" w:cs="Times New Roman"/>
      <w:kern w:val="2"/>
      <w:sz w:val="21"/>
      <w:szCs w:val="24"/>
    </w:rPr>
  </w:style>
  <w:style w:type="character" w:customStyle="1" w:styleId="478">
    <w:name w:val="正文首行缩进 2 字符"/>
    <w:basedOn w:val="476"/>
    <w:link w:val="2"/>
    <w:autoRedefine/>
    <w:qFormat/>
    <w:uiPriority w:val="0"/>
    <w:rPr>
      <w:rFonts w:ascii="Times New Roman" w:hAnsi="Times New Roman" w:eastAsia="宋体" w:cs="Times New Roman"/>
      <w:szCs w:val="24"/>
    </w:rPr>
  </w:style>
  <w:style w:type="character" w:customStyle="1" w:styleId="479">
    <w:name w:val="标题 7 Char"/>
    <w:autoRedefine/>
    <w:qFormat/>
    <w:uiPriority w:val="0"/>
    <w:rPr>
      <w:rFonts w:eastAsia="宋体"/>
      <w:b/>
      <w:bCs/>
      <w:kern w:val="2"/>
      <w:sz w:val="24"/>
      <w:szCs w:val="24"/>
      <w:lang w:val="en-US" w:eastAsia="zh-CN" w:bidi="ar-SA"/>
    </w:rPr>
  </w:style>
  <w:style w:type="character" w:customStyle="1" w:styleId="480">
    <w:name w:val="w1 left"/>
    <w:autoRedefine/>
    <w:qFormat/>
    <w:uiPriority w:val="0"/>
  </w:style>
  <w:style w:type="character" w:customStyle="1" w:styleId="481">
    <w:name w:val="标题 1 Char1"/>
    <w:autoRedefine/>
    <w:qFormat/>
    <w:uiPriority w:val="9"/>
    <w:rPr>
      <w:b/>
      <w:bCs/>
      <w:kern w:val="44"/>
      <w:sz w:val="44"/>
      <w:szCs w:val="44"/>
    </w:rPr>
  </w:style>
  <w:style w:type="character" w:customStyle="1" w:styleId="482">
    <w:name w:val="Balloon Text Char"/>
    <w:autoRedefine/>
    <w:qFormat/>
    <w:uiPriority w:val="0"/>
    <w:rPr>
      <w:rFonts w:ascii="Calibri" w:hAnsi="Calibri" w:eastAsia="宋体" w:cs="Times New Roman"/>
      <w:sz w:val="18"/>
      <w:szCs w:val="18"/>
    </w:rPr>
  </w:style>
  <w:style w:type="character" w:customStyle="1" w:styleId="483">
    <w:name w:val="正文标准样式ty Char2"/>
    <w:link w:val="440"/>
    <w:autoRedefine/>
    <w:qFormat/>
    <w:uiPriority w:val="0"/>
    <w:rPr>
      <w:rFonts w:ascii="Times New Roman" w:hAnsi="Times New Roman" w:eastAsia="宋体" w:cs="宋体"/>
      <w:sz w:val="24"/>
      <w:szCs w:val="20"/>
    </w:rPr>
  </w:style>
  <w:style w:type="character" w:customStyle="1" w:styleId="484">
    <w:name w:val="wenhua"/>
    <w:autoRedefine/>
    <w:qFormat/>
    <w:uiPriority w:val="0"/>
    <w:rPr>
      <w:rFonts w:cs="Times New Roman"/>
    </w:rPr>
  </w:style>
  <w:style w:type="character" w:customStyle="1" w:styleId="485">
    <w:name w:val="Char Char18"/>
    <w:autoRedefine/>
    <w:qFormat/>
    <w:uiPriority w:val="0"/>
    <w:rPr>
      <w:sz w:val="18"/>
      <w:szCs w:val="18"/>
    </w:rPr>
  </w:style>
  <w:style w:type="character" w:customStyle="1" w:styleId="486">
    <w:name w:val="style4 style5"/>
    <w:autoRedefine/>
    <w:qFormat/>
    <w:uiPriority w:val="0"/>
  </w:style>
  <w:style w:type="character" w:customStyle="1" w:styleId="487">
    <w:name w:val="页眉 字符"/>
    <w:link w:val="37"/>
    <w:autoRedefine/>
    <w:qFormat/>
    <w:uiPriority w:val="99"/>
    <w:rPr>
      <w:rFonts w:ascii="Times New Roman" w:hAnsi="Times New Roman" w:eastAsia="宋体" w:cs="Times New Roman"/>
      <w:sz w:val="18"/>
      <w:szCs w:val="18"/>
    </w:rPr>
  </w:style>
  <w:style w:type="character" w:customStyle="1" w:styleId="488">
    <w:name w:val="Char Char6"/>
    <w:autoRedefine/>
    <w:qFormat/>
    <w:uiPriority w:val="0"/>
    <w:rPr>
      <w:rFonts w:eastAsia="仿宋_GB2312"/>
      <w:b/>
      <w:kern w:val="2"/>
      <w:sz w:val="28"/>
      <w:lang w:val="en-US" w:eastAsia="zh-CN" w:bidi="ar-SA"/>
    </w:rPr>
  </w:style>
  <w:style w:type="character" w:customStyle="1" w:styleId="489">
    <w:name w:val="正文首行缩进 Char"/>
    <w:basedOn w:val="490"/>
    <w:autoRedefine/>
    <w:qFormat/>
    <w:uiPriority w:val="0"/>
    <w:rPr>
      <w:rFonts w:ascii="宋体" w:hAnsi="宋体" w:eastAsia="宋体" w:cs="Times New Roman"/>
      <w:sz w:val="24"/>
      <w:szCs w:val="24"/>
    </w:rPr>
  </w:style>
  <w:style w:type="character" w:customStyle="1" w:styleId="490">
    <w:name w:val="正文文本 字符"/>
    <w:link w:val="23"/>
    <w:autoRedefine/>
    <w:qFormat/>
    <w:uiPriority w:val="0"/>
    <w:rPr>
      <w:rFonts w:ascii="宋体" w:hAnsi="宋体" w:eastAsia="宋体" w:cs="Times New Roman"/>
      <w:sz w:val="24"/>
      <w:szCs w:val="24"/>
    </w:rPr>
  </w:style>
  <w:style w:type="character" w:customStyle="1" w:styleId="491">
    <w:name w:val="z-窗体顶端 Char"/>
    <w:link w:val="144"/>
    <w:autoRedefine/>
    <w:qFormat/>
    <w:uiPriority w:val="0"/>
    <w:rPr>
      <w:rFonts w:ascii="Arial" w:hAnsi="Arial" w:eastAsia="宋体" w:cs="Arial"/>
      <w:vanish/>
      <w:color w:val="000000"/>
      <w:kern w:val="0"/>
      <w:sz w:val="16"/>
      <w:szCs w:val="16"/>
    </w:rPr>
  </w:style>
  <w:style w:type="character" w:customStyle="1" w:styleId="492">
    <w:name w:val="Footer Char_1ca70a1b-4620-41cf-953d-df51587fec12"/>
    <w:autoRedefine/>
    <w:qFormat/>
    <w:uiPriority w:val="0"/>
    <w:rPr>
      <w:rFonts w:ascii="Calibri" w:hAnsi="Calibri" w:eastAsia="宋体" w:cs="Times New Roman"/>
      <w:sz w:val="18"/>
      <w:szCs w:val="18"/>
    </w:rPr>
  </w:style>
  <w:style w:type="character" w:customStyle="1" w:styleId="493">
    <w:name w:val="日期 字符"/>
    <w:link w:val="32"/>
    <w:autoRedefine/>
    <w:qFormat/>
    <w:uiPriority w:val="99"/>
    <w:rPr>
      <w:rFonts w:ascii="Times New Roman" w:hAnsi="Times New Roman" w:eastAsia="宋体" w:cs="Times New Roman"/>
      <w:szCs w:val="24"/>
    </w:rPr>
  </w:style>
  <w:style w:type="character" w:customStyle="1" w:styleId="494">
    <w:name w:val="正文文本缩进 3 Char1"/>
    <w:autoRedefine/>
    <w:qFormat/>
    <w:uiPriority w:val="99"/>
    <w:rPr>
      <w:rFonts w:hint="default" w:ascii="Times New Roman" w:hAnsi="Times New Roman" w:cs="Times New Roman"/>
      <w:kern w:val="2"/>
      <w:sz w:val="16"/>
      <w:szCs w:val="16"/>
    </w:rPr>
  </w:style>
  <w:style w:type="character" w:customStyle="1" w:styleId="495">
    <w:name w:val="font5 Char"/>
    <w:autoRedefine/>
    <w:qFormat/>
    <w:uiPriority w:val="0"/>
    <w:rPr>
      <w:rFonts w:ascii="宋体" w:hAnsi="宋体" w:eastAsia="宋体"/>
      <w:sz w:val="28"/>
      <w:szCs w:val="28"/>
      <w:lang w:val="en-US" w:eastAsia="zh-CN" w:bidi="ar-SA"/>
    </w:rPr>
  </w:style>
  <w:style w:type="character" w:customStyle="1" w:styleId="496">
    <w:name w:val="样式 小四 段前: 3 磅 段后: 3 磅 行距: 1.5 倍行距 Char"/>
    <w:link w:val="175"/>
    <w:autoRedefine/>
    <w:qFormat/>
    <w:uiPriority w:val="0"/>
    <w:rPr>
      <w:rFonts w:ascii="Times New Roman" w:hAnsi="Times New Roman"/>
      <w:kern w:val="2"/>
      <w:sz w:val="24"/>
    </w:rPr>
  </w:style>
  <w:style w:type="character" w:customStyle="1" w:styleId="497">
    <w:name w:val="apple-converted-space"/>
    <w:autoRedefine/>
    <w:qFormat/>
    <w:uiPriority w:val="0"/>
  </w:style>
  <w:style w:type="character" w:customStyle="1" w:styleId="498">
    <w:name w:val="标题 9 字符"/>
    <w:link w:val="11"/>
    <w:autoRedefine/>
    <w:qFormat/>
    <w:uiPriority w:val="0"/>
    <w:rPr>
      <w:rFonts w:ascii="Arial" w:hAnsi="Arial" w:eastAsia="黑体" w:cs="Times New Roman"/>
      <w:szCs w:val="21"/>
    </w:rPr>
  </w:style>
  <w:style w:type="character" w:customStyle="1" w:styleId="499">
    <w:name w:val="纯文本 Char1"/>
    <w:autoRedefine/>
    <w:qFormat/>
    <w:uiPriority w:val="99"/>
    <w:rPr>
      <w:rFonts w:ascii="宋体" w:hAnsi="Courier New" w:eastAsia="宋体" w:cs="Courier New"/>
      <w:kern w:val="2"/>
      <w:sz w:val="24"/>
      <w:szCs w:val="21"/>
      <w:lang w:val="en-US" w:eastAsia="zh-CN" w:bidi="ar-SA"/>
    </w:rPr>
  </w:style>
  <w:style w:type="character" w:customStyle="1" w:styleId="500">
    <w:name w:val="列出段落 Char"/>
    <w:link w:val="108"/>
    <w:autoRedefine/>
    <w:qFormat/>
    <w:uiPriority w:val="34"/>
    <w:rPr>
      <w:rFonts w:ascii="Times New Roman" w:hAnsi="Times New Roman"/>
      <w:kern w:val="2"/>
      <w:sz w:val="21"/>
      <w:szCs w:val="24"/>
    </w:rPr>
  </w:style>
  <w:style w:type="character" w:customStyle="1" w:styleId="501">
    <w:name w:val="HTML 预设格式 Char1"/>
    <w:autoRedefine/>
    <w:qFormat/>
    <w:uiPriority w:val="99"/>
    <w:rPr>
      <w:rFonts w:hint="default" w:ascii="Courier New" w:hAnsi="Courier New" w:cs="Courier New"/>
      <w:kern w:val="2"/>
    </w:rPr>
  </w:style>
  <w:style w:type="character" w:customStyle="1" w:styleId="502">
    <w:name w:val="Table Text Char"/>
    <w:autoRedefine/>
    <w:qFormat/>
    <w:uiPriority w:val="0"/>
    <w:rPr>
      <w:rFonts w:ascii="Arial" w:hAnsi="Arial"/>
      <w:sz w:val="21"/>
      <w:szCs w:val="21"/>
    </w:rPr>
  </w:style>
  <w:style w:type="character" w:customStyle="1" w:styleId="503">
    <w:name w:val="表蕊 Char1"/>
    <w:link w:val="368"/>
    <w:autoRedefine/>
    <w:qFormat/>
    <w:uiPriority w:val="0"/>
    <w:rPr>
      <w:rFonts w:eastAsia="楷体_GB2312"/>
      <w:spacing w:val="-10"/>
      <w:sz w:val="21"/>
      <w:lang w:val="en-US" w:eastAsia="zh-CN" w:bidi="ar-SA"/>
    </w:rPr>
  </w:style>
  <w:style w:type="character" w:customStyle="1" w:styleId="504">
    <w:name w:val="页脚 Char2"/>
    <w:autoRedefine/>
    <w:qFormat/>
    <w:uiPriority w:val="99"/>
    <w:rPr>
      <w:kern w:val="2"/>
      <w:sz w:val="18"/>
      <w:szCs w:val="18"/>
    </w:rPr>
  </w:style>
  <w:style w:type="character" w:customStyle="1" w:styleId="505">
    <w:name w:val="美标题一 Char Char"/>
    <w:link w:val="394"/>
    <w:autoRedefine/>
    <w:qFormat/>
    <w:uiPriority w:val="0"/>
    <w:rPr>
      <w:rFonts w:eastAsia="Times New Roman"/>
      <w:b/>
      <w:kern w:val="2"/>
      <w:sz w:val="36"/>
    </w:rPr>
  </w:style>
  <w:style w:type="character" w:customStyle="1" w:styleId="506">
    <w:name w:val="style31"/>
    <w:autoRedefine/>
    <w:qFormat/>
    <w:uiPriority w:val="0"/>
    <w:rPr>
      <w:rFonts w:cs="Times New Roman"/>
      <w:b/>
      <w:bCs/>
      <w:color w:val="auto"/>
    </w:rPr>
  </w:style>
  <w:style w:type="character" w:customStyle="1" w:styleId="507">
    <w:name w:val="正文首行缩进 2 Char1"/>
    <w:autoRedefine/>
    <w:qFormat/>
    <w:uiPriority w:val="99"/>
  </w:style>
  <w:style w:type="character" w:customStyle="1" w:styleId="508">
    <w:name w:val="标书表格字体格式 Char"/>
    <w:link w:val="219"/>
    <w:autoRedefine/>
    <w:qFormat/>
    <w:uiPriority w:val="0"/>
    <w:rPr>
      <w:rFonts w:ascii="Times New Roman" w:hAnsi="Times New Roman"/>
      <w:szCs w:val="24"/>
      <w:lang w:val="en-US" w:eastAsia="zh-CN" w:bidi="ar-SA"/>
    </w:rPr>
  </w:style>
  <w:style w:type="character" w:customStyle="1" w:styleId="509">
    <w:name w:val="标题 3 Char1"/>
    <w:autoRedefine/>
    <w:qFormat/>
    <w:uiPriority w:val="0"/>
    <w:rPr>
      <w:b/>
      <w:bCs/>
      <w:kern w:val="2"/>
      <w:sz w:val="32"/>
      <w:szCs w:val="32"/>
    </w:rPr>
  </w:style>
  <w:style w:type="character" w:customStyle="1" w:styleId="510">
    <w:name w:val="正文文本 3 Char1"/>
    <w:autoRedefine/>
    <w:qFormat/>
    <w:uiPriority w:val="99"/>
    <w:rPr>
      <w:kern w:val="2"/>
      <w:sz w:val="16"/>
      <w:szCs w:val="16"/>
    </w:rPr>
  </w:style>
  <w:style w:type="character" w:customStyle="1" w:styleId="511">
    <w:name w:val="正文缩进 字符"/>
    <w:link w:val="15"/>
    <w:autoRedefine/>
    <w:qFormat/>
    <w:uiPriority w:val="0"/>
    <w:rPr>
      <w:rFonts w:ascii="Times New Roman" w:hAnsi="Times New Roman" w:eastAsia="宋体" w:cs="Times New Roman"/>
      <w:sz w:val="24"/>
      <w:szCs w:val="21"/>
    </w:rPr>
  </w:style>
  <w:style w:type="character" w:customStyle="1" w:styleId="512">
    <w:name w:val="文档结构图 Char1"/>
    <w:autoRedefine/>
    <w:qFormat/>
    <w:uiPriority w:val="99"/>
    <w:rPr>
      <w:rFonts w:hint="eastAsia" w:ascii="宋体" w:hAnsi="宋体" w:eastAsia="宋体"/>
      <w:kern w:val="2"/>
      <w:sz w:val="18"/>
      <w:szCs w:val="18"/>
    </w:rPr>
  </w:style>
  <w:style w:type="character" w:customStyle="1" w:styleId="513">
    <w:name w:val="tytytyty Char1"/>
    <w:link w:val="149"/>
    <w:autoRedefine/>
    <w:qFormat/>
    <w:uiPriority w:val="0"/>
    <w:rPr>
      <w:rFonts w:ascii="Times New Roman" w:hAnsi="Times New Roman" w:eastAsia="宋体" w:cs="Times New Roman"/>
      <w:kern w:val="1"/>
      <w:sz w:val="24"/>
      <w:szCs w:val="24"/>
      <w:lang w:eastAsia="ar-SA"/>
    </w:rPr>
  </w:style>
  <w:style w:type="character" w:customStyle="1" w:styleId="514">
    <w:name w:val="正文 第五章 中间"/>
    <w:autoRedefine/>
    <w:qFormat/>
    <w:uiPriority w:val="0"/>
    <w:rPr>
      <w:b/>
      <w:bCs/>
      <w:color w:val="000000"/>
      <w:sz w:val="32"/>
    </w:rPr>
  </w:style>
  <w:style w:type="character" w:customStyle="1" w:styleId="515">
    <w:name w:val="日期 Char1"/>
    <w:autoRedefine/>
    <w:qFormat/>
    <w:uiPriority w:val="99"/>
    <w:rPr>
      <w:rFonts w:hint="default" w:ascii="Times New Roman" w:hAnsi="Times New Roman" w:cs="Times New Roman"/>
      <w:kern w:val="2"/>
      <w:sz w:val="21"/>
      <w:szCs w:val="24"/>
    </w:rPr>
  </w:style>
  <w:style w:type="character" w:customStyle="1" w:styleId="516">
    <w:name w:val="box_proinfo_em1"/>
    <w:autoRedefine/>
    <w:qFormat/>
    <w:uiPriority w:val="0"/>
    <w:rPr>
      <w:b/>
      <w:bCs/>
      <w:color w:val="1964B6"/>
    </w:rPr>
  </w:style>
  <w:style w:type="character" w:customStyle="1" w:styleId="517">
    <w:name w:val="Header Char_06f6dc2c-c8cf-409d-91f9-c2f650fed7cf"/>
    <w:autoRedefine/>
    <w:qFormat/>
    <w:uiPriority w:val="0"/>
    <w:rPr>
      <w:rFonts w:ascii="Calibri" w:hAnsi="Calibri" w:eastAsia="宋体" w:cs="Times New Roman"/>
      <w:sz w:val="18"/>
      <w:szCs w:val="18"/>
    </w:rPr>
  </w:style>
  <w:style w:type="character" w:customStyle="1" w:styleId="518">
    <w:name w:val="样式 超链接 + 仿宋_GB2312 小四 加粗"/>
    <w:autoRedefine/>
    <w:qFormat/>
    <w:uiPriority w:val="0"/>
    <w:rPr>
      <w:rFonts w:ascii="仿宋_GB2312" w:hAnsi="仿宋_GB2312" w:eastAsia="黑体" w:cs="Times New Roman"/>
      <w:b/>
      <w:color w:val="auto"/>
      <w:sz w:val="24"/>
      <w:u w:val="none"/>
    </w:rPr>
  </w:style>
  <w:style w:type="character" w:customStyle="1" w:styleId="519">
    <w:name w:val="Char Char19"/>
    <w:autoRedefine/>
    <w:qFormat/>
    <w:uiPriority w:val="0"/>
    <w:rPr>
      <w:rFonts w:hint="eastAsia" w:ascii="宋体" w:hAnsi="宋体" w:eastAsia="宋体"/>
      <w:b/>
      <w:sz w:val="24"/>
      <w:u w:val="single"/>
    </w:rPr>
  </w:style>
  <w:style w:type="character" w:customStyle="1" w:styleId="520">
    <w:name w:val="z-窗体底端 Char"/>
    <w:link w:val="466"/>
    <w:autoRedefine/>
    <w:qFormat/>
    <w:uiPriority w:val="0"/>
    <w:rPr>
      <w:rFonts w:ascii="Arial" w:hAnsi="Arial" w:eastAsia="宋体" w:cs="Arial"/>
      <w:vanish/>
      <w:color w:val="000000"/>
      <w:kern w:val="0"/>
      <w:sz w:val="16"/>
      <w:szCs w:val="16"/>
    </w:rPr>
  </w:style>
  <w:style w:type="character" w:customStyle="1" w:styleId="521">
    <w:name w:val="Char Char21"/>
    <w:autoRedefine/>
    <w:qFormat/>
    <w:uiPriority w:val="0"/>
    <w:rPr>
      <w:rFonts w:hint="default" w:ascii="Arial" w:hAnsi="Arial" w:eastAsia="黑体" w:cs="Arial"/>
      <w:b/>
      <w:sz w:val="32"/>
    </w:rPr>
  </w:style>
  <w:style w:type="character" w:customStyle="1" w:styleId="522">
    <w:name w:val="纯文本 字符"/>
    <w:link w:val="30"/>
    <w:autoRedefine/>
    <w:qFormat/>
    <w:uiPriority w:val="0"/>
    <w:rPr>
      <w:rFonts w:ascii="宋体" w:hAnsi="Courier New" w:eastAsia="宋体" w:cs="Times New Roman"/>
      <w:szCs w:val="20"/>
    </w:rPr>
  </w:style>
  <w:style w:type="character" w:customStyle="1" w:styleId="523">
    <w:name w:val="正文文本缩进 2 Char1"/>
    <w:autoRedefine/>
    <w:qFormat/>
    <w:uiPriority w:val="99"/>
    <w:rPr>
      <w:rFonts w:hint="default" w:ascii="Times New Roman" w:hAnsi="Times New Roman" w:cs="Times New Roman"/>
      <w:kern w:val="2"/>
      <w:sz w:val="21"/>
      <w:szCs w:val="24"/>
    </w:rPr>
  </w:style>
  <w:style w:type="character" w:customStyle="1" w:styleId="524">
    <w:name w:val="日期 Char2"/>
    <w:autoRedefine/>
    <w:qFormat/>
    <w:uiPriority w:val="99"/>
    <w:rPr>
      <w:kern w:val="2"/>
      <w:sz w:val="24"/>
      <w:szCs w:val="21"/>
    </w:rPr>
  </w:style>
  <w:style w:type="character" w:customStyle="1" w:styleId="525">
    <w:name w:val="批注文字 Char"/>
    <w:autoRedefine/>
    <w:qFormat/>
    <w:uiPriority w:val="0"/>
    <w:rPr>
      <w:kern w:val="2"/>
      <w:sz w:val="21"/>
      <w:szCs w:val="22"/>
    </w:rPr>
  </w:style>
  <w:style w:type="character" w:customStyle="1" w:styleId="526">
    <w:name w:val="副标题 字符"/>
    <w:link w:val="40"/>
    <w:autoRedefine/>
    <w:qFormat/>
    <w:uiPriority w:val="0"/>
    <w:rPr>
      <w:rFonts w:ascii="Cambria" w:hAnsi="Cambria" w:eastAsia="宋体" w:cs="Times New Roman"/>
      <w:b/>
      <w:bCs/>
      <w:kern w:val="28"/>
      <w:sz w:val="32"/>
      <w:szCs w:val="32"/>
    </w:rPr>
  </w:style>
  <w:style w:type="character" w:customStyle="1" w:styleId="527">
    <w:name w:val="style551"/>
    <w:autoRedefine/>
    <w:qFormat/>
    <w:uiPriority w:val="0"/>
    <w:rPr>
      <w:rFonts w:hint="default" w:ascii="Arial" w:hAnsi="Arial" w:cs="Arial"/>
      <w:color w:val="333333"/>
      <w:sz w:val="14"/>
      <w:szCs w:val="14"/>
    </w:rPr>
  </w:style>
  <w:style w:type="character" w:customStyle="1" w:styleId="528">
    <w:name w:val="批注框文本 Char1"/>
    <w:autoRedefine/>
    <w:qFormat/>
    <w:uiPriority w:val="99"/>
    <w:rPr>
      <w:kern w:val="2"/>
      <w:sz w:val="18"/>
      <w:szCs w:val="18"/>
    </w:rPr>
  </w:style>
  <w:style w:type="character" w:customStyle="1" w:styleId="529">
    <w:name w:val="trtif8"/>
    <w:autoRedefine/>
    <w:qFormat/>
    <w:uiPriority w:val="0"/>
  </w:style>
  <w:style w:type="character" w:customStyle="1" w:styleId="530">
    <w:name w:val="正文文本 3 字符"/>
    <w:link w:val="22"/>
    <w:autoRedefine/>
    <w:qFormat/>
    <w:uiPriority w:val="0"/>
    <w:rPr>
      <w:rFonts w:ascii="Times New Roman" w:hAnsi="Times New Roman" w:eastAsia="宋体" w:cs="Times New Roman"/>
      <w:sz w:val="16"/>
      <w:szCs w:val="16"/>
    </w:rPr>
  </w:style>
  <w:style w:type="character" w:customStyle="1" w:styleId="531">
    <w:name w:val="美标题2 Char"/>
    <w:autoRedefine/>
    <w:qFormat/>
    <w:uiPriority w:val="0"/>
    <w:rPr>
      <w:rFonts w:ascii="宋体" w:hAnsi="宋体"/>
      <w:b/>
      <w:kern w:val="2"/>
      <w:sz w:val="28"/>
    </w:rPr>
  </w:style>
  <w:style w:type="character" w:customStyle="1" w:styleId="532">
    <w:name w:val="标题 3 字符"/>
    <w:link w:val="5"/>
    <w:autoRedefine/>
    <w:qFormat/>
    <w:uiPriority w:val="0"/>
    <w:rPr>
      <w:rFonts w:ascii="Times New Roman" w:hAnsi="Times New Roman" w:eastAsia="宋体" w:cs="Times New Roman"/>
      <w:b/>
      <w:bCs/>
      <w:sz w:val="28"/>
      <w:szCs w:val="32"/>
    </w:rPr>
  </w:style>
  <w:style w:type="character" w:customStyle="1" w:styleId="533">
    <w:name w:val="美标题3 Char"/>
    <w:autoRedefine/>
    <w:qFormat/>
    <w:uiPriority w:val="0"/>
    <w:rPr>
      <w:rFonts w:ascii="宋体" w:hAnsi="宋体"/>
      <w:b/>
      <w:kern w:val="2"/>
      <w:sz w:val="24"/>
    </w:rPr>
  </w:style>
  <w:style w:type="character" w:customStyle="1" w:styleId="534">
    <w:name w:val="text21"/>
    <w:autoRedefine/>
    <w:qFormat/>
    <w:uiPriority w:val="0"/>
    <w:rPr>
      <w:sz w:val="21"/>
    </w:rPr>
  </w:style>
  <w:style w:type="character" w:customStyle="1" w:styleId="535">
    <w:name w:val="纯文本 Char2"/>
    <w:autoRedefine/>
    <w:qFormat/>
    <w:uiPriority w:val="0"/>
    <w:rPr>
      <w:rFonts w:hint="eastAsia" w:ascii="宋体" w:hAnsi="Courier New" w:eastAsia="宋体" w:cs="Courier New"/>
      <w:kern w:val="2"/>
      <w:sz w:val="21"/>
      <w:szCs w:val="21"/>
    </w:rPr>
  </w:style>
  <w:style w:type="character" w:customStyle="1" w:styleId="536">
    <w:name w:val="Item List Char"/>
    <w:link w:val="347"/>
    <w:autoRedefine/>
    <w:qFormat/>
    <w:uiPriority w:val="0"/>
    <w:rPr>
      <w:rFonts w:ascii="Arial" w:hAnsi="Arial" w:cs="Arial"/>
      <w:sz w:val="21"/>
      <w:szCs w:val="21"/>
      <w:lang w:val="en-US" w:eastAsia="zh-CN" w:bidi="ar-SA"/>
    </w:rPr>
  </w:style>
  <w:style w:type="character" w:customStyle="1" w:styleId="537">
    <w:name w:val="正文首行缩进 字符"/>
    <w:link w:val="55"/>
    <w:autoRedefine/>
    <w:qFormat/>
    <w:uiPriority w:val="0"/>
    <w:rPr>
      <w:rFonts w:ascii="Times New Roman" w:hAnsi="Times New Roman" w:eastAsia="宋体" w:cs="Times New Roman"/>
      <w:szCs w:val="24"/>
    </w:rPr>
  </w:style>
  <w:style w:type="character" w:customStyle="1" w:styleId="538">
    <w:name w:val="font5 Char Char"/>
    <w:autoRedefine/>
    <w:qFormat/>
    <w:uiPriority w:val="0"/>
    <w:rPr>
      <w:rFonts w:hint="eastAsia" w:ascii="宋体" w:hAnsi="宋体" w:eastAsia="宋体"/>
      <w:sz w:val="28"/>
      <w:szCs w:val="28"/>
      <w:lang w:val="en-US" w:eastAsia="zh-CN" w:bidi="ar-SA"/>
    </w:rPr>
  </w:style>
  <w:style w:type="character" w:customStyle="1" w:styleId="539">
    <w:name w:val="正文缩进 Char1 Char Char Char Char Char Char Char Char Char Char Char Char Char"/>
    <w:autoRedefine/>
    <w:qFormat/>
    <w:uiPriority w:val="0"/>
    <w:rPr>
      <w:rFonts w:ascii="宋体" w:eastAsia="宋体"/>
      <w:sz w:val="24"/>
      <w:lang w:val="en-US" w:eastAsia="zh-CN" w:bidi="ar-SA"/>
    </w:rPr>
  </w:style>
  <w:style w:type="character" w:customStyle="1" w:styleId="540">
    <w:name w:val="Item Step in Table Char"/>
    <w:link w:val="256"/>
    <w:autoRedefine/>
    <w:qFormat/>
    <w:uiPriority w:val="0"/>
    <w:rPr>
      <w:rFonts w:ascii="Arial" w:hAnsi="Arial"/>
      <w:sz w:val="18"/>
      <w:szCs w:val="18"/>
    </w:rPr>
  </w:style>
  <w:style w:type="character" w:customStyle="1" w:styleId="541">
    <w:name w:val="my正文 Char"/>
    <w:link w:val="102"/>
    <w:autoRedefine/>
    <w:qFormat/>
    <w:uiPriority w:val="0"/>
    <w:rPr>
      <w:rFonts w:ascii="黑体" w:hAnsi="宋体" w:eastAsia="黑体"/>
      <w:b/>
      <w:kern w:val="2"/>
      <w:sz w:val="24"/>
      <w:szCs w:val="24"/>
    </w:rPr>
  </w:style>
  <w:style w:type="character" w:customStyle="1" w:styleId="542">
    <w:name w:val="正文1 Char"/>
    <w:link w:val="111"/>
    <w:autoRedefine/>
    <w:qFormat/>
    <w:uiPriority w:val="0"/>
    <w:rPr>
      <w:rFonts w:ascii="Times New Roman" w:hAnsi="Times New Roman" w:eastAsia="宋体" w:cs="Times New Roman"/>
      <w:szCs w:val="24"/>
    </w:rPr>
  </w:style>
  <w:style w:type="character" w:customStyle="1" w:styleId="543">
    <w:name w:val="页眉 Char2"/>
    <w:autoRedefine/>
    <w:qFormat/>
    <w:uiPriority w:val="99"/>
    <w:rPr>
      <w:kern w:val="2"/>
      <w:sz w:val="18"/>
      <w:szCs w:val="18"/>
    </w:rPr>
  </w:style>
  <w:style w:type="character" w:customStyle="1" w:styleId="544">
    <w:name w:val="页脚 字符"/>
    <w:link w:val="35"/>
    <w:autoRedefine/>
    <w:qFormat/>
    <w:uiPriority w:val="99"/>
    <w:rPr>
      <w:rFonts w:ascii="Times New Roman" w:hAnsi="Times New Roman" w:eastAsia="宋体" w:cs="Times New Roman"/>
      <w:sz w:val="18"/>
      <w:szCs w:val="18"/>
    </w:rPr>
  </w:style>
  <w:style w:type="character" w:customStyle="1" w:styleId="545">
    <w:name w:val="表格 Char"/>
    <w:autoRedefine/>
    <w:qFormat/>
    <w:uiPriority w:val="0"/>
    <w:rPr>
      <w:rFonts w:ascii="Calibri" w:hAnsi="Calibri"/>
      <w:sz w:val="24"/>
      <w:szCs w:val="24"/>
    </w:rPr>
  </w:style>
  <w:style w:type="character" w:customStyle="1" w:styleId="546">
    <w:name w:val="正文文本 2 Char1"/>
    <w:autoRedefine/>
    <w:qFormat/>
    <w:uiPriority w:val="99"/>
    <w:rPr>
      <w:kern w:val="2"/>
      <w:sz w:val="24"/>
      <w:szCs w:val="21"/>
    </w:rPr>
  </w:style>
  <w:style w:type="character" w:customStyle="1" w:styleId="547">
    <w:name w:val="标题 字符"/>
    <w:link w:val="53"/>
    <w:autoRedefine/>
    <w:qFormat/>
    <w:uiPriority w:val="0"/>
    <w:rPr>
      <w:rFonts w:ascii="Cambria" w:hAnsi="Cambria" w:eastAsia="宋体" w:cs="Times New Roman"/>
      <w:b/>
      <w:bCs/>
      <w:sz w:val="32"/>
      <w:szCs w:val="32"/>
    </w:rPr>
  </w:style>
  <w:style w:type="character" w:customStyle="1" w:styleId="548">
    <w:name w:val="批注文字 字符"/>
    <w:link w:val="21"/>
    <w:autoRedefine/>
    <w:qFormat/>
    <w:uiPriority w:val="0"/>
    <w:rPr>
      <w:rFonts w:ascii="Times New Roman" w:hAnsi="Times New Roman" w:eastAsia="宋体" w:cs="Times New Roman"/>
      <w:szCs w:val="24"/>
    </w:rPr>
  </w:style>
  <w:style w:type="character" w:customStyle="1" w:styleId="549">
    <w:name w:val="二级目录 Char Char"/>
    <w:autoRedefine/>
    <w:qFormat/>
    <w:uiPriority w:val="0"/>
    <w:rPr>
      <w:b/>
      <w:kern w:val="2"/>
      <w:sz w:val="30"/>
      <w:szCs w:val="28"/>
      <w:lang w:val="en-US" w:eastAsia="zh-CN" w:bidi="ar-SA"/>
    </w:rPr>
  </w:style>
  <w:style w:type="character" w:customStyle="1" w:styleId="550">
    <w:name w:val="美标题3 Char Char"/>
    <w:link w:val="227"/>
    <w:autoRedefine/>
    <w:qFormat/>
    <w:uiPriority w:val="0"/>
    <w:rPr>
      <w:rFonts w:ascii="宋体" w:hAnsi="宋体"/>
      <w:b/>
      <w:kern w:val="2"/>
      <w:sz w:val="24"/>
      <w:lang w:bidi="ar-SA"/>
    </w:rPr>
  </w:style>
  <w:style w:type="character" w:customStyle="1" w:styleId="551">
    <w:name w:val="nr_wenzi_e1"/>
    <w:autoRedefine/>
    <w:qFormat/>
    <w:uiPriority w:val="0"/>
    <w:rPr>
      <w:rFonts w:hint="default" w:ascii="Geneva" w:hAnsi="Geneva"/>
      <w:spacing w:val="330"/>
      <w:sz w:val="18"/>
      <w:szCs w:val="18"/>
      <w:u w:val="none"/>
    </w:rPr>
  </w:style>
  <w:style w:type="character" w:customStyle="1" w:styleId="552">
    <w:name w:val="应答文本 Char"/>
    <w:link w:val="402"/>
    <w:autoRedefine/>
    <w:qFormat/>
    <w:uiPriority w:val="0"/>
    <w:rPr>
      <w:rFonts w:ascii="Arial" w:hAnsi="Arial" w:eastAsia="仿宋" w:cs="Times New Roman"/>
    </w:rPr>
  </w:style>
  <w:style w:type="character" w:customStyle="1" w:styleId="553">
    <w:name w:val="美标题一 Char"/>
    <w:autoRedefine/>
    <w:qFormat/>
    <w:uiPriority w:val="0"/>
    <w:rPr>
      <w:b/>
      <w:kern w:val="2"/>
      <w:sz w:val="36"/>
    </w:rPr>
  </w:style>
  <w:style w:type="character" w:customStyle="1" w:styleId="554">
    <w:name w:val="HTML 预设格式 字符"/>
    <w:link w:val="50"/>
    <w:autoRedefine/>
    <w:qFormat/>
    <w:uiPriority w:val="0"/>
    <w:rPr>
      <w:rFonts w:ascii="Arial" w:hAnsi="Arial" w:eastAsia="宋体" w:cs="Arial"/>
      <w:kern w:val="0"/>
      <w:sz w:val="24"/>
      <w:szCs w:val="24"/>
    </w:rPr>
  </w:style>
  <w:style w:type="character" w:customStyle="1" w:styleId="555">
    <w:name w:val="Char Char17"/>
    <w:autoRedefine/>
    <w:qFormat/>
    <w:uiPriority w:val="0"/>
    <w:rPr>
      <w:rFonts w:ascii="宋体" w:hAnsi="宋体" w:cs="宋体"/>
      <w:sz w:val="24"/>
      <w:szCs w:val="24"/>
    </w:rPr>
  </w:style>
  <w:style w:type="character" w:customStyle="1" w:styleId="556">
    <w:name w:val="Document Map Char"/>
    <w:autoRedefine/>
    <w:qFormat/>
    <w:uiPriority w:val="0"/>
    <w:rPr>
      <w:rFonts w:ascii="宋体" w:hAnsi="Times New Roman" w:eastAsia="宋体" w:cs="Times New Roman"/>
      <w:sz w:val="18"/>
      <w:szCs w:val="18"/>
    </w:rPr>
  </w:style>
  <w:style w:type="character" w:customStyle="1" w:styleId="557">
    <w:name w:val="text1"/>
    <w:autoRedefine/>
    <w:qFormat/>
    <w:uiPriority w:val="0"/>
    <w:rPr>
      <w:sz w:val="18"/>
      <w:szCs w:val="18"/>
    </w:rPr>
  </w:style>
  <w:style w:type="character" w:customStyle="1" w:styleId="558">
    <w:name w:val="text"/>
    <w:autoRedefine/>
    <w:qFormat/>
    <w:uiPriority w:val="0"/>
  </w:style>
  <w:style w:type="character" w:customStyle="1" w:styleId="559">
    <w:name w:val="c31"/>
    <w:autoRedefine/>
    <w:qFormat/>
    <w:uiPriority w:val="0"/>
    <w:rPr>
      <w:rFonts w:hint="default" w:ascii="ˎ̥" w:hAnsi="ˎ̥"/>
      <w:color w:val="000000"/>
      <w:sz w:val="20"/>
      <w:szCs w:val="20"/>
      <w:u w:val="none"/>
    </w:rPr>
  </w:style>
  <w:style w:type="character" w:customStyle="1" w:styleId="560">
    <w:name w:val="方案文档 Char Char"/>
    <w:link w:val="422"/>
    <w:autoRedefine/>
    <w:qFormat/>
    <w:uiPriority w:val="0"/>
    <w:rPr>
      <w:rFonts w:ascii="宋体" w:hAnsi="宋体"/>
      <w:b/>
      <w:kern w:val="2"/>
      <w:sz w:val="24"/>
      <w:szCs w:val="24"/>
      <w:lang w:bidi="ar-SA"/>
    </w:rPr>
  </w:style>
  <w:style w:type="character" w:customStyle="1" w:styleId="561">
    <w:name w:val="标题 22"/>
    <w:autoRedefine/>
    <w:qFormat/>
    <w:uiPriority w:val="0"/>
    <w:rPr>
      <w:rFonts w:ascii="Arial" w:hAnsi="Arial" w:eastAsia="黑体"/>
      <w:b/>
      <w:bCs/>
      <w:kern w:val="2"/>
      <w:sz w:val="32"/>
      <w:szCs w:val="32"/>
      <w:lang w:val="en-US" w:eastAsia="zh-CN" w:bidi="ar-SA"/>
    </w:rPr>
  </w:style>
  <w:style w:type="character" w:customStyle="1" w:styleId="562">
    <w:name w:val="方案文档 Char"/>
    <w:autoRedefine/>
    <w:qFormat/>
    <w:uiPriority w:val="0"/>
    <w:rPr>
      <w:rFonts w:ascii="宋体" w:hAnsi="宋体" w:cs="宋体"/>
      <w:b/>
      <w:kern w:val="2"/>
      <w:sz w:val="24"/>
      <w:szCs w:val="24"/>
    </w:rPr>
  </w:style>
  <w:style w:type="character" w:customStyle="1" w:styleId="563">
    <w:name w:val="正文文本缩进 2 Char2"/>
    <w:autoRedefine/>
    <w:qFormat/>
    <w:uiPriority w:val="99"/>
    <w:rPr>
      <w:kern w:val="2"/>
      <w:sz w:val="24"/>
      <w:szCs w:val="21"/>
    </w:rPr>
  </w:style>
  <w:style w:type="character" w:customStyle="1" w:styleId="564">
    <w:name w:val="style3"/>
    <w:autoRedefine/>
    <w:qFormat/>
    <w:uiPriority w:val="0"/>
  </w:style>
  <w:style w:type="character" w:customStyle="1" w:styleId="565">
    <w:name w:val="Char Char23"/>
    <w:autoRedefine/>
    <w:qFormat/>
    <w:uiPriority w:val="0"/>
    <w:rPr>
      <w:rFonts w:eastAsia="宋体"/>
      <w:kern w:val="2"/>
      <w:sz w:val="21"/>
      <w:szCs w:val="21"/>
      <w:lang w:val="en-US" w:eastAsia="zh-CN" w:bidi="ar-SA"/>
    </w:rPr>
  </w:style>
  <w:style w:type="character" w:customStyle="1" w:styleId="566">
    <w:name w:val="批注主题 Char1"/>
    <w:autoRedefine/>
    <w:qFormat/>
    <w:uiPriority w:val="99"/>
    <w:rPr>
      <w:rFonts w:ascii="Times New Roman" w:hAnsi="Times New Roman"/>
      <w:b/>
      <w:bCs/>
      <w:kern w:val="2"/>
      <w:sz w:val="24"/>
      <w:szCs w:val="21"/>
    </w:rPr>
  </w:style>
  <w:style w:type="character" w:customStyle="1" w:styleId="567">
    <w:name w:val="w2 left"/>
    <w:autoRedefine/>
    <w:qFormat/>
    <w:uiPriority w:val="0"/>
  </w:style>
  <w:style w:type="character" w:customStyle="1" w:styleId="568">
    <w:name w:val="正文（首行缩进2字符） Char"/>
    <w:link w:val="350"/>
    <w:autoRedefine/>
    <w:qFormat/>
    <w:uiPriority w:val="0"/>
    <w:rPr>
      <w:rFonts w:ascii="Times New Roman" w:hAnsi="Times New Roman"/>
      <w:kern w:val="2"/>
      <w:sz w:val="21"/>
      <w:szCs w:val="21"/>
    </w:rPr>
  </w:style>
  <w:style w:type="character" w:customStyle="1" w:styleId="569">
    <w:name w:val="批注框文本 字符"/>
    <w:link w:val="34"/>
    <w:autoRedefine/>
    <w:qFormat/>
    <w:uiPriority w:val="0"/>
    <w:rPr>
      <w:rFonts w:ascii="Times New Roman" w:hAnsi="Times New Roman" w:eastAsia="宋体" w:cs="Times New Roman"/>
      <w:sz w:val="18"/>
      <w:szCs w:val="18"/>
    </w:rPr>
  </w:style>
  <w:style w:type="character" w:customStyle="1" w:styleId="570">
    <w:name w:val="hl"/>
    <w:autoRedefine/>
    <w:qFormat/>
    <w:uiPriority w:val="0"/>
    <w:rPr>
      <w:rFonts w:ascii="Verdana" w:hAnsi="Verdana" w:eastAsia="宋体"/>
      <w:lang w:val="en-US" w:eastAsia="en-US" w:bidi="ar-SA"/>
    </w:rPr>
  </w:style>
  <w:style w:type="character" w:customStyle="1" w:styleId="571">
    <w:name w:val="标题 8 字符"/>
    <w:link w:val="10"/>
    <w:autoRedefine/>
    <w:qFormat/>
    <w:uiPriority w:val="0"/>
    <w:rPr>
      <w:rFonts w:ascii="Arial" w:hAnsi="Arial" w:eastAsia="黑体" w:cs="Times New Roman"/>
      <w:sz w:val="24"/>
      <w:szCs w:val="24"/>
    </w:rPr>
  </w:style>
  <w:style w:type="character" w:customStyle="1" w:styleId="572">
    <w:name w:val="标题2 Char Char"/>
    <w:link w:val="249"/>
    <w:autoRedefine/>
    <w:qFormat/>
    <w:uiPriority w:val="0"/>
    <w:rPr>
      <w:rFonts w:ascii="宋体" w:hAnsi="宋体" w:eastAsia="Times New Roman"/>
      <w:b/>
      <w:sz w:val="32"/>
      <w:szCs w:val="24"/>
      <w:lang w:val="en-US" w:eastAsia="zh-CN" w:bidi="ar-SA"/>
    </w:rPr>
  </w:style>
  <w:style w:type="character" w:customStyle="1" w:styleId="573">
    <w:name w:val="标题 7 字符"/>
    <w:link w:val="9"/>
    <w:autoRedefine/>
    <w:qFormat/>
    <w:uiPriority w:val="0"/>
    <w:rPr>
      <w:rFonts w:ascii="Times New Roman" w:hAnsi="Times New Roman" w:eastAsia="宋体" w:cs="Times New Roman"/>
      <w:b/>
      <w:bCs/>
      <w:sz w:val="24"/>
      <w:szCs w:val="24"/>
    </w:rPr>
  </w:style>
  <w:style w:type="character" w:customStyle="1" w:styleId="574">
    <w:name w:val="标题 4 字符"/>
    <w:link w:val="6"/>
    <w:autoRedefine/>
    <w:qFormat/>
    <w:uiPriority w:val="0"/>
    <w:rPr>
      <w:rFonts w:ascii="Cambria" w:hAnsi="Cambria" w:eastAsia="宋体" w:cs="Times New Roman"/>
      <w:b/>
      <w:bCs/>
      <w:sz w:val="28"/>
      <w:szCs w:val="28"/>
    </w:rPr>
  </w:style>
  <w:style w:type="character" w:customStyle="1" w:styleId="575">
    <w:name w:val="批注主题 字符"/>
    <w:link w:val="54"/>
    <w:autoRedefine/>
    <w:qFormat/>
    <w:uiPriority w:val="0"/>
    <w:rPr>
      <w:rFonts w:ascii="Times New Roman" w:hAnsi="Times New Roman" w:eastAsia="宋体" w:cs="Times New Roman"/>
      <w:b/>
      <w:bCs/>
      <w:szCs w:val="24"/>
    </w:rPr>
  </w:style>
  <w:style w:type="character" w:customStyle="1" w:styleId="576">
    <w:name w:val="正文文本缩进 3 字符"/>
    <w:link w:val="44"/>
    <w:autoRedefine/>
    <w:qFormat/>
    <w:uiPriority w:val="0"/>
    <w:rPr>
      <w:rFonts w:ascii="宋体" w:hAnsi="Times New Roman" w:eastAsia="宋体" w:cs="Times New Roman"/>
      <w:kern w:val="0"/>
      <w:sz w:val="24"/>
      <w:szCs w:val="20"/>
    </w:rPr>
  </w:style>
  <w:style w:type="character" w:customStyle="1" w:styleId="577">
    <w:name w:val="apple-style-span"/>
    <w:autoRedefine/>
    <w:qFormat/>
    <w:uiPriority w:val="0"/>
  </w:style>
  <w:style w:type="character" w:customStyle="1" w:styleId="578">
    <w:name w:val="正文文本缩进 Char1"/>
    <w:autoRedefine/>
    <w:qFormat/>
    <w:uiPriority w:val="99"/>
    <w:rPr>
      <w:rFonts w:hint="default" w:ascii="Times New Roman" w:hAnsi="Times New Roman" w:cs="Times New Roman"/>
      <w:kern w:val="2"/>
      <w:sz w:val="21"/>
      <w:szCs w:val="24"/>
    </w:rPr>
  </w:style>
  <w:style w:type="character" w:customStyle="1" w:styleId="579">
    <w:name w:val="无间隔 Char"/>
    <w:link w:val="460"/>
    <w:autoRedefine/>
    <w:qFormat/>
    <w:uiPriority w:val="0"/>
    <w:rPr>
      <w:sz w:val="22"/>
      <w:lang w:val="en-US" w:eastAsia="zh-CN" w:bidi="ar-SA"/>
    </w:rPr>
  </w:style>
  <w:style w:type="character" w:customStyle="1" w:styleId="580">
    <w:name w:val="正文文本缩进 2 字符"/>
    <w:link w:val="33"/>
    <w:autoRedefine/>
    <w:qFormat/>
    <w:uiPriority w:val="0"/>
    <w:rPr>
      <w:rFonts w:ascii="仿宋_GB2312" w:hAnsi="Times New Roman" w:eastAsia="仿宋_GB2312" w:cs="Times New Roman"/>
      <w:sz w:val="24"/>
      <w:szCs w:val="24"/>
    </w:rPr>
  </w:style>
  <w:style w:type="character" w:customStyle="1" w:styleId="581">
    <w:name w:val="Char Char3"/>
    <w:autoRedefine/>
    <w:qFormat/>
    <w:uiPriority w:val="0"/>
    <w:rPr>
      <w:rFonts w:ascii="Arial" w:hAnsi="Arial" w:eastAsia="黑体"/>
      <w:kern w:val="2"/>
      <w:sz w:val="21"/>
      <w:lang w:val="en-US" w:eastAsia="zh-CN" w:bidi="ar-SA"/>
    </w:rPr>
  </w:style>
  <w:style w:type="character" w:customStyle="1" w:styleId="582">
    <w:name w:val="v151"/>
    <w:autoRedefine/>
    <w:qFormat/>
    <w:uiPriority w:val="0"/>
    <w:rPr>
      <w:spacing w:val="280"/>
      <w:sz w:val="18"/>
      <w:szCs w:val="18"/>
    </w:rPr>
  </w:style>
  <w:style w:type="character" w:customStyle="1" w:styleId="583">
    <w:name w:val="Table Text Char1"/>
    <w:link w:val="127"/>
    <w:autoRedefine/>
    <w:qFormat/>
    <w:uiPriority w:val="0"/>
    <w:rPr>
      <w:rFonts w:ascii="Arial" w:hAnsi="Arial" w:eastAsia="Times New Roman"/>
      <w:sz w:val="18"/>
      <w:szCs w:val="18"/>
      <w:lang w:val="en-US" w:eastAsia="zh-CN" w:bidi="ar-SA"/>
    </w:rPr>
  </w:style>
  <w:style w:type="character" w:customStyle="1" w:styleId="584">
    <w:name w:val="样式1 Char"/>
    <w:link w:val="120"/>
    <w:autoRedefine/>
    <w:qFormat/>
    <w:uiPriority w:val="0"/>
    <w:rPr>
      <w:rFonts w:ascii="Arial" w:hAnsi="Arial" w:eastAsia="宋体" w:cs="Times New Roman"/>
      <w:b/>
      <w:kern w:val="0"/>
      <w:sz w:val="28"/>
      <w:szCs w:val="32"/>
    </w:rPr>
  </w:style>
  <w:style w:type="character" w:customStyle="1" w:styleId="585">
    <w:name w:val="正文文本 2 字符"/>
    <w:link w:val="48"/>
    <w:autoRedefine/>
    <w:qFormat/>
    <w:uiPriority w:val="0"/>
    <w:rPr>
      <w:rFonts w:ascii="Times New Roman" w:hAnsi="Times New Roman" w:eastAsia="宋体" w:cs="Times New Roman"/>
      <w:szCs w:val="24"/>
    </w:rPr>
  </w:style>
  <w:style w:type="character" w:customStyle="1" w:styleId="586">
    <w:name w:val="正文文本 Char2"/>
    <w:autoRedefine/>
    <w:qFormat/>
    <w:uiPriority w:val="99"/>
    <w:rPr>
      <w:kern w:val="2"/>
      <w:sz w:val="24"/>
      <w:szCs w:val="21"/>
    </w:rPr>
  </w:style>
  <w:style w:type="character" w:customStyle="1" w:styleId="587">
    <w:name w:val="mynetcnframeb1"/>
    <w:autoRedefine/>
    <w:qFormat/>
    <w:uiPriority w:val="0"/>
    <w:rPr>
      <w:color w:val="202020"/>
      <w:sz w:val="18"/>
      <w:szCs w:val="18"/>
    </w:rPr>
  </w:style>
  <w:style w:type="character" w:customStyle="1" w:styleId="588">
    <w:name w:val="Char Char13"/>
    <w:autoRedefine/>
    <w:qFormat/>
    <w:uiPriority w:val="0"/>
    <w:rPr>
      <w:sz w:val="18"/>
    </w:rPr>
  </w:style>
  <w:style w:type="character" w:customStyle="1" w:styleId="589">
    <w:name w:val="表格 Char Char"/>
    <w:link w:val="340"/>
    <w:autoRedefine/>
    <w:qFormat/>
    <w:uiPriority w:val="0"/>
    <w:rPr>
      <w:rFonts w:ascii="宋体" w:hAnsi="宋体" w:eastAsia="宋体" w:cs="Times New Roman"/>
      <w:kern w:val="0"/>
      <w:sz w:val="20"/>
      <w:szCs w:val="20"/>
    </w:rPr>
  </w:style>
  <w:style w:type="character" w:customStyle="1" w:styleId="590">
    <w:name w:val="文档结构图 字符"/>
    <w:link w:val="19"/>
    <w:autoRedefine/>
    <w:qFormat/>
    <w:uiPriority w:val="0"/>
    <w:rPr>
      <w:rFonts w:ascii="宋体" w:hAnsi="Times New Roman" w:eastAsia="宋体" w:cs="Times New Roman"/>
      <w:sz w:val="18"/>
      <w:szCs w:val="18"/>
    </w:rPr>
  </w:style>
  <w:style w:type="character" w:customStyle="1" w:styleId="591">
    <w:name w:val="Char Char5"/>
    <w:autoRedefine/>
    <w:qFormat/>
    <w:uiPriority w:val="0"/>
    <w:rPr>
      <w:rFonts w:eastAsia="仿宋_GB2312"/>
      <w:b/>
      <w:kern w:val="2"/>
      <w:sz w:val="24"/>
      <w:lang w:val="en-US" w:eastAsia="zh-CN" w:bidi="ar-SA"/>
    </w:rPr>
  </w:style>
  <w:style w:type="character" w:customStyle="1" w:styleId="592">
    <w:name w:val="Char Char4"/>
    <w:autoRedefine/>
    <w:qFormat/>
    <w:uiPriority w:val="0"/>
    <w:rPr>
      <w:rFonts w:ascii="Arial" w:hAnsi="Arial" w:eastAsia="黑体"/>
      <w:kern w:val="2"/>
      <w:sz w:val="24"/>
      <w:lang w:val="en-US" w:eastAsia="zh-CN" w:bidi="ar-SA"/>
    </w:rPr>
  </w:style>
  <w:style w:type="character" w:customStyle="1" w:styleId="593">
    <w:name w:val="Char Char2"/>
    <w:autoRedefine/>
    <w:qFormat/>
    <w:uiPriority w:val="0"/>
    <w:rPr>
      <w:rFonts w:eastAsia="仿宋_GB2312"/>
      <w:kern w:val="2"/>
      <w:sz w:val="18"/>
      <w:lang w:val="en-US" w:eastAsia="zh-CN" w:bidi="ar-SA"/>
    </w:rPr>
  </w:style>
  <w:style w:type="character" w:customStyle="1" w:styleId="594">
    <w:name w:val="脚注文本 字符"/>
    <w:link w:val="42"/>
    <w:autoRedefine/>
    <w:qFormat/>
    <w:uiPriority w:val="0"/>
    <w:rPr>
      <w:rFonts w:ascii="Times New Roman" w:hAnsi="Times New Roman" w:eastAsia="宋体" w:cs="Times New Roman"/>
      <w:sz w:val="18"/>
      <w:szCs w:val="20"/>
    </w:rPr>
  </w:style>
  <w:style w:type="character" w:customStyle="1" w:styleId="595">
    <w:name w:val="style591"/>
    <w:autoRedefine/>
    <w:qFormat/>
    <w:uiPriority w:val="0"/>
    <w:rPr>
      <w:rFonts w:hint="default" w:ascii="Arial" w:hAnsi="Arial" w:cs="Arial"/>
      <w:sz w:val="14"/>
      <w:szCs w:val="14"/>
      <w:u w:val="none"/>
    </w:rPr>
  </w:style>
  <w:style w:type="character" w:customStyle="1" w:styleId="596">
    <w:name w:val="样式 标题 2h2sect 1.2H2UNDERRUBRIK 1-2hhHeading TwoProphead 2... Char Char"/>
    <w:link w:val="472"/>
    <w:autoRedefine/>
    <w:qFormat/>
    <w:uiPriority w:val="0"/>
    <w:rPr>
      <w:rFonts w:ascii="黑体" w:hAnsi="黑体" w:eastAsia="黑体"/>
      <w:b/>
      <w:bCs/>
      <w:kern w:val="2"/>
      <w:sz w:val="32"/>
      <w:szCs w:val="32"/>
    </w:rPr>
  </w:style>
  <w:style w:type="character" w:customStyle="1" w:styleId="597">
    <w:name w:val="二级目录 Char"/>
    <w:link w:val="313"/>
    <w:autoRedefine/>
    <w:qFormat/>
    <w:uiPriority w:val="0"/>
    <w:rPr>
      <w:rFonts w:eastAsia="Times New Roman"/>
      <w:b/>
      <w:kern w:val="2"/>
      <w:sz w:val="30"/>
      <w:szCs w:val="28"/>
      <w:lang w:val="en-US" w:eastAsia="zh-CN" w:bidi="ar-SA"/>
    </w:rPr>
  </w:style>
  <w:style w:type="character" w:customStyle="1" w:styleId="598">
    <w:name w:val="美标题2 Char Char"/>
    <w:link w:val="456"/>
    <w:autoRedefine/>
    <w:qFormat/>
    <w:uiPriority w:val="0"/>
    <w:rPr>
      <w:rFonts w:ascii="宋体" w:hAnsi="宋体"/>
      <w:b/>
      <w:kern w:val="2"/>
      <w:sz w:val="28"/>
      <w:lang w:bidi="ar-SA"/>
    </w:rPr>
  </w:style>
  <w:style w:type="character" w:customStyle="1" w:styleId="599">
    <w:name w:val="Char Char12"/>
    <w:autoRedefine/>
    <w:qFormat/>
    <w:uiPriority w:val="0"/>
    <w:rPr>
      <w:sz w:val="18"/>
    </w:rPr>
  </w:style>
  <w:style w:type="character" w:customStyle="1" w:styleId="600">
    <w:name w:val="NICMAN Body Text Char Char"/>
    <w:autoRedefine/>
    <w:qFormat/>
    <w:uiPriority w:val="0"/>
    <w:rPr>
      <w:rFonts w:hint="eastAsia" w:ascii="方正大黑简体" w:hAnsi="Times New Roman" w:eastAsia="方正大黑简体"/>
      <w:kern w:val="44"/>
      <w:position w:val="6"/>
      <w:sz w:val="30"/>
    </w:rPr>
  </w:style>
  <w:style w:type="character" w:customStyle="1" w:styleId="601">
    <w:name w:val="页脚 Char1"/>
    <w:autoRedefine/>
    <w:qFormat/>
    <w:uiPriority w:val="99"/>
    <w:rPr>
      <w:kern w:val="2"/>
      <w:sz w:val="18"/>
      <w:szCs w:val="18"/>
    </w:rPr>
  </w:style>
  <w:style w:type="character" w:customStyle="1" w:styleId="602">
    <w:name w:val="Char Char22"/>
    <w:autoRedefine/>
    <w:qFormat/>
    <w:uiPriority w:val="0"/>
    <w:rPr>
      <w:rFonts w:hint="default" w:ascii="Times New Roman" w:hAnsi="Times New Roman" w:eastAsia="宋体" w:cs="Times New Roman"/>
      <w:b/>
      <w:kern w:val="44"/>
      <w:sz w:val="44"/>
    </w:rPr>
  </w:style>
  <w:style w:type="character" w:customStyle="1" w:styleId="603">
    <w:name w:val="Char Char20"/>
    <w:autoRedefine/>
    <w:qFormat/>
    <w:uiPriority w:val="0"/>
    <w:rPr>
      <w:rFonts w:hint="default" w:ascii="Times New Roman" w:hAnsi="Times New Roman" w:eastAsia="宋体" w:cs="Times New Roman"/>
      <w:b/>
      <w:sz w:val="32"/>
    </w:rPr>
  </w:style>
  <w:style w:type="character" w:customStyle="1" w:styleId="604">
    <w:name w:val="正文文本缩进 Char2"/>
    <w:autoRedefine/>
    <w:qFormat/>
    <w:uiPriority w:val="99"/>
    <w:rPr>
      <w:kern w:val="2"/>
      <w:sz w:val="24"/>
      <w:szCs w:val="21"/>
    </w:rPr>
  </w:style>
  <w:style w:type="character" w:customStyle="1" w:styleId="605">
    <w:name w:val="正文文本缩进 3 Char2"/>
    <w:autoRedefine/>
    <w:qFormat/>
    <w:uiPriority w:val="99"/>
    <w:rPr>
      <w:kern w:val="2"/>
      <w:sz w:val="16"/>
      <w:szCs w:val="16"/>
    </w:rPr>
  </w:style>
  <w:style w:type="character" w:customStyle="1" w:styleId="606">
    <w:name w:val="正文首行缩进 Char1"/>
    <w:autoRedefine/>
    <w:qFormat/>
    <w:uiPriority w:val="99"/>
  </w:style>
  <w:style w:type="character" w:customStyle="1" w:styleId="607">
    <w:name w:val="副标题 Char1"/>
    <w:autoRedefine/>
    <w:qFormat/>
    <w:uiPriority w:val="11"/>
    <w:rPr>
      <w:rFonts w:hint="default" w:ascii="Cambria" w:hAnsi="Cambria" w:cs="Times New Roman"/>
      <w:b/>
      <w:bCs/>
      <w:kern w:val="28"/>
      <w:sz w:val="32"/>
      <w:szCs w:val="32"/>
    </w:rPr>
  </w:style>
  <w:style w:type="character" w:customStyle="1" w:styleId="608">
    <w:name w:val="标题 Char1"/>
    <w:autoRedefine/>
    <w:qFormat/>
    <w:uiPriority w:val="10"/>
    <w:rPr>
      <w:rFonts w:hint="default" w:ascii="Cambria" w:hAnsi="Cambria" w:cs="Times New Roman"/>
      <w:b/>
      <w:bCs/>
      <w:kern w:val="2"/>
      <w:sz w:val="32"/>
      <w:szCs w:val="32"/>
    </w:rPr>
  </w:style>
  <w:style w:type="character" w:customStyle="1" w:styleId="609">
    <w:name w:val="正文 + 宋体 Char"/>
    <w:autoRedefine/>
    <w:qFormat/>
    <w:uiPriority w:val="0"/>
    <w:rPr>
      <w:rFonts w:ascii="宋体" w:hAnsi="宋体"/>
      <w:sz w:val="24"/>
      <w:szCs w:val="24"/>
    </w:rPr>
  </w:style>
  <w:style w:type="character" w:customStyle="1" w:styleId="610">
    <w:name w:val="表头 Char"/>
    <w:link w:val="163"/>
    <w:autoRedefine/>
    <w:qFormat/>
    <w:uiPriority w:val="0"/>
    <w:rPr>
      <w:rFonts w:eastAsia="黑体"/>
      <w:spacing w:val="-10"/>
      <w:sz w:val="21"/>
      <w:lang w:val="en-US" w:eastAsia="zh-CN" w:bidi="ar-SA"/>
    </w:rPr>
  </w:style>
  <w:style w:type="character" w:customStyle="1" w:styleId="611">
    <w:name w:val="Table Heading Char"/>
    <w:link w:val="454"/>
    <w:autoRedefine/>
    <w:qFormat/>
    <w:uiPriority w:val="0"/>
    <w:rPr>
      <w:rFonts w:ascii="Arial" w:hAnsi="Arial"/>
      <w:b/>
      <w:sz w:val="21"/>
      <w:szCs w:val="21"/>
      <w:lang w:val="en-US" w:eastAsia="zh-CN" w:bidi="ar-SA"/>
    </w:rPr>
  </w:style>
  <w:style w:type="character" w:customStyle="1" w:styleId="612">
    <w:name w:val="Char Char24"/>
    <w:autoRedefine/>
    <w:qFormat/>
    <w:uiPriority w:val="0"/>
    <w:rPr>
      <w:rFonts w:cs="Times New Roman"/>
      <w:b/>
      <w:bCs/>
      <w:sz w:val="28"/>
      <w:szCs w:val="28"/>
    </w:rPr>
  </w:style>
  <w:style w:type="character" w:customStyle="1" w:styleId="613">
    <w:name w:val="Heading 2 Char_97976154-1d15-40f0-8dfb-bc1899c2311c"/>
    <w:autoRedefine/>
    <w:qFormat/>
    <w:uiPriority w:val="0"/>
    <w:rPr>
      <w:rFonts w:ascii="Cambria" w:hAnsi="Cambria" w:eastAsia="宋体" w:cs="Times New Roman"/>
      <w:b/>
      <w:bCs/>
      <w:sz w:val="32"/>
      <w:szCs w:val="32"/>
    </w:rPr>
  </w:style>
  <w:style w:type="character" w:customStyle="1" w:styleId="614">
    <w:name w:val="正文缩进 Char"/>
    <w:autoRedefine/>
    <w:qFormat/>
    <w:uiPriority w:val="0"/>
    <w:rPr>
      <w:kern w:val="2"/>
      <w:sz w:val="21"/>
      <w:szCs w:val="21"/>
    </w:rPr>
  </w:style>
  <w:style w:type="table" w:customStyle="1" w:styleId="615">
    <w:name w:val="网格型1"/>
    <w:basedOn w:val="5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11"/>
    <w:basedOn w:val="5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7">
    <w:name w:val="hover5"/>
    <w:basedOn w:val="59"/>
    <w:autoRedefine/>
    <w:qFormat/>
    <w:uiPriority w:val="0"/>
    <w:rPr>
      <w:color w:val="0063BA"/>
    </w:rPr>
  </w:style>
  <w:style w:type="character" w:customStyle="1" w:styleId="618">
    <w:name w:val="before"/>
    <w:basedOn w:val="59"/>
    <w:autoRedefine/>
    <w:qFormat/>
    <w:uiPriority w:val="0"/>
    <w:rPr>
      <w:shd w:val="clear" w:color="auto" w:fill="E22323"/>
    </w:rPr>
  </w:style>
  <w:style w:type="character" w:customStyle="1" w:styleId="619">
    <w:name w:val="font41"/>
    <w:basedOn w:val="59"/>
    <w:autoRedefine/>
    <w:qFormat/>
    <w:uiPriority w:val="0"/>
    <w:rPr>
      <w:rFonts w:hint="eastAsia" w:ascii="仿宋" w:hAnsi="仿宋" w:eastAsia="仿宋" w:cs="仿宋"/>
      <w:b/>
      <w:color w:val="000000"/>
      <w:sz w:val="24"/>
      <w:szCs w:val="24"/>
      <w:u w:val="none"/>
    </w:rPr>
  </w:style>
  <w:style w:type="paragraph" w:customStyle="1" w:styleId="620">
    <w:name w:val="Char11"/>
    <w:basedOn w:val="1"/>
    <w:autoRedefine/>
    <w:qFormat/>
    <w:uiPriority w:val="0"/>
    <w:rPr>
      <w:rFonts w:ascii="Tahoma" w:hAnsi="Tahoma"/>
      <w:sz w:val="24"/>
      <w:szCs w:val="20"/>
    </w:rPr>
  </w:style>
  <w:style w:type="character" w:customStyle="1" w:styleId="621">
    <w:name w:val="font31"/>
    <w:basedOn w:val="59"/>
    <w:autoRedefine/>
    <w:qFormat/>
    <w:uiPriority w:val="0"/>
    <w:rPr>
      <w:rFonts w:hint="eastAsia" w:ascii="仿宋" w:hAnsi="仿宋" w:eastAsia="仿宋" w:cs="仿宋"/>
      <w:color w:val="000000"/>
      <w:sz w:val="21"/>
      <w:szCs w:val="21"/>
      <w:u w:val="none"/>
    </w:rPr>
  </w:style>
  <w:style w:type="character" w:customStyle="1" w:styleId="622">
    <w:name w:val="font21"/>
    <w:basedOn w:val="59"/>
    <w:autoRedefine/>
    <w:qFormat/>
    <w:uiPriority w:val="0"/>
    <w:rPr>
      <w:rFonts w:hint="eastAsia" w:ascii="宋体" w:hAnsi="宋体" w:eastAsia="宋体" w:cs="宋体"/>
      <w:color w:val="000000"/>
      <w:sz w:val="20"/>
      <w:szCs w:val="20"/>
      <w:u w:val="none"/>
    </w:rPr>
  </w:style>
  <w:style w:type="paragraph" w:customStyle="1" w:styleId="623">
    <w:name w:val="Revision_25e0e70e-1e40-42db-91a5-db3b506d3aa9"/>
    <w:autoRedefine/>
    <w:qFormat/>
    <w:uiPriority w:val="99"/>
    <w:rPr>
      <w:rFonts w:ascii="Times New Roman" w:hAnsi="Times New Roman" w:eastAsia="宋体" w:cs="Times New Roman"/>
      <w:kern w:val="2"/>
      <w:sz w:val="21"/>
      <w:szCs w:val="22"/>
      <w:lang w:val="en-US" w:eastAsia="zh-CN" w:bidi="ar-SA"/>
    </w:rPr>
  </w:style>
  <w:style w:type="character" w:customStyle="1" w:styleId="624">
    <w:name w:val="font01"/>
    <w:basedOn w:val="59"/>
    <w:autoRedefine/>
    <w:qFormat/>
    <w:uiPriority w:val="0"/>
    <w:rPr>
      <w:rFonts w:hint="default" w:ascii="Times New Roman" w:hAnsi="Times New Roman" w:cs="Times New Roman"/>
      <w:color w:val="000000"/>
      <w:sz w:val="21"/>
      <w:szCs w:val="21"/>
      <w:u w:val="none"/>
    </w:rPr>
  </w:style>
  <w:style w:type="paragraph" w:customStyle="1" w:styleId="625">
    <w:name w:val="Í¼±íÕýÎÄ"/>
    <w:basedOn w:val="1"/>
    <w:next w:val="15"/>
    <w:autoRedefine/>
    <w:qFormat/>
    <w:uiPriority w:val="0"/>
    <w:pPr>
      <w:ind w:firstLine="420" w:firstLineChars="200"/>
    </w:pPr>
    <w:rPr>
      <w:sz w:val="24"/>
    </w:rPr>
  </w:style>
  <w:style w:type="character" w:customStyle="1" w:styleId="626">
    <w:name w:val="NormalCharacter"/>
    <w:autoRedefine/>
    <w:semiHidden/>
    <w:qFormat/>
    <w:uiPriority w:val="0"/>
  </w:style>
  <w:style w:type="paragraph" w:styleId="627">
    <w:name w:val="List Paragraph"/>
    <w:basedOn w:val="1"/>
    <w:autoRedefine/>
    <w:qFormat/>
    <w:uiPriority w:val="34"/>
    <w:pPr>
      <w:ind w:firstLine="420" w:firstLineChars="200"/>
    </w:pPr>
  </w:style>
  <w:style w:type="paragraph" w:customStyle="1" w:styleId="628">
    <w:name w:val="BodyText1I2"/>
    <w:basedOn w:val="1"/>
    <w:next w:val="1"/>
    <w:autoRedefine/>
    <w:qFormat/>
    <w:uiPriority w:val="0"/>
    <w:pPr>
      <w:ind w:firstLine="420" w:firstLineChars="200"/>
    </w:pPr>
  </w:style>
  <w:style w:type="paragraph" w:customStyle="1" w:styleId="629">
    <w:name w:val="_Style 1"/>
    <w:basedOn w:val="1"/>
    <w:autoRedefine/>
    <w:qFormat/>
    <w:uiPriority w:val="0"/>
    <w:pPr>
      <w:widowControl/>
      <w:spacing w:before="120" w:after="120"/>
      <w:ind w:left="720" w:firstLine="200" w:firstLineChars="200"/>
      <w:contextualSpacing/>
      <w:jc w:val="left"/>
    </w:pPr>
    <w:rPr>
      <w:rFonts w:ascii="Calibri" w:hAnsi="Calibri"/>
      <w:iCs/>
      <w:color w:val="17365D"/>
      <w:kern w:val="0"/>
      <w:szCs w:val="20"/>
    </w:rPr>
  </w:style>
  <w:style w:type="character" w:customStyle="1" w:styleId="630">
    <w:name w:val="font71"/>
    <w:basedOn w:val="5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header" Target="header2.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footer" Target="footer1.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 Type="http://schemas.openxmlformats.org/officeDocument/2006/relationships/customXml" Target="../customXml/item25.xml"/><Relationship Id="rId34" Type="http://schemas.openxmlformats.org/officeDocument/2006/relationships/customXml" Target="../customXml/item24.xml"/><Relationship Id="rId33" Type="http://schemas.openxmlformats.org/officeDocument/2006/relationships/customXml" Target="../customXml/item23.xml"/><Relationship Id="rId32" Type="http://schemas.openxmlformats.org/officeDocument/2006/relationships/customXml" Target="../customXml/item22.xml"/><Relationship Id="rId31" Type="http://schemas.openxmlformats.org/officeDocument/2006/relationships/customXml" Target="../customXml/item21.xml"/><Relationship Id="rId30" Type="http://schemas.openxmlformats.org/officeDocument/2006/relationships/customXml" Target="../customXml/item20.xml"/><Relationship Id="rId3" Type="http://schemas.openxmlformats.org/officeDocument/2006/relationships/header" Target="head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183E549-9642-467F-AFEF-0C00170B712C}">
  <ds:schemaRefs/>
</ds:datastoreItem>
</file>

<file path=customXml/itemProps11.xml><?xml version="1.0" encoding="utf-8"?>
<ds:datastoreItem xmlns:ds="http://schemas.openxmlformats.org/officeDocument/2006/customXml" ds:itemID="{633CBDDE-F898-48C2-8D19-DAD16C54DF2B}">
  <ds:schemaRefs/>
</ds:datastoreItem>
</file>

<file path=customXml/itemProps12.xml><?xml version="1.0" encoding="utf-8"?>
<ds:datastoreItem xmlns:ds="http://schemas.openxmlformats.org/officeDocument/2006/customXml" ds:itemID="{A6872AAE-F44B-4A00-BD09-56E253B7AA80}">
  <ds:schemaRefs/>
</ds:datastoreItem>
</file>

<file path=customXml/itemProps13.xml><?xml version="1.0" encoding="utf-8"?>
<ds:datastoreItem xmlns:ds="http://schemas.openxmlformats.org/officeDocument/2006/customXml" ds:itemID="{9CD17C6A-ABD7-4B12-89B7-FB5995330FFD}">
  <ds:schemaRefs/>
</ds:datastoreItem>
</file>

<file path=customXml/itemProps14.xml><?xml version="1.0" encoding="utf-8"?>
<ds:datastoreItem xmlns:ds="http://schemas.openxmlformats.org/officeDocument/2006/customXml" ds:itemID="{772289B2-775F-45AF-ABCF-1105C7C8DD2A}">
  <ds:schemaRefs/>
</ds:datastoreItem>
</file>

<file path=customXml/itemProps15.xml><?xml version="1.0" encoding="utf-8"?>
<ds:datastoreItem xmlns:ds="http://schemas.openxmlformats.org/officeDocument/2006/customXml" ds:itemID="{4B5271A7-6515-4207-B546-76EBCB6A85AE}">
  <ds:schemaRefs/>
</ds:datastoreItem>
</file>

<file path=customXml/itemProps16.xml><?xml version="1.0" encoding="utf-8"?>
<ds:datastoreItem xmlns:ds="http://schemas.openxmlformats.org/officeDocument/2006/customXml" ds:itemID="{D72298A2-2065-47DB-8D99-3B189DCE9BFA}">
  <ds:schemaRefs/>
</ds:datastoreItem>
</file>

<file path=customXml/itemProps17.xml><?xml version="1.0" encoding="utf-8"?>
<ds:datastoreItem xmlns:ds="http://schemas.openxmlformats.org/officeDocument/2006/customXml" ds:itemID="{8AEE58E9-BC55-4EF7-B870-A5F84ADAD5DF}">
  <ds:schemaRefs/>
</ds:datastoreItem>
</file>

<file path=customXml/itemProps18.xml><?xml version="1.0" encoding="utf-8"?>
<ds:datastoreItem xmlns:ds="http://schemas.openxmlformats.org/officeDocument/2006/customXml" ds:itemID="{3FCCF04A-AB66-477F-B878-DCD8089CB349}">
  <ds:schemaRefs/>
</ds:datastoreItem>
</file>

<file path=customXml/itemProps19.xml><?xml version="1.0" encoding="utf-8"?>
<ds:datastoreItem xmlns:ds="http://schemas.openxmlformats.org/officeDocument/2006/customXml" ds:itemID="{4ACD9391-8A00-4FE5-AE4F-2D869E232C20}">
  <ds:schemaRefs/>
</ds:datastoreItem>
</file>

<file path=customXml/itemProps2.xml><?xml version="1.0" encoding="utf-8"?>
<ds:datastoreItem xmlns:ds="http://schemas.openxmlformats.org/officeDocument/2006/customXml" ds:itemID="{D6947242-2C06-4AA4-8D4E-A72D515991EF}">
  <ds:schemaRefs/>
</ds:datastoreItem>
</file>

<file path=customXml/itemProps20.xml><?xml version="1.0" encoding="utf-8"?>
<ds:datastoreItem xmlns:ds="http://schemas.openxmlformats.org/officeDocument/2006/customXml" ds:itemID="{D5D07E86-321A-41A2-A508-8E3FCB5121B5}">
  <ds:schemaRefs/>
</ds:datastoreItem>
</file>

<file path=customXml/itemProps21.xml><?xml version="1.0" encoding="utf-8"?>
<ds:datastoreItem xmlns:ds="http://schemas.openxmlformats.org/officeDocument/2006/customXml" ds:itemID="{D83D8174-E227-4520-B689-0A29C74E082A}">
  <ds:schemaRefs/>
</ds:datastoreItem>
</file>

<file path=customXml/itemProps22.xml><?xml version="1.0" encoding="utf-8"?>
<ds:datastoreItem xmlns:ds="http://schemas.openxmlformats.org/officeDocument/2006/customXml" ds:itemID="{8641198D-E389-477A-8B62-ED3D311BAAEB}">
  <ds:schemaRefs/>
</ds:datastoreItem>
</file>

<file path=customXml/itemProps23.xml><?xml version="1.0" encoding="utf-8"?>
<ds:datastoreItem xmlns:ds="http://schemas.openxmlformats.org/officeDocument/2006/customXml" ds:itemID="{8A451230-B2F5-4A89-B971-47B1CDF38952}">
  <ds:schemaRefs/>
</ds:datastoreItem>
</file>

<file path=customXml/itemProps24.xml><?xml version="1.0" encoding="utf-8"?>
<ds:datastoreItem xmlns:ds="http://schemas.openxmlformats.org/officeDocument/2006/customXml" ds:itemID="{262A6A79-B180-4AEC-A407-BBD9507C34DF}">
  <ds:schemaRefs/>
</ds:datastoreItem>
</file>

<file path=customXml/itemProps25.xml><?xml version="1.0" encoding="utf-8"?>
<ds:datastoreItem xmlns:ds="http://schemas.openxmlformats.org/officeDocument/2006/customXml" ds:itemID="{7574DBD1-9DE3-44F5-A6A2-36556EFADA39}">
  <ds:schemaRefs/>
</ds:datastoreItem>
</file>

<file path=customXml/itemProps26.xml><?xml version="1.0" encoding="utf-8"?>
<ds:datastoreItem xmlns:ds="http://schemas.openxmlformats.org/officeDocument/2006/customXml" ds:itemID="{4B6FDD67-6E10-4311-BA6C-4161BE546BB6}">
  <ds:schemaRefs/>
</ds:datastoreItem>
</file>

<file path=customXml/itemProps27.xml><?xml version="1.0" encoding="utf-8"?>
<ds:datastoreItem xmlns:ds="http://schemas.openxmlformats.org/officeDocument/2006/customXml" ds:itemID="{A221DD8C-4F5E-4C37-B196-11834CD6032C}">
  <ds:schemaRefs/>
</ds:datastoreItem>
</file>

<file path=customXml/itemProps28.xml><?xml version="1.0" encoding="utf-8"?>
<ds:datastoreItem xmlns:ds="http://schemas.openxmlformats.org/officeDocument/2006/customXml" ds:itemID="{D35D832B-8B3C-4FE3-8AB3-018884347498}">
  <ds:schemaRefs/>
</ds:datastoreItem>
</file>

<file path=customXml/itemProps29.xml><?xml version="1.0" encoding="utf-8"?>
<ds:datastoreItem xmlns:ds="http://schemas.openxmlformats.org/officeDocument/2006/customXml" ds:itemID="{620DFA5E-FA27-4D70-9F18-F317BF170BC8}">
  <ds:schemaRefs/>
</ds:datastoreItem>
</file>

<file path=customXml/itemProps3.xml><?xml version="1.0" encoding="utf-8"?>
<ds:datastoreItem xmlns:ds="http://schemas.openxmlformats.org/officeDocument/2006/customXml" ds:itemID="{5B4486A7-E859-4C26-AF6C-7753687C8451}">
  <ds:schemaRefs/>
</ds:datastoreItem>
</file>

<file path=customXml/itemProps30.xml><?xml version="1.0" encoding="utf-8"?>
<ds:datastoreItem xmlns:ds="http://schemas.openxmlformats.org/officeDocument/2006/customXml" ds:itemID="{C9E3D51D-637C-4980-A2FC-AE4AD8CE6B43}">
  <ds:schemaRefs/>
</ds:datastoreItem>
</file>

<file path=customXml/itemProps31.xml><?xml version="1.0" encoding="utf-8"?>
<ds:datastoreItem xmlns:ds="http://schemas.openxmlformats.org/officeDocument/2006/customXml" ds:itemID="{BB15873E-26D4-40AA-AA70-A869A5413B12}">
  <ds:schemaRefs/>
</ds:datastoreItem>
</file>

<file path=customXml/itemProps32.xml><?xml version="1.0" encoding="utf-8"?>
<ds:datastoreItem xmlns:ds="http://schemas.openxmlformats.org/officeDocument/2006/customXml" ds:itemID="{B6AA9D85-A0D8-4B0B-8F21-C4D7CFD61DDC}">
  <ds:schemaRefs/>
</ds:datastoreItem>
</file>

<file path=customXml/itemProps33.xml><?xml version="1.0" encoding="utf-8"?>
<ds:datastoreItem xmlns:ds="http://schemas.openxmlformats.org/officeDocument/2006/customXml" ds:itemID="{46E2A0A0-E6B2-46F2-B2E1-B99B9E2DE7E2}">
  <ds:schemaRefs/>
</ds:datastoreItem>
</file>

<file path=customXml/itemProps34.xml><?xml version="1.0" encoding="utf-8"?>
<ds:datastoreItem xmlns:ds="http://schemas.openxmlformats.org/officeDocument/2006/customXml" ds:itemID="{0F37066C-694E-448E-B3BF-F41CA39F2A07}">
  <ds:schemaRefs/>
</ds:datastoreItem>
</file>

<file path=customXml/itemProps35.xml><?xml version="1.0" encoding="utf-8"?>
<ds:datastoreItem xmlns:ds="http://schemas.openxmlformats.org/officeDocument/2006/customXml" ds:itemID="{577B9651-0482-40E0-B91B-32429012A8B7}">
  <ds:schemaRefs/>
</ds:datastoreItem>
</file>

<file path=customXml/itemProps36.xml><?xml version="1.0" encoding="utf-8"?>
<ds:datastoreItem xmlns:ds="http://schemas.openxmlformats.org/officeDocument/2006/customXml" ds:itemID="{4060F4BB-D6B7-4DB7-8833-A2F5B0BB26C1}">
  <ds:schemaRefs/>
</ds:datastoreItem>
</file>

<file path=customXml/itemProps37.xml><?xml version="1.0" encoding="utf-8"?>
<ds:datastoreItem xmlns:ds="http://schemas.openxmlformats.org/officeDocument/2006/customXml" ds:itemID="{8B950A12-6781-46C8-874F-CF89F6F40DD7}">
  <ds:schemaRefs/>
</ds:datastoreItem>
</file>

<file path=customXml/itemProps38.xml><?xml version="1.0" encoding="utf-8"?>
<ds:datastoreItem xmlns:ds="http://schemas.openxmlformats.org/officeDocument/2006/customXml" ds:itemID="{8BDFA5A4-BA64-4F12-AE89-423DB65AA5EC}">
  <ds:schemaRefs/>
</ds:datastoreItem>
</file>

<file path=customXml/itemProps39.xml><?xml version="1.0" encoding="utf-8"?>
<ds:datastoreItem xmlns:ds="http://schemas.openxmlformats.org/officeDocument/2006/customXml" ds:itemID="{F6A9D3F1-A783-44C5-B239-90D884C0AE07}">
  <ds:schemaRefs/>
</ds:datastoreItem>
</file>

<file path=customXml/itemProps4.xml><?xml version="1.0" encoding="utf-8"?>
<ds:datastoreItem xmlns:ds="http://schemas.openxmlformats.org/officeDocument/2006/customXml" ds:itemID="{EA83FB01-ADF1-47FE-AAB9-7B6F13349156}">
  <ds:schemaRefs/>
</ds:datastoreItem>
</file>

<file path=customXml/itemProps5.xml><?xml version="1.0" encoding="utf-8"?>
<ds:datastoreItem xmlns:ds="http://schemas.openxmlformats.org/officeDocument/2006/customXml" ds:itemID="{F97040DB-2D7F-4E4D-ADE0-7D56F1798E35}">
  <ds:schemaRefs/>
</ds:datastoreItem>
</file>

<file path=customXml/itemProps6.xml><?xml version="1.0" encoding="utf-8"?>
<ds:datastoreItem xmlns:ds="http://schemas.openxmlformats.org/officeDocument/2006/customXml" ds:itemID="{1AD1ACB4-91CA-44A1-B0F1-ED2E76D82D53}">
  <ds:schemaRefs/>
</ds:datastoreItem>
</file>

<file path=customXml/itemProps7.xml><?xml version="1.0" encoding="utf-8"?>
<ds:datastoreItem xmlns:ds="http://schemas.openxmlformats.org/officeDocument/2006/customXml" ds:itemID="{526AF6B7-BA63-4E76-A31D-137C96EEDC67}">
  <ds:schemaRefs/>
</ds:datastoreItem>
</file>

<file path=customXml/itemProps8.xml><?xml version="1.0" encoding="utf-8"?>
<ds:datastoreItem xmlns:ds="http://schemas.openxmlformats.org/officeDocument/2006/customXml" ds:itemID="{71B4F7CD-EE3C-4802-9FE9-75B5A172E7CD}">
  <ds:schemaRefs/>
</ds:datastoreItem>
</file>

<file path=customXml/itemProps9.xml><?xml version="1.0" encoding="utf-8"?>
<ds:datastoreItem xmlns:ds="http://schemas.openxmlformats.org/officeDocument/2006/customXml" ds:itemID="{6FF40F5D-FBF4-472A-81FD-243E87DBA6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30165</Words>
  <Characters>31529</Characters>
  <Lines>249</Lines>
  <Paragraphs>70</Paragraphs>
  <TotalTime>0</TotalTime>
  <ScaleCrop>false</ScaleCrop>
  <LinksUpToDate>false</LinksUpToDate>
  <CharactersWithSpaces>32395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2022-05-06T07:40:00Z</dcterms:created>
  <dc:creator>qjl</dc:creator>
  <cp:lastModifiedBy>蒋鹏飞</cp:lastModifiedBy>
  <cp:lastPrinted>2023-04-26T05:47:00Z</cp:lastPrinted>
  <dcterms:modified xsi:type="dcterms:W3CDTF">2024-04-17T06:00:37Z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DCDF659A2D5C4FB0BBB21E4941318325_13</vt:lpwstr>
  </property>
</Properties>
</file>